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  <w:t>Reorganizační opatření</w:t>
      </w:r>
    </w:p>
    <w:p w:rsidR="003F15B9" w:rsidRDefault="00761276" w:rsidP="003F15B9">
      <w:r>
        <w:br/>
        <w:t>Rozhodnutí o přijetí reorganizačních opatření pro [název pojišťovny]</w:t>
      </w:r>
    </w:p>
    <w:p w:rsidR="00A83CF0" w:rsidRDefault="00A83CF0" w:rsidP="003F15B9"/>
    <w:p w:rsidR="00A83CF0" w:rsidRDefault="00A83CF0" w:rsidP="003F15B9"/>
    <w:p w:rsidR="008520AF" w:rsidRDefault="008520AF" w:rsidP="008520AF">
      <w:r>
        <w:t>Zveřejnění podle článku 271 směrnice Evropského parlamentu a Rady 2009/138/ES ze dne 25. listopadu 2009 o přístupu k pojišťovací a zajišťovací činnosti a jejím</w:t>
      </w:r>
      <w:r w:rsidR="009D5647">
        <w:t xml:space="preserve"> výkonu (Solventnost </w:t>
      </w:r>
      <w:bookmarkStart w:id="0" w:name="_GoBack"/>
      <w:bookmarkEnd w:id="0"/>
      <w:r>
        <w:t>II)</w:t>
      </w:r>
    </w:p>
    <w:p w:rsidR="00A83CF0" w:rsidRDefault="00E45813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Pojišťovna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[oficiální název, obchodní název a adresa sídla nebo, není-li sídlo registrováno, adresa ústředí]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Datum, vstup v platnost a povaha rozhodnutí 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[datum, vstup v platnost a povaha rozhodnutí]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Příslušné orgány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[název a adresa]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Orgán dohledu</w:t>
            </w:r>
            <w: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[název a adresa]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Jmenovaný správce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[jméno, adresa a kontaktní údaje; pokud se jedná o právnickou osobu, uvedení fyzické osoby, která jedná jejím jménem]</w:t>
            </w:r>
          </w:p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Rozhodné právo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[země a odkaz na příslušné (příslušná) ustanovení právních předpisů]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5647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674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STEJSKAL Jan (DGT)</cp:lastModifiedBy>
  <cp:revision>3</cp:revision>
  <cp:lastPrinted>2016-08-11T13:55:00Z</cp:lastPrinted>
  <dcterms:created xsi:type="dcterms:W3CDTF">2016-08-17T09:42:00Z</dcterms:created>
  <dcterms:modified xsi:type="dcterms:W3CDTF">2016-08-18T13:34:00Z</dcterms:modified>
</cp:coreProperties>
</file>