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3A488D">
      <w:pPr>
        <w:pStyle w:val="ListBullet1"/>
        <w:numPr>
          <w:ilvl w:val="0"/>
          <w:numId w:val="0"/>
        </w:numPr>
        <w:spacing w:after="0"/>
        <w:ind w:left="2881" w:hanging="284"/>
        <w:jc w:val="left"/>
      </w:pPr>
      <w:r>
        <w:t>Saneringsmaatregelen</w:t>
      </w:r>
    </w:p>
    <w:p w:rsidR="003A488D" w:rsidRDefault="003A488D" w:rsidP="003A488D">
      <w:pPr>
        <w:pStyle w:val="ListBullet1"/>
        <w:numPr>
          <w:ilvl w:val="0"/>
          <w:numId w:val="0"/>
        </w:numPr>
        <w:spacing w:after="0"/>
        <w:ind w:left="2881" w:hanging="284"/>
        <w:jc w:val="left"/>
      </w:pPr>
    </w:p>
    <w:p w:rsidR="003A488D" w:rsidRDefault="003A488D" w:rsidP="003A488D">
      <w:pPr>
        <w:pStyle w:val="ListBullet1"/>
        <w:numPr>
          <w:ilvl w:val="0"/>
          <w:numId w:val="0"/>
        </w:numPr>
        <w:spacing w:after="0"/>
        <w:ind w:left="2881" w:hanging="284"/>
        <w:jc w:val="left"/>
      </w:pPr>
    </w:p>
    <w:p w:rsidR="003F15B9" w:rsidRDefault="00761276" w:rsidP="003F15B9">
      <w:r>
        <w:t>Beslissing tot vaststelling van een saneringsmaatregel met betrekking tot [naam van de verzekeringsonderneming]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 xml:space="preserve">Bekendmaking </w:t>
      </w:r>
      <w:proofErr w:type="gramStart"/>
      <w:r>
        <w:t>overeenkomstig</w:t>
      </w:r>
      <w:proofErr w:type="gramEnd"/>
      <w:r>
        <w:t xml:space="preserve"> artikel 271 van Richtlijn 2009/138/EG van het Europees Parlement en de Raad van 25 november 2009 betreffende de toegang tot en uitoefening van het verzekerings- en het herverzekeringsbedrijf (Solvabiliteit II)</w:t>
      </w:r>
    </w:p>
    <w:p w:rsidR="00A83CF0" w:rsidRDefault="00A83CF0"/>
    <w:p w:rsidR="003A488D" w:rsidRDefault="003A48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3A488D" w:rsidP="003A488D">
            <w:pPr>
              <w:pStyle w:val="ListNumber"/>
              <w:numPr>
                <w:ilvl w:val="0"/>
                <w:numId w:val="0"/>
              </w:numPr>
            </w:pPr>
            <w:r>
              <w:t>Verzekeringsonderneming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</w:pPr>
            <w:r>
              <w:t>[officiële naam, handelsnaam en adres van de statutaire zetel of, indien geen statutaire zetel, het hoofdkantoor]</w:t>
            </w: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</w:pPr>
            <w:r>
              <w:t>Datum, inwerkingtr</w:t>
            </w:r>
            <w:r w:rsidR="003A488D">
              <w:t>eding en aard van de beslissing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</w:pPr>
            <w:r>
              <w:t>[datum, inwerkingtreding en aard van de beslissing]</w:t>
            </w: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Bevoegde autoriteiten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</w:pPr>
            <w:r>
              <w:t>[naam en adres]</w:t>
            </w: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Toezichthoudende autoriteit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[naam en adres]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3A488D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Aangewezen bewindvoerder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3A488D">
            <w:pPr>
              <w:pStyle w:val="ListNumber"/>
              <w:numPr>
                <w:ilvl w:val="0"/>
                <w:numId w:val="0"/>
              </w:numPr>
            </w:pPr>
            <w:r>
              <w:t>[naam, adres en contactgegevens, indien het gaat om een rechtspersoon, de natuurlijke persoon die in zijn naam handelt]</w:t>
            </w: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Toepasselijk recht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[land e</w:t>
            </w:r>
            <w:bookmarkStart w:id="0" w:name="_GoBack"/>
            <w:bookmarkEnd w:id="0"/>
            <w:r>
              <w:t>n verwijzing naar de relevante wetsbepaling(en)]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A488D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797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TRYPSTEEN Elisabeth (DGT)</cp:lastModifiedBy>
  <cp:revision>3</cp:revision>
  <cp:lastPrinted>2016-08-11T13:55:00Z</cp:lastPrinted>
  <dcterms:created xsi:type="dcterms:W3CDTF">2016-08-17T09:42:00Z</dcterms:created>
  <dcterms:modified xsi:type="dcterms:W3CDTF">2016-08-19T10:08:00Z</dcterms:modified>
</cp:coreProperties>
</file>