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bookmarkStart w:id="0" w:name="_GoBack"/>
      <w:bookmarkEnd w:id="0"/>
      <w:r>
        <w:br/>
        <w:t>Środki odnoszące się do reorganizacji</w:t>
      </w:r>
    </w:p>
    <w:p w:rsidR="003F15B9" w:rsidRDefault="00761276" w:rsidP="003F15B9">
      <w:r>
        <w:br/>
        <w:t>Decyzja o podjęciu środka odnoszącego się do reorganizacji w stosunku do [nazwa zakładu ubezpieczeń]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>Publikacja zgodnie z art. 271 dyrektywy Parlamentu Europejskiego i Rady 2009/138/WE z dnia 25 listopada 2009 r. w sprawie podejmowania i prowadzenia działalności ubezpieczeniowej i reasekuracyjnej (Wypłacalność II)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Zakład ubezpieczeń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[oficjalna nazwa, nazwa handlowa i adres siedziby statutowej lub – w przypadku braku siedziby statutowej – siedziby zarządu]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Data wydania, data wejścia w życie i rodzaj decyzji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[data wydania, data wejścia w życie i rodzaj decyzji]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Właściwe organy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[nazwa i adres]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Organ nadzoru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[nazwa i adres]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Wyznaczony zarządca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[imię i nazwisko/nazwa, adres i dane kontaktowe (w przypadku osoby prawnej – dane reprezentującej ją osoby fizycznej)]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Prawo właściwe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[państwo oraz odniesienie do stosownych przepisów ustawowych]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9484E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785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Reviewer</cp:lastModifiedBy>
  <cp:revision>3</cp:revision>
  <cp:lastPrinted>2016-08-11T13:55:00Z</cp:lastPrinted>
  <dcterms:created xsi:type="dcterms:W3CDTF">2016-08-17T09:42:00Z</dcterms:created>
  <dcterms:modified xsi:type="dcterms:W3CDTF">2016-08-18T16:38:00Z</dcterms:modified>
</cp:coreProperties>
</file>