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0903F" w14:textId="0279FC1F" w:rsidR="000972C6" w:rsidRPr="00EC7685" w:rsidRDefault="00DA3556" w:rsidP="00D54C3A">
      <w:pPr>
        <w:ind w:right="1133"/>
        <w:rPr>
          <w:rFonts w:ascii="Open Sans" w:hAnsi="Open Sans" w:cs="Open Sans"/>
          <w:b/>
          <w:bCs/>
          <w:sz w:val="32"/>
          <w:szCs w:val="32"/>
          <w:lang w:val="en-US"/>
        </w:rPr>
      </w:pPr>
      <w:r>
        <w:rPr>
          <w:rFonts w:ascii="Open Sans" w:hAnsi="Open Sans" w:cs="Open Sans"/>
          <w:b/>
          <w:bCs/>
          <w:sz w:val="32"/>
          <w:szCs w:val="32"/>
          <w:lang w:val="en-US"/>
        </w:rPr>
        <w:t>S</w:t>
      </w:r>
      <w:r w:rsidR="00A7279D">
        <w:rPr>
          <w:rFonts w:ascii="Open Sans" w:hAnsi="Open Sans" w:cs="Open Sans"/>
          <w:b/>
          <w:bCs/>
          <w:sz w:val="32"/>
          <w:szCs w:val="32"/>
          <w:lang w:val="en-US"/>
        </w:rPr>
        <w:t>ummary r</w:t>
      </w:r>
      <w:r w:rsidR="004B1004" w:rsidRPr="5AF56CF6">
        <w:rPr>
          <w:rFonts w:ascii="Open Sans" w:hAnsi="Open Sans" w:cs="Open Sans"/>
          <w:b/>
          <w:bCs/>
          <w:sz w:val="32"/>
          <w:szCs w:val="32"/>
          <w:lang w:val="en-US"/>
        </w:rPr>
        <w:t xml:space="preserve">esponse to </w:t>
      </w:r>
      <w:r w:rsidR="00B752AE" w:rsidRPr="5AF56CF6">
        <w:rPr>
          <w:rFonts w:ascii="Open Sans" w:hAnsi="Open Sans" w:cs="Open Sans"/>
          <w:b/>
          <w:bCs/>
          <w:sz w:val="32"/>
          <w:szCs w:val="32"/>
          <w:lang w:val="en-US"/>
        </w:rPr>
        <w:t xml:space="preserve">the </w:t>
      </w:r>
      <w:r w:rsidR="005D38F8" w:rsidRPr="5AF56CF6">
        <w:rPr>
          <w:rFonts w:ascii="Open Sans" w:hAnsi="Open Sans" w:cs="Open Sans"/>
          <w:b/>
          <w:bCs/>
          <w:sz w:val="32"/>
          <w:szCs w:val="32"/>
          <w:lang w:val="en-US"/>
        </w:rPr>
        <w:t xml:space="preserve">European </w:t>
      </w:r>
      <w:r w:rsidR="004118CD" w:rsidRPr="5AF56CF6">
        <w:rPr>
          <w:rFonts w:ascii="Open Sans" w:hAnsi="Open Sans" w:cs="Open Sans"/>
          <w:b/>
          <w:bCs/>
          <w:sz w:val="32"/>
          <w:szCs w:val="32"/>
          <w:lang w:val="en-US"/>
        </w:rPr>
        <w:t>Commission targeted</w:t>
      </w:r>
      <w:r w:rsidR="002F19C0">
        <w:rPr>
          <w:rFonts w:ascii="Open Sans" w:hAnsi="Open Sans" w:cs="Open Sans"/>
          <w:b/>
          <w:bCs/>
          <w:sz w:val="32"/>
          <w:szCs w:val="32"/>
          <w:lang w:val="en-US"/>
        </w:rPr>
        <w:t xml:space="preserve"> </w:t>
      </w:r>
      <w:r w:rsidR="0026604C" w:rsidRPr="5AF56CF6">
        <w:rPr>
          <w:rFonts w:ascii="Open Sans" w:hAnsi="Open Sans" w:cs="Open Sans"/>
          <w:b/>
          <w:bCs/>
          <w:sz w:val="32"/>
          <w:szCs w:val="32"/>
          <w:lang w:val="en-US"/>
        </w:rPr>
        <w:t xml:space="preserve">consultation </w:t>
      </w:r>
      <w:r w:rsidR="00FC5D68">
        <w:rPr>
          <w:rFonts w:ascii="Open Sans" w:hAnsi="Open Sans" w:cs="Open Sans"/>
          <w:b/>
          <w:bCs/>
          <w:sz w:val="32"/>
          <w:szCs w:val="32"/>
          <w:lang w:val="en-US"/>
        </w:rPr>
        <w:t xml:space="preserve">on </w:t>
      </w:r>
      <w:r w:rsidR="00A7279D">
        <w:rPr>
          <w:rFonts w:ascii="Open Sans" w:hAnsi="Open Sans" w:cs="Open Sans"/>
          <w:b/>
          <w:bCs/>
          <w:sz w:val="32"/>
          <w:szCs w:val="32"/>
          <w:lang w:val="en-US"/>
        </w:rPr>
        <w:t xml:space="preserve">the </w:t>
      </w:r>
      <w:r w:rsidR="00FC5D68">
        <w:rPr>
          <w:rFonts w:ascii="Open Sans" w:hAnsi="Open Sans" w:cs="Open Sans"/>
          <w:b/>
          <w:bCs/>
          <w:sz w:val="32"/>
          <w:szCs w:val="32"/>
          <w:lang w:val="en-US"/>
        </w:rPr>
        <w:t xml:space="preserve">implementation of </w:t>
      </w:r>
      <w:r w:rsidR="002F19C0">
        <w:rPr>
          <w:rFonts w:ascii="Open Sans" w:hAnsi="Open Sans" w:cs="Open Sans"/>
          <w:b/>
          <w:bCs/>
          <w:sz w:val="32"/>
          <w:szCs w:val="32"/>
          <w:lang w:val="en-US"/>
        </w:rPr>
        <w:t xml:space="preserve">SFDR </w:t>
      </w:r>
    </w:p>
    <w:tbl>
      <w:tblPr>
        <w:tblStyle w:val="Tabelraster"/>
        <w:tblW w:w="8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6222"/>
      </w:tblGrid>
      <w:tr w:rsidR="000972C6" w:rsidRPr="00EC7685" w14:paraId="39F94CCB" w14:textId="77777777">
        <w:trPr>
          <w:trHeight w:val="238"/>
        </w:trPr>
        <w:tc>
          <w:tcPr>
            <w:tcW w:w="1843" w:type="dxa"/>
          </w:tcPr>
          <w:p w14:paraId="3D292354" w14:textId="77777777" w:rsidR="000972C6" w:rsidRPr="00EC7685" w:rsidRDefault="000972C6">
            <w:pPr>
              <w:rPr>
                <w:rFonts w:ascii="Open Sans" w:hAnsi="Open Sans" w:cs="Open Sans"/>
                <w:sz w:val="18"/>
                <w:szCs w:val="18"/>
                <w:lang w:val="en-US"/>
              </w:rPr>
            </w:pPr>
          </w:p>
        </w:tc>
        <w:tc>
          <w:tcPr>
            <w:tcW w:w="6222" w:type="dxa"/>
          </w:tcPr>
          <w:p w14:paraId="6E3D1FC9" w14:textId="77777777" w:rsidR="000972C6" w:rsidRPr="00EC7685" w:rsidRDefault="000972C6">
            <w:pPr>
              <w:rPr>
                <w:rFonts w:ascii="Open Sans" w:hAnsi="Open Sans" w:cs="Open Sans"/>
                <w:sz w:val="18"/>
                <w:szCs w:val="18"/>
                <w:lang w:val="en-US"/>
              </w:rPr>
            </w:pPr>
          </w:p>
        </w:tc>
      </w:tr>
      <w:tr w:rsidR="000972C6" w:rsidRPr="00EC7685" w14:paraId="2CC87E9D" w14:textId="77777777">
        <w:trPr>
          <w:trHeight w:val="255"/>
        </w:trPr>
        <w:tc>
          <w:tcPr>
            <w:tcW w:w="1843" w:type="dxa"/>
          </w:tcPr>
          <w:p w14:paraId="2C03DB71" w14:textId="77777777" w:rsidR="000972C6" w:rsidRPr="00EC7685" w:rsidRDefault="000972C6">
            <w:pPr>
              <w:rPr>
                <w:rFonts w:ascii="Open Sans" w:hAnsi="Open Sans" w:cs="Open Sans"/>
                <w:sz w:val="18"/>
                <w:szCs w:val="18"/>
                <w:lang w:val="en-US"/>
              </w:rPr>
            </w:pPr>
          </w:p>
        </w:tc>
        <w:tc>
          <w:tcPr>
            <w:tcW w:w="6222" w:type="dxa"/>
          </w:tcPr>
          <w:p w14:paraId="2B0653C5" w14:textId="77777777" w:rsidR="000972C6" w:rsidRPr="00EC7685" w:rsidRDefault="000972C6">
            <w:pPr>
              <w:rPr>
                <w:rFonts w:ascii="Open Sans" w:hAnsi="Open Sans" w:cs="Open Sans"/>
                <w:sz w:val="18"/>
                <w:szCs w:val="18"/>
                <w:lang w:val="en-US"/>
              </w:rPr>
            </w:pPr>
          </w:p>
        </w:tc>
      </w:tr>
      <w:tr w:rsidR="000972C6" w:rsidRPr="00EC7685" w14:paraId="598BBF20" w14:textId="77777777">
        <w:trPr>
          <w:trHeight w:val="238"/>
        </w:trPr>
        <w:tc>
          <w:tcPr>
            <w:tcW w:w="1843" w:type="dxa"/>
          </w:tcPr>
          <w:p w14:paraId="5FF34CDF" w14:textId="77777777" w:rsidR="00053AC6" w:rsidRDefault="00053AC6">
            <w:pPr>
              <w:rPr>
                <w:rFonts w:ascii="Open Sans Light" w:hAnsi="Open Sans Light" w:cs="Open Sans Light"/>
                <w:sz w:val="18"/>
                <w:szCs w:val="18"/>
                <w:lang w:val="en-US"/>
              </w:rPr>
            </w:pPr>
            <w:r>
              <w:rPr>
                <w:rFonts w:ascii="Open Sans Light" w:hAnsi="Open Sans Light" w:cs="Open Sans Light"/>
                <w:sz w:val="18"/>
                <w:szCs w:val="18"/>
                <w:lang w:val="en-US"/>
              </w:rPr>
              <w:t>To:</w:t>
            </w:r>
          </w:p>
          <w:p w14:paraId="068B095D" w14:textId="57049266" w:rsidR="00053AC6" w:rsidRDefault="00D7746B">
            <w:pPr>
              <w:rPr>
                <w:rFonts w:ascii="Open Sans Light" w:hAnsi="Open Sans Light" w:cs="Open Sans Light"/>
                <w:sz w:val="18"/>
                <w:szCs w:val="18"/>
                <w:lang w:val="en-US"/>
              </w:rPr>
            </w:pPr>
            <w:r>
              <w:rPr>
                <w:rFonts w:ascii="Open Sans Light" w:hAnsi="Open Sans Light" w:cs="Open Sans Light"/>
                <w:sz w:val="18"/>
                <w:szCs w:val="18"/>
                <w:lang w:val="en-US"/>
              </w:rPr>
              <w:t xml:space="preserve">From: </w:t>
            </w:r>
          </w:p>
          <w:p w14:paraId="76F97399" w14:textId="77777777" w:rsidR="00D7746B" w:rsidRDefault="00D7746B">
            <w:pPr>
              <w:rPr>
                <w:rFonts w:ascii="Open Sans Light" w:hAnsi="Open Sans Light" w:cs="Open Sans Light"/>
                <w:sz w:val="18"/>
                <w:szCs w:val="18"/>
                <w:lang w:val="en-US"/>
              </w:rPr>
            </w:pPr>
          </w:p>
          <w:p w14:paraId="5BE8F9CB" w14:textId="6FF722A8" w:rsidR="000972C6" w:rsidRPr="00EC7685" w:rsidRDefault="000972C6">
            <w:pPr>
              <w:rPr>
                <w:rFonts w:ascii="Open Sans Light" w:hAnsi="Open Sans Light" w:cs="Open Sans Light"/>
                <w:sz w:val="18"/>
                <w:szCs w:val="18"/>
                <w:lang w:val="en-US"/>
              </w:rPr>
            </w:pPr>
            <w:r w:rsidRPr="00EC7685">
              <w:rPr>
                <w:rFonts w:ascii="Open Sans Light" w:hAnsi="Open Sans Light" w:cs="Open Sans Light"/>
                <w:sz w:val="18"/>
                <w:szCs w:val="18"/>
                <w:lang w:val="en-US"/>
              </w:rPr>
              <w:t>Date</w:t>
            </w:r>
          </w:p>
        </w:tc>
        <w:tc>
          <w:tcPr>
            <w:tcW w:w="6222" w:type="dxa"/>
          </w:tcPr>
          <w:p w14:paraId="69D8EC16" w14:textId="057DF9C3" w:rsidR="00053AC6" w:rsidRDefault="00053AC6">
            <w:pPr>
              <w:rPr>
                <w:rFonts w:ascii="Open Sans" w:hAnsi="Open Sans" w:cs="Open Sans"/>
                <w:sz w:val="18"/>
                <w:szCs w:val="18"/>
                <w:lang w:val="en-US"/>
              </w:rPr>
            </w:pPr>
            <w:r>
              <w:rPr>
                <w:rFonts w:ascii="Open Sans" w:hAnsi="Open Sans" w:cs="Open Sans"/>
                <w:sz w:val="18"/>
                <w:szCs w:val="18"/>
                <w:lang w:val="en-US"/>
              </w:rPr>
              <w:t>European Commission</w:t>
            </w:r>
          </w:p>
          <w:p w14:paraId="4C58183B" w14:textId="42FF116A" w:rsidR="00053AC6" w:rsidRDefault="00D7746B">
            <w:pPr>
              <w:rPr>
                <w:rFonts w:ascii="Open Sans" w:hAnsi="Open Sans" w:cs="Open Sans"/>
                <w:sz w:val="18"/>
                <w:szCs w:val="18"/>
                <w:lang w:val="en-US"/>
              </w:rPr>
            </w:pPr>
            <w:r>
              <w:rPr>
                <w:rFonts w:ascii="Open Sans" w:hAnsi="Open Sans" w:cs="Open Sans"/>
                <w:sz w:val="18"/>
                <w:szCs w:val="18"/>
                <w:lang w:val="en-US"/>
              </w:rPr>
              <w:t>The Dutch Fund and Asset Management Association (DUFAS)</w:t>
            </w:r>
          </w:p>
          <w:p w14:paraId="2BBF126C" w14:textId="77777777" w:rsidR="00053AC6" w:rsidRDefault="00053AC6">
            <w:pPr>
              <w:rPr>
                <w:rFonts w:ascii="Open Sans" w:hAnsi="Open Sans" w:cs="Open Sans"/>
                <w:sz w:val="18"/>
                <w:szCs w:val="18"/>
                <w:lang w:val="en-US"/>
              </w:rPr>
            </w:pPr>
          </w:p>
          <w:p w14:paraId="13C3CC92" w14:textId="7C7E4327" w:rsidR="000972C6" w:rsidRPr="00EC7685" w:rsidRDefault="00670E16">
            <w:pPr>
              <w:rPr>
                <w:rFonts w:ascii="Open Sans" w:hAnsi="Open Sans" w:cs="Open Sans"/>
                <w:sz w:val="18"/>
                <w:szCs w:val="18"/>
                <w:lang w:val="en-US"/>
              </w:rPr>
            </w:pPr>
            <w:r>
              <w:rPr>
                <w:rFonts w:ascii="Open Sans" w:hAnsi="Open Sans" w:cs="Open Sans"/>
                <w:sz w:val="18"/>
                <w:szCs w:val="18"/>
                <w:lang w:val="en-US"/>
              </w:rPr>
              <w:t>1</w:t>
            </w:r>
            <w:r w:rsidR="000B39CA">
              <w:rPr>
                <w:rFonts w:ascii="Open Sans" w:hAnsi="Open Sans" w:cs="Open Sans"/>
                <w:sz w:val="18"/>
                <w:szCs w:val="18"/>
                <w:lang w:val="en-US"/>
              </w:rPr>
              <w:t>5</w:t>
            </w:r>
            <w:r w:rsidR="003E22FC">
              <w:rPr>
                <w:rFonts w:ascii="Open Sans" w:hAnsi="Open Sans" w:cs="Open Sans"/>
                <w:sz w:val="18"/>
                <w:szCs w:val="18"/>
                <w:lang w:val="en-US"/>
              </w:rPr>
              <w:t xml:space="preserve"> December</w:t>
            </w:r>
            <w:r w:rsidR="0026604C">
              <w:rPr>
                <w:rFonts w:ascii="Open Sans" w:hAnsi="Open Sans" w:cs="Open Sans"/>
                <w:sz w:val="18"/>
                <w:szCs w:val="18"/>
                <w:lang w:val="en-US"/>
              </w:rPr>
              <w:t xml:space="preserve"> 2023</w:t>
            </w:r>
          </w:p>
        </w:tc>
      </w:tr>
      <w:tr w:rsidR="000972C6" w:rsidRPr="00EC7685" w14:paraId="67BBE5B7" w14:textId="77777777">
        <w:trPr>
          <w:trHeight w:val="238"/>
        </w:trPr>
        <w:tc>
          <w:tcPr>
            <w:tcW w:w="1843" w:type="dxa"/>
          </w:tcPr>
          <w:p w14:paraId="61301068" w14:textId="42D0FE76" w:rsidR="000972C6" w:rsidRPr="00EC7685" w:rsidRDefault="000972C6">
            <w:pPr>
              <w:rPr>
                <w:rFonts w:ascii="Open Sans Light" w:hAnsi="Open Sans Light" w:cs="Open Sans Light"/>
                <w:sz w:val="18"/>
                <w:szCs w:val="18"/>
                <w:lang w:val="en-US"/>
              </w:rPr>
            </w:pPr>
            <w:r w:rsidRPr="00EC7685">
              <w:rPr>
                <w:rFonts w:ascii="Open Sans Light" w:hAnsi="Open Sans Light" w:cs="Open Sans Light"/>
                <w:sz w:val="18"/>
                <w:szCs w:val="18"/>
                <w:lang w:val="en-US"/>
              </w:rPr>
              <w:t>Subject</w:t>
            </w:r>
          </w:p>
        </w:tc>
        <w:tc>
          <w:tcPr>
            <w:tcW w:w="6222" w:type="dxa"/>
          </w:tcPr>
          <w:p w14:paraId="0BF24133" w14:textId="764E696B" w:rsidR="000972C6" w:rsidRPr="00B615CA" w:rsidRDefault="007F38F5">
            <w:pPr>
              <w:rPr>
                <w:rFonts w:ascii="Open Sans" w:hAnsi="Open Sans" w:cs="Open Sans"/>
                <w:sz w:val="18"/>
                <w:szCs w:val="18"/>
                <w:lang w:val="en-US"/>
              </w:rPr>
            </w:pPr>
            <w:r>
              <w:rPr>
                <w:rFonts w:ascii="Open Sans" w:hAnsi="Open Sans" w:cs="Open Sans"/>
                <w:b/>
                <w:bCs/>
                <w:color w:val="44546A" w:themeColor="text2"/>
                <w:sz w:val="18"/>
                <w:szCs w:val="18"/>
                <w:lang w:val="en-US"/>
              </w:rPr>
              <w:t>EC</w:t>
            </w:r>
            <w:r w:rsidR="002F19C0">
              <w:rPr>
                <w:rFonts w:ascii="Open Sans" w:hAnsi="Open Sans" w:cs="Open Sans"/>
                <w:b/>
                <w:bCs/>
                <w:color w:val="44546A" w:themeColor="text2"/>
                <w:sz w:val="18"/>
                <w:szCs w:val="18"/>
                <w:lang w:val="en-US"/>
              </w:rPr>
              <w:t xml:space="preserve"> targeted </w:t>
            </w:r>
            <w:r w:rsidR="00B615CA" w:rsidRPr="00570B5C">
              <w:rPr>
                <w:rFonts w:ascii="Open Sans" w:hAnsi="Open Sans" w:cs="Open Sans"/>
                <w:b/>
                <w:bCs/>
                <w:color w:val="44546A" w:themeColor="text2"/>
                <w:sz w:val="18"/>
                <w:szCs w:val="18"/>
                <w:lang w:val="en-US"/>
              </w:rPr>
              <w:t xml:space="preserve">consultation on </w:t>
            </w:r>
            <w:r w:rsidR="003E22FC">
              <w:rPr>
                <w:rFonts w:ascii="Open Sans" w:hAnsi="Open Sans" w:cs="Open Sans"/>
                <w:b/>
                <w:bCs/>
                <w:color w:val="44546A" w:themeColor="text2"/>
                <w:sz w:val="18"/>
                <w:szCs w:val="18"/>
                <w:lang w:val="en-US"/>
              </w:rPr>
              <w:t>implem</w:t>
            </w:r>
            <w:r w:rsidR="002D1C90">
              <w:rPr>
                <w:rFonts w:ascii="Open Sans" w:hAnsi="Open Sans" w:cs="Open Sans"/>
                <w:b/>
                <w:bCs/>
                <w:color w:val="44546A" w:themeColor="text2"/>
                <w:sz w:val="18"/>
                <w:szCs w:val="18"/>
                <w:lang w:val="en-US"/>
              </w:rPr>
              <w:t xml:space="preserve">entation of </w:t>
            </w:r>
            <w:r w:rsidR="002F19C0">
              <w:rPr>
                <w:rFonts w:ascii="Open Sans" w:hAnsi="Open Sans" w:cs="Open Sans"/>
                <w:b/>
                <w:bCs/>
                <w:color w:val="44546A" w:themeColor="text2"/>
                <w:sz w:val="18"/>
                <w:szCs w:val="18"/>
                <w:lang w:val="en-US"/>
              </w:rPr>
              <w:t>SFDR level 1</w:t>
            </w:r>
            <w:r w:rsidR="001B7B77">
              <w:rPr>
                <w:rFonts w:ascii="Open Sans" w:hAnsi="Open Sans" w:cs="Open Sans"/>
                <w:sz w:val="18"/>
                <w:szCs w:val="18"/>
                <w:lang w:val="en-US"/>
              </w:rPr>
              <w:t xml:space="preserve"> </w:t>
            </w:r>
          </w:p>
        </w:tc>
      </w:tr>
      <w:tr w:rsidR="000972C6" w:rsidRPr="00EC7685" w14:paraId="0F44E342" w14:textId="77777777">
        <w:trPr>
          <w:trHeight w:val="255"/>
        </w:trPr>
        <w:tc>
          <w:tcPr>
            <w:tcW w:w="1843" w:type="dxa"/>
          </w:tcPr>
          <w:p w14:paraId="2E68936B" w14:textId="773D495C" w:rsidR="000972C6" w:rsidRPr="00EC7685" w:rsidRDefault="000972C6">
            <w:pPr>
              <w:rPr>
                <w:rFonts w:ascii="Open Sans Light" w:hAnsi="Open Sans Light" w:cs="Open Sans Light"/>
                <w:sz w:val="18"/>
                <w:szCs w:val="18"/>
                <w:lang w:val="en-US"/>
              </w:rPr>
            </w:pPr>
            <w:r w:rsidRPr="00EC7685">
              <w:rPr>
                <w:rFonts w:ascii="Open Sans Light" w:hAnsi="Open Sans Light" w:cs="Open Sans Light"/>
                <w:sz w:val="18"/>
                <w:szCs w:val="18"/>
                <w:lang w:val="en-US"/>
              </w:rPr>
              <w:t>Contact details</w:t>
            </w:r>
          </w:p>
        </w:tc>
        <w:tc>
          <w:tcPr>
            <w:tcW w:w="6222" w:type="dxa"/>
          </w:tcPr>
          <w:p w14:paraId="58BB84BE" w14:textId="00528F02" w:rsidR="000972C6" w:rsidRDefault="004964DF">
            <w:pPr>
              <w:rPr>
                <w:rStyle w:val="Hyperlink"/>
                <w:rFonts w:ascii="Open Sans" w:hAnsi="Open Sans" w:cs="Open Sans"/>
                <w:sz w:val="18"/>
                <w:szCs w:val="18"/>
                <w:lang w:val="en-US"/>
              </w:rPr>
            </w:pPr>
            <w:r w:rsidRPr="008342B2">
              <w:rPr>
                <w:rFonts w:ascii="Open Sans" w:hAnsi="Open Sans" w:cs="Open Sans"/>
                <w:sz w:val="18"/>
                <w:szCs w:val="18"/>
                <w:lang w:val="en-US"/>
              </w:rPr>
              <w:t>Randy Pattiselanno</w:t>
            </w:r>
            <w:r w:rsidR="002E107D" w:rsidRPr="008342B2">
              <w:rPr>
                <w:rFonts w:ascii="Open Sans" w:hAnsi="Open Sans" w:cs="Open Sans"/>
                <w:sz w:val="18"/>
                <w:szCs w:val="18"/>
                <w:lang w:val="en-US"/>
              </w:rPr>
              <w:t xml:space="preserve">, </w:t>
            </w:r>
            <w:r w:rsidRPr="008342B2">
              <w:rPr>
                <w:rFonts w:ascii="Open Sans" w:hAnsi="Open Sans" w:cs="Open Sans"/>
                <w:sz w:val="18"/>
                <w:szCs w:val="18"/>
                <w:lang w:val="en-US"/>
              </w:rPr>
              <w:t>manager strategy &amp; regulatory affairs</w:t>
            </w:r>
            <w:r w:rsidR="002E107D" w:rsidRPr="00EC7685">
              <w:rPr>
                <w:rFonts w:ascii="Open Sans" w:hAnsi="Open Sans" w:cs="Open Sans"/>
                <w:sz w:val="18"/>
                <w:szCs w:val="18"/>
                <w:lang w:val="en-US"/>
              </w:rPr>
              <w:t xml:space="preserve">, </w:t>
            </w:r>
            <w:hyperlink r:id="rId11" w:history="1">
              <w:r w:rsidR="00BA0877" w:rsidRPr="00E03649">
                <w:rPr>
                  <w:rStyle w:val="Hyperlink"/>
                  <w:rFonts w:ascii="Open Sans" w:hAnsi="Open Sans" w:cs="Open Sans"/>
                  <w:sz w:val="18"/>
                  <w:szCs w:val="18"/>
                  <w:lang w:val="en-US"/>
                </w:rPr>
                <w:t>rp@dufas.nl</w:t>
              </w:r>
            </w:hyperlink>
          </w:p>
          <w:p w14:paraId="64C6E227" w14:textId="513F2483" w:rsidR="00A2466A" w:rsidRDefault="00A2466A">
            <w:pPr>
              <w:rPr>
                <w:rFonts w:ascii="Open Sans" w:hAnsi="Open Sans" w:cs="Open Sans"/>
                <w:sz w:val="18"/>
                <w:szCs w:val="18"/>
                <w:lang w:val="en-US"/>
              </w:rPr>
            </w:pPr>
          </w:p>
          <w:p w14:paraId="7CEC45F6" w14:textId="583C6744" w:rsidR="001540B3" w:rsidRPr="00EC7685" w:rsidRDefault="001540B3" w:rsidP="001540B3">
            <w:pPr>
              <w:rPr>
                <w:rFonts w:ascii="Open Sans" w:hAnsi="Open Sans" w:cs="Open Sans"/>
                <w:sz w:val="18"/>
                <w:szCs w:val="18"/>
                <w:lang w:val="en-US"/>
              </w:rPr>
            </w:pPr>
          </w:p>
        </w:tc>
      </w:tr>
    </w:tbl>
    <w:p w14:paraId="2B50C4DF" w14:textId="77777777" w:rsidR="00956FE8" w:rsidRPr="00EC7685" w:rsidRDefault="00956FE8" w:rsidP="00005606">
      <w:pPr>
        <w:ind w:right="-1"/>
        <w:rPr>
          <w:rFonts w:ascii="Open Sans" w:hAnsi="Open Sans"/>
          <w:b/>
          <w:bCs/>
          <w:sz w:val="18"/>
          <w:lang w:val="en-US"/>
        </w:rPr>
      </w:pPr>
    </w:p>
    <w:p w14:paraId="58E294AE" w14:textId="1BA1306B" w:rsidR="004132A3" w:rsidRPr="006301EB" w:rsidRDefault="00947533" w:rsidP="006D1D78">
      <w:pPr>
        <w:jc w:val="both"/>
        <w:rPr>
          <w:rFonts w:ascii="Open Sans" w:hAnsi="Open Sans" w:cs="Open Sans"/>
          <w:b/>
          <w:bCs/>
          <w:lang w:val="en-US"/>
        </w:rPr>
      </w:pPr>
      <w:r>
        <w:rPr>
          <w:rFonts w:ascii="Open Sans" w:hAnsi="Open Sans" w:cs="Open Sans"/>
          <w:b/>
          <w:bCs/>
          <w:lang w:val="en-US"/>
        </w:rPr>
        <w:t>T</w:t>
      </w:r>
      <w:r w:rsidRPr="00947533">
        <w:rPr>
          <w:rFonts w:ascii="Open Sans" w:hAnsi="Open Sans" w:cs="Open Sans"/>
          <w:b/>
          <w:bCs/>
          <w:lang w:val="en-US"/>
        </w:rPr>
        <w:t>he Dutch Fund and Asset Management Association</w:t>
      </w:r>
      <w:r>
        <w:rPr>
          <w:rFonts w:ascii="Open Sans" w:hAnsi="Open Sans" w:cs="Open Sans"/>
          <w:b/>
          <w:bCs/>
          <w:lang w:val="en-US"/>
        </w:rPr>
        <w:t xml:space="preserve"> (DUFAS)</w:t>
      </w:r>
      <w:r w:rsidRPr="00947533">
        <w:rPr>
          <w:rFonts w:ascii="Open Sans" w:hAnsi="Open Sans" w:cs="Open Sans"/>
          <w:b/>
          <w:bCs/>
          <w:lang w:val="en-US"/>
        </w:rPr>
        <w:t xml:space="preserve"> welcomes the opportunity to respond to the </w:t>
      </w:r>
      <w:r w:rsidR="004009E4">
        <w:rPr>
          <w:rFonts w:ascii="Open Sans" w:hAnsi="Open Sans" w:cs="Open Sans"/>
          <w:b/>
          <w:bCs/>
          <w:lang w:val="en-US"/>
        </w:rPr>
        <w:t>targeted</w:t>
      </w:r>
      <w:r w:rsidRPr="00947533">
        <w:rPr>
          <w:rFonts w:ascii="Open Sans" w:hAnsi="Open Sans" w:cs="Open Sans"/>
          <w:b/>
          <w:bCs/>
          <w:lang w:val="en-US"/>
        </w:rPr>
        <w:t xml:space="preserve"> consultation on the </w:t>
      </w:r>
      <w:r w:rsidR="006D1D78">
        <w:rPr>
          <w:rFonts w:ascii="Open Sans" w:hAnsi="Open Sans" w:cs="Open Sans"/>
          <w:b/>
          <w:bCs/>
          <w:lang w:val="en-US"/>
        </w:rPr>
        <w:t xml:space="preserve">implementation of the </w:t>
      </w:r>
      <w:r w:rsidR="006D1D78" w:rsidRPr="006D1D78">
        <w:rPr>
          <w:rFonts w:ascii="Open Sans" w:hAnsi="Open Sans" w:cs="Open Sans"/>
          <w:b/>
          <w:bCs/>
          <w:lang w:val="en-US"/>
        </w:rPr>
        <w:t>S</w:t>
      </w:r>
      <w:r w:rsidR="00495A02">
        <w:rPr>
          <w:rFonts w:ascii="Open Sans" w:hAnsi="Open Sans" w:cs="Open Sans"/>
          <w:b/>
          <w:bCs/>
          <w:lang w:val="en-US"/>
        </w:rPr>
        <w:t xml:space="preserve">ustainable </w:t>
      </w:r>
      <w:r w:rsidR="006D1D78" w:rsidRPr="006D1D78">
        <w:rPr>
          <w:rFonts w:ascii="Open Sans" w:hAnsi="Open Sans" w:cs="Open Sans"/>
          <w:b/>
          <w:bCs/>
          <w:lang w:val="en-US"/>
        </w:rPr>
        <w:t>F</w:t>
      </w:r>
      <w:r w:rsidR="00495A02">
        <w:rPr>
          <w:rFonts w:ascii="Open Sans" w:hAnsi="Open Sans" w:cs="Open Sans"/>
          <w:b/>
          <w:bCs/>
          <w:lang w:val="en-US"/>
        </w:rPr>
        <w:t>inance</w:t>
      </w:r>
      <w:r w:rsidR="006D1D78" w:rsidRPr="006D1D78">
        <w:rPr>
          <w:rFonts w:ascii="Open Sans" w:hAnsi="Open Sans" w:cs="Open Sans"/>
          <w:b/>
          <w:bCs/>
          <w:lang w:val="en-US"/>
        </w:rPr>
        <w:t xml:space="preserve"> D</w:t>
      </w:r>
      <w:r w:rsidR="00495A02">
        <w:rPr>
          <w:rFonts w:ascii="Open Sans" w:hAnsi="Open Sans" w:cs="Open Sans"/>
          <w:b/>
          <w:bCs/>
          <w:lang w:val="en-US"/>
        </w:rPr>
        <w:t>isclosures</w:t>
      </w:r>
      <w:r w:rsidR="006D1D78" w:rsidRPr="006D1D78">
        <w:rPr>
          <w:rFonts w:ascii="Open Sans" w:hAnsi="Open Sans" w:cs="Open Sans"/>
          <w:b/>
          <w:bCs/>
          <w:lang w:val="en-US"/>
        </w:rPr>
        <w:t xml:space="preserve"> R</w:t>
      </w:r>
      <w:r w:rsidR="00495A02">
        <w:rPr>
          <w:rFonts w:ascii="Open Sans" w:hAnsi="Open Sans" w:cs="Open Sans"/>
          <w:b/>
          <w:bCs/>
          <w:lang w:val="en-US"/>
        </w:rPr>
        <w:t>egulation</w:t>
      </w:r>
      <w:r w:rsidR="006D1D78" w:rsidRPr="006D1D78">
        <w:rPr>
          <w:rFonts w:ascii="Open Sans" w:hAnsi="Open Sans" w:cs="Open Sans"/>
          <w:b/>
          <w:bCs/>
          <w:lang w:val="en-US"/>
        </w:rPr>
        <w:t xml:space="preserve"> (SFDR)</w:t>
      </w:r>
      <w:r w:rsidR="00495A02">
        <w:rPr>
          <w:rFonts w:ascii="Open Sans" w:hAnsi="Open Sans" w:cs="Open Sans"/>
          <w:b/>
          <w:bCs/>
          <w:lang w:val="en-US"/>
        </w:rPr>
        <w:t>, as published on 14 September</w:t>
      </w:r>
      <w:r w:rsidR="00DA3556">
        <w:rPr>
          <w:rFonts w:ascii="Open Sans" w:hAnsi="Open Sans" w:cs="Open Sans"/>
          <w:b/>
          <w:bCs/>
          <w:lang w:val="en-US"/>
        </w:rPr>
        <w:t xml:space="preserve"> 2023</w:t>
      </w:r>
      <w:r w:rsidR="00495A02">
        <w:rPr>
          <w:rFonts w:ascii="Open Sans" w:hAnsi="Open Sans" w:cs="Open Sans"/>
          <w:b/>
          <w:bCs/>
          <w:lang w:val="en-US"/>
        </w:rPr>
        <w:t xml:space="preserve">. </w:t>
      </w:r>
    </w:p>
    <w:p w14:paraId="6AC7B2C0" w14:textId="77777777" w:rsidR="00610A4E" w:rsidRDefault="00610A4E" w:rsidP="00786113">
      <w:pPr>
        <w:jc w:val="both"/>
        <w:rPr>
          <w:rFonts w:ascii="Open Sans" w:hAnsi="Open Sans" w:cs="Open Sans"/>
          <w:lang w:val="en-US"/>
        </w:rPr>
      </w:pPr>
    </w:p>
    <w:p w14:paraId="2958D569" w14:textId="1DB275CA" w:rsidR="009E76B1" w:rsidRDefault="009E76B1" w:rsidP="00786113">
      <w:pPr>
        <w:jc w:val="both"/>
        <w:rPr>
          <w:rFonts w:ascii="Open Sans" w:hAnsi="Open Sans" w:cs="Open Sans"/>
          <w:b/>
          <w:bCs/>
          <w:lang w:val="en-US"/>
        </w:rPr>
      </w:pPr>
      <w:r w:rsidRPr="009E76B1">
        <w:rPr>
          <w:rFonts w:ascii="Open Sans" w:hAnsi="Open Sans" w:cs="Open Sans"/>
          <w:b/>
          <w:bCs/>
          <w:lang w:val="en-US"/>
        </w:rPr>
        <w:t>Introduction</w:t>
      </w:r>
    </w:p>
    <w:p w14:paraId="373128AE" w14:textId="650501FA" w:rsidR="00DA3556" w:rsidRDefault="003133C2" w:rsidP="003133C2">
      <w:pPr>
        <w:jc w:val="both"/>
        <w:rPr>
          <w:rFonts w:ascii="Open Sans" w:hAnsi="Open Sans" w:cs="Open Sans"/>
          <w:lang w:val="en-US"/>
        </w:rPr>
      </w:pPr>
      <w:r w:rsidRPr="007F714A">
        <w:rPr>
          <w:rFonts w:ascii="Open Sans" w:hAnsi="Open Sans" w:cs="Open Sans"/>
          <w:lang w:val="en-US"/>
        </w:rPr>
        <w:t xml:space="preserve">DUFAS welcomes and supports the </w:t>
      </w:r>
      <w:r>
        <w:rPr>
          <w:rFonts w:ascii="Open Sans" w:hAnsi="Open Sans" w:cs="Open Sans"/>
          <w:lang w:val="en-US"/>
        </w:rPr>
        <w:t xml:space="preserve">SFDR which is aimed </w:t>
      </w:r>
      <w:r w:rsidR="00DA3556">
        <w:rPr>
          <w:rFonts w:ascii="Open Sans" w:hAnsi="Open Sans" w:cs="Open Sans"/>
          <w:lang w:val="en-US"/>
        </w:rPr>
        <w:t>at</w:t>
      </w:r>
      <w:r w:rsidR="00DA3556" w:rsidRPr="004E69B3">
        <w:rPr>
          <w:rFonts w:ascii="Open Sans" w:hAnsi="Open Sans" w:cs="Open Sans"/>
          <w:lang w:val="en-US"/>
        </w:rPr>
        <w:t xml:space="preserve"> </w:t>
      </w:r>
      <w:r w:rsidRPr="004E69B3">
        <w:rPr>
          <w:rFonts w:ascii="Open Sans" w:hAnsi="Open Sans" w:cs="Open Sans"/>
          <w:lang w:val="en-US"/>
        </w:rPr>
        <w:t>strength</w:t>
      </w:r>
      <w:r w:rsidR="00DA3556">
        <w:rPr>
          <w:rFonts w:ascii="Open Sans" w:hAnsi="Open Sans" w:cs="Open Sans"/>
          <w:lang w:val="en-US"/>
        </w:rPr>
        <w:t>ening</w:t>
      </w:r>
      <w:r w:rsidRPr="004E69B3">
        <w:rPr>
          <w:rFonts w:ascii="Open Sans" w:hAnsi="Open Sans" w:cs="Open Sans"/>
          <w:lang w:val="en-US"/>
        </w:rPr>
        <w:t xml:space="preserve"> transparency through sustainability-related disclosures in the financial services sector</w:t>
      </w:r>
      <w:r>
        <w:rPr>
          <w:rFonts w:ascii="Open Sans" w:hAnsi="Open Sans" w:cs="Open Sans"/>
          <w:lang w:val="en-US"/>
        </w:rPr>
        <w:t xml:space="preserve"> in order</w:t>
      </w:r>
      <w:r w:rsidRPr="004E69B3">
        <w:rPr>
          <w:rFonts w:ascii="Open Sans" w:hAnsi="Open Sans" w:cs="Open Sans"/>
          <w:lang w:val="en-US"/>
        </w:rPr>
        <w:t xml:space="preserve"> to support the EU’s shift to a sustainable, climate neutral economy</w:t>
      </w:r>
      <w:r>
        <w:rPr>
          <w:rFonts w:ascii="Open Sans" w:hAnsi="Open Sans" w:cs="Open Sans"/>
          <w:lang w:val="en-US"/>
        </w:rPr>
        <w:t xml:space="preserve">. </w:t>
      </w:r>
      <w:r w:rsidRPr="007F714A">
        <w:rPr>
          <w:rFonts w:ascii="Open Sans" w:hAnsi="Open Sans" w:cs="Open Sans"/>
          <w:lang w:val="en-US"/>
        </w:rPr>
        <w:t xml:space="preserve">We do see merit in more standardization </w:t>
      </w:r>
      <w:r w:rsidR="00DA3556">
        <w:rPr>
          <w:rFonts w:ascii="Open Sans" w:hAnsi="Open Sans" w:cs="Open Sans"/>
          <w:lang w:val="en-US"/>
        </w:rPr>
        <w:t>of</w:t>
      </w:r>
      <w:r w:rsidR="00DA3556" w:rsidRPr="007F714A">
        <w:rPr>
          <w:rFonts w:ascii="Open Sans" w:hAnsi="Open Sans" w:cs="Open Sans"/>
          <w:lang w:val="en-US"/>
        </w:rPr>
        <w:t xml:space="preserve"> </w:t>
      </w:r>
      <w:r w:rsidRPr="007F714A">
        <w:rPr>
          <w:rFonts w:ascii="Open Sans" w:hAnsi="Open Sans" w:cs="Open Sans"/>
          <w:lang w:val="en-US"/>
        </w:rPr>
        <w:t>disclosures</w:t>
      </w:r>
      <w:r>
        <w:rPr>
          <w:rFonts w:ascii="Open Sans" w:hAnsi="Open Sans" w:cs="Open Sans"/>
          <w:lang w:val="en-US"/>
        </w:rPr>
        <w:t xml:space="preserve"> via the SFDR</w:t>
      </w:r>
      <w:r w:rsidRPr="007F714A">
        <w:rPr>
          <w:rFonts w:ascii="Open Sans" w:hAnsi="Open Sans" w:cs="Open Sans"/>
          <w:lang w:val="en-US"/>
        </w:rPr>
        <w:t xml:space="preserve"> in order to </w:t>
      </w:r>
      <w:r w:rsidR="00DA3556">
        <w:rPr>
          <w:rFonts w:ascii="Open Sans" w:hAnsi="Open Sans" w:cs="Open Sans"/>
          <w:lang w:val="en-US"/>
        </w:rPr>
        <w:t xml:space="preserve">improve </w:t>
      </w:r>
      <w:r w:rsidRPr="007F714A">
        <w:rPr>
          <w:rFonts w:ascii="Open Sans" w:hAnsi="Open Sans" w:cs="Open Sans"/>
          <w:lang w:val="en-US"/>
        </w:rPr>
        <w:t>comparability throughout the market and</w:t>
      </w:r>
      <w:r w:rsidR="00DA3556">
        <w:rPr>
          <w:rFonts w:ascii="Open Sans" w:hAnsi="Open Sans" w:cs="Open Sans"/>
          <w:lang w:val="en-US"/>
        </w:rPr>
        <w:t>,</w:t>
      </w:r>
      <w:r w:rsidRPr="007F714A">
        <w:rPr>
          <w:rFonts w:ascii="Open Sans" w:hAnsi="Open Sans" w:cs="Open Sans"/>
          <w:lang w:val="en-US"/>
        </w:rPr>
        <w:t xml:space="preserve"> needless to say</w:t>
      </w:r>
      <w:r w:rsidR="00DA3556">
        <w:rPr>
          <w:rFonts w:ascii="Open Sans" w:hAnsi="Open Sans" w:cs="Open Sans"/>
          <w:lang w:val="en-US"/>
        </w:rPr>
        <w:t>,</w:t>
      </w:r>
      <w:r w:rsidRPr="007F714A">
        <w:rPr>
          <w:rFonts w:ascii="Open Sans" w:hAnsi="Open Sans" w:cs="Open Sans"/>
          <w:lang w:val="en-US"/>
        </w:rPr>
        <w:t xml:space="preserve"> to avoid greenwashing</w:t>
      </w:r>
      <w:r w:rsidR="00DA3556">
        <w:rPr>
          <w:rFonts w:ascii="Open Sans" w:hAnsi="Open Sans" w:cs="Open Sans"/>
          <w:lang w:val="en-US"/>
        </w:rPr>
        <w:t xml:space="preserve"> which is</w:t>
      </w:r>
      <w:r w:rsidRPr="007F714A">
        <w:rPr>
          <w:rFonts w:ascii="Open Sans" w:hAnsi="Open Sans" w:cs="Open Sans"/>
          <w:lang w:val="en-US"/>
        </w:rPr>
        <w:t xml:space="preserve"> the main purpose of the EU legislation. </w:t>
      </w:r>
    </w:p>
    <w:p w14:paraId="79578B80" w14:textId="77777777" w:rsidR="00DA3556" w:rsidRDefault="00DA3556" w:rsidP="003133C2">
      <w:pPr>
        <w:jc w:val="both"/>
        <w:rPr>
          <w:rFonts w:ascii="Open Sans" w:hAnsi="Open Sans" w:cs="Open Sans"/>
          <w:lang w:val="en-US"/>
        </w:rPr>
      </w:pPr>
    </w:p>
    <w:p w14:paraId="2128E8EE" w14:textId="03B2B28C" w:rsidR="00CC4447" w:rsidRDefault="00A44BE5" w:rsidP="00CC4447">
      <w:pPr>
        <w:rPr>
          <w:rFonts w:ascii="Open Sans" w:hAnsi="Open Sans" w:cs="Open Sans"/>
        </w:rPr>
      </w:pPr>
      <w:r>
        <w:rPr>
          <w:rFonts w:ascii="Open Sans" w:hAnsi="Open Sans" w:cs="Open Sans"/>
        </w:rPr>
        <w:t xml:space="preserve">However, DUFAS </w:t>
      </w:r>
      <w:r w:rsidR="00916ECE">
        <w:rPr>
          <w:rFonts w:ascii="Open Sans" w:hAnsi="Open Sans" w:cs="Open Sans"/>
        </w:rPr>
        <w:t xml:space="preserve">believes that </w:t>
      </w:r>
      <w:r w:rsidR="00E116ED">
        <w:rPr>
          <w:rFonts w:ascii="Open Sans" w:hAnsi="Open Sans" w:cs="Open Sans"/>
        </w:rPr>
        <w:t xml:space="preserve">the current </w:t>
      </w:r>
      <w:r>
        <w:rPr>
          <w:rFonts w:ascii="Open Sans" w:hAnsi="Open Sans" w:cs="Open Sans"/>
        </w:rPr>
        <w:t>SFDR framework</w:t>
      </w:r>
      <w:r w:rsidR="00916ECE">
        <w:rPr>
          <w:rFonts w:ascii="Open Sans" w:hAnsi="Open Sans" w:cs="Open Sans"/>
        </w:rPr>
        <w:t xml:space="preserve"> </w:t>
      </w:r>
      <w:r w:rsidR="002972D3">
        <w:rPr>
          <w:rFonts w:ascii="Open Sans" w:hAnsi="Open Sans" w:cs="Open Sans"/>
        </w:rPr>
        <w:t xml:space="preserve">is </w:t>
      </w:r>
      <w:r w:rsidR="005D2EAC">
        <w:rPr>
          <w:rFonts w:ascii="Open Sans" w:hAnsi="Open Sans" w:cs="Open Sans"/>
        </w:rPr>
        <w:t xml:space="preserve">not </w:t>
      </w:r>
      <w:r w:rsidR="005B7EDF">
        <w:rPr>
          <w:rFonts w:ascii="Open Sans" w:hAnsi="Open Sans" w:cs="Open Sans"/>
        </w:rPr>
        <w:t>achieving its primary goals and we therefore believe</w:t>
      </w:r>
      <w:r w:rsidR="00390CBD">
        <w:rPr>
          <w:rFonts w:ascii="Open Sans" w:hAnsi="Open Sans" w:cs="Open Sans"/>
        </w:rPr>
        <w:t xml:space="preserve"> a number of elements </w:t>
      </w:r>
      <w:r w:rsidR="005B7EDF">
        <w:rPr>
          <w:rFonts w:ascii="Open Sans" w:hAnsi="Open Sans" w:cs="Open Sans"/>
        </w:rPr>
        <w:t xml:space="preserve">should </w:t>
      </w:r>
      <w:r w:rsidR="00916ECE">
        <w:rPr>
          <w:rFonts w:ascii="Open Sans" w:hAnsi="Open Sans" w:cs="Open Sans"/>
        </w:rPr>
        <w:t xml:space="preserve">be adjusted </w:t>
      </w:r>
      <w:r w:rsidR="00390CBD">
        <w:rPr>
          <w:rFonts w:ascii="Open Sans" w:hAnsi="Open Sans" w:cs="Open Sans"/>
        </w:rPr>
        <w:t xml:space="preserve">in order to </w:t>
      </w:r>
      <w:r w:rsidR="0002540A">
        <w:rPr>
          <w:rFonts w:ascii="Open Sans" w:hAnsi="Open Sans" w:cs="Open Sans"/>
        </w:rPr>
        <w:t xml:space="preserve">better able to </w:t>
      </w:r>
      <w:r w:rsidR="00390CBD">
        <w:rPr>
          <w:rFonts w:ascii="Open Sans" w:hAnsi="Open Sans" w:cs="Open Sans"/>
        </w:rPr>
        <w:t>achieve the goals set by the SFDR.</w:t>
      </w:r>
      <w:r w:rsidR="00916ECE">
        <w:rPr>
          <w:rFonts w:ascii="Open Sans" w:hAnsi="Open Sans" w:cs="Open Sans"/>
        </w:rPr>
        <w:t xml:space="preserve"> </w:t>
      </w:r>
      <w:r w:rsidR="00CC4447">
        <w:rPr>
          <w:rFonts w:ascii="Open Sans" w:hAnsi="Open Sans" w:cs="Open Sans"/>
        </w:rPr>
        <w:t xml:space="preserve">Whilst we have a </w:t>
      </w:r>
      <w:r w:rsidR="004118CD">
        <w:rPr>
          <w:rFonts w:ascii="Open Sans" w:hAnsi="Open Sans" w:cs="Open Sans"/>
        </w:rPr>
        <w:t>number of</w:t>
      </w:r>
      <w:r w:rsidR="00CC4447">
        <w:rPr>
          <w:rFonts w:ascii="Open Sans" w:hAnsi="Open Sans" w:cs="Open Sans"/>
        </w:rPr>
        <w:t xml:space="preserve"> </w:t>
      </w:r>
      <w:r w:rsidR="000B53AA">
        <w:rPr>
          <w:rFonts w:ascii="Open Sans" w:hAnsi="Open Sans" w:cs="Open Sans"/>
        </w:rPr>
        <w:t xml:space="preserve">recommendations to this effect, the most important one is that </w:t>
      </w:r>
      <w:r w:rsidR="00CC4447" w:rsidRPr="00CC4447">
        <w:rPr>
          <w:rFonts w:ascii="Open Sans" w:hAnsi="Open Sans" w:cs="Open Sans"/>
        </w:rPr>
        <w:t xml:space="preserve">DUFAS firmly believes that the SFDR standardized product disclosures, particularly related to adverse impact disclosures, should apply to all financial products offered in the EU, regardless of their sustainability-related claims or sustainability characteristics. </w:t>
      </w:r>
      <w:r w:rsidR="00CD187C">
        <w:rPr>
          <w:rFonts w:ascii="Open Sans" w:hAnsi="Open Sans" w:cs="Open Sans"/>
        </w:rPr>
        <w:t>We do feel that</w:t>
      </w:r>
      <w:r w:rsidR="00A273F5">
        <w:rPr>
          <w:rFonts w:ascii="Open Sans" w:hAnsi="Open Sans" w:cs="Open Sans"/>
        </w:rPr>
        <w:t xml:space="preserve"> such</w:t>
      </w:r>
      <w:r w:rsidR="00CD187C">
        <w:rPr>
          <w:rFonts w:ascii="Open Sans" w:hAnsi="Open Sans" w:cs="Open Sans"/>
        </w:rPr>
        <w:t xml:space="preserve"> </w:t>
      </w:r>
      <w:r w:rsidR="00A273F5">
        <w:rPr>
          <w:rFonts w:ascii="Open Sans" w:hAnsi="Open Sans" w:cs="Open Sans"/>
        </w:rPr>
        <w:t>adjustment is absolutely key in order to enhance comparability</w:t>
      </w:r>
      <w:r w:rsidR="002124A8">
        <w:rPr>
          <w:rFonts w:ascii="Open Sans" w:hAnsi="Open Sans" w:cs="Open Sans"/>
        </w:rPr>
        <w:t xml:space="preserve"> for alle financial products and to create a level playing field for all financial products.</w:t>
      </w:r>
    </w:p>
    <w:p w14:paraId="39B77465" w14:textId="77777777" w:rsidR="005C1FB0" w:rsidRDefault="005C1FB0" w:rsidP="00CC4447">
      <w:pPr>
        <w:rPr>
          <w:rFonts w:ascii="Open Sans" w:hAnsi="Open Sans" w:cs="Open Sans"/>
        </w:rPr>
      </w:pPr>
    </w:p>
    <w:p w14:paraId="602525E9" w14:textId="5EF00BEE" w:rsidR="00CD187C" w:rsidRPr="00CC4447" w:rsidRDefault="005C1FB0" w:rsidP="00CC4447">
      <w:pPr>
        <w:rPr>
          <w:rFonts w:ascii="Open Sans" w:hAnsi="Open Sans" w:cs="Open Sans"/>
        </w:rPr>
      </w:pPr>
      <w:r>
        <w:rPr>
          <w:rFonts w:ascii="Open Sans" w:hAnsi="Open Sans" w:cs="Open Sans"/>
        </w:rPr>
        <w:t xml:space="preserve">Although, DUFAS </w:t>
      </w:r>
      <w:r w:rsidR="00CD187C" w:rsidRPr="00CD187C">
        <w:rPr>
          <w:rFonts w:ascii="Open Sans" w:hAnsi="Open Sans" w:cs="Open Sans"/>
        </w:rPr>
        <w:t>believe</w:t>
      </w:r>
      <w:r>
        <w:rPr>
          <w:rFonts w:ascii="Open Sans" w:hAnsi="Open Sans" w:cs="Open Sans"/>
        </w:rPr>
        <w:t>s</w:t>
      </w:r>
      <w:r w:rsidR="00CD187C" w:rsidRPr="00CD187C">
        <w:rPr>
          <w:rFonts w:ascii="Open Sans" w:hAnsi="Open Sans" w:cs="Open Sans"/>
        </w:rPr>
        <w:t xml:space="preserve"> on the one hand a review is needed, on the other hand building a new disclosure system from scratch is not preferable. Although we believe that the SFDR framework is not optimal (yet), given the time and effort put into implementation by the financial sector, this review should not result in all efforts being for nothing.   </w:t>
      </w:r>
    </w:p>
    <w:p w14:paraId="3290E8E1" w14:textId="77777777" w:rsidR="00D45F64" w:rsidRPr="00D45F64" w:rsidRDefault="00D45F64" w:rsidP="00FC5D68">
      <w:pPr>
        <w:rPr>
          <w:rFonts w:ascii="Open Sans" w:hAnsi="Open Sans" w:cs="Open Sans"/>
          <w:b/>
          <w:bCs/>
          <w:lang w:val="en-US"/>
        </w:rPr>
      </w:pPr>
    </w:p>
    <w:p w14:paraId="3952541D" w14:textId="4B8DD524" w:rsidR="008C0C7F" w:rsidRPr="00D45F64" w:rsidRDefault="000D7195" w:rsidP="00FC5D68">
      <w:pPr>
        <w:rPr>
          <w:rFonts w:ascii="Open Sans" w:hAnsi="Open Sans" w:cs="Open Sans"/>
          <w:b/>
          <w:bCs/>
          <w:lang w:val="en-US"/>
        </w:rPr>
      </w:pPr>
      <w:r w:rsidRPr="00D45F64">
        <w:rPr>
          <w:rFonts w:ascii="Open Sans" w:hAnsi="Open Sans" w:cs="Open Sans"/>
          <w:b/>
          <w:bCs/>
          <w:lang w:val="en-US"/>
        </w:rPr>
        <w:t>Current requirements of the SFDR</w:t>
      </w:r>
    </w:p>
    <w:p w14:paraId="3BB4FF97" w14:textId="77777777" w:rsidR="00946188" w:rsidRDefault="00946188" w:rsidP="00830B6E">
      <w:pPr>
        <w:jc w:val="both"/>
        <w:rPr>
          <w:rFonts w:ascii="Open Sans" w:hAnsi="Open Sans" w:cs="Open Sans"/>
        </w:rPr>
      </w:pPr>
    </w:p>
    <w:tbl>
      <w:tblPr>
        <w:tblStyle w:val="Tabelraster"/>
        <w:tblW w:w="0" w:type="auto"/>
        <w:tblLook w:val="04A0" w:firstRow="1" w:lastRow="0" w:firstColumn="1" w:lastColumn="0" w:noHBand="0" w:noVBand="1"/>
      </w:tblPr>
      <w:tblGrid>
        <w:gridCol w:w="9204"/>
      </w:tblGrid>
      <w:tr w:rsidR="00946188" w14:paraId="04AF0F1B" w14:textId="77777777" w:rsidTr="00946188">
        <w:tc>
          <w:tcPr>
            <w:tcW w:w="9204" w:type="dxa"/>
          </w:tcPr>
          <w:p w14:paraId="5C83879C" w14:textId="3AC1E3E5" w:rsidR="006C0171" w:rsidRDefault="00A078B8" w:rsidP="00A662DB">
            <w:pPr>
              <w:pStyle w:val="Lijstalinea"/>
              <w:numPr>
                <w:ilvl w:val="0"/>
                <w:numId w:val="28"/>
              </w:numPr>
              <w:jc w:val="both"/>
              <w:rPr>
                <w:rFonts w:ascii="Open Sans" w:hAnsi="Open Sans" w:cs="Open Sans"/>
              </w:rPr>
            </w:pPr>
            <w:r>
              <w:rPr>
                <w:rFonts w:ascii="Open Sans" w:hAnsi="Open Sans" w:cs="Open Sans"/>
                <w:i/>
                <w:iCs/>
                <w:color w:val="ED7D31" w:themeColor="accent2"/>
              </w:rPr>
              <w:t xml:space="preserve">Awareness: </w:t>
            </w:r>
            <w:r w:rsidR="0023266E">
              <w:rPr>
                <w:rFonts w:ascii="Open Sans" w:hAnsi="Open Sans" w:cs="Open Sans"/>
              </w:rPr>
              <w:t>We believe that t</w:t>
            </w:r>
            <w:r w:rsidR="00EE0F64" w:rsidRPr="002A4F7F">
              <w:rPr>
                <w:rFonts w:ascii="Open Sans" w:hAnsi="Open Sans" w:cs="Open Sans"/>
              </w:rPr>
              <w:t xml:space="preserve">he SFDR </w:t>
            </w:r>
            <w:r w:rsidR="0023266E">
              <w:rPr>
                <w:rFonts w:ascii="Open Sans" w:hAnsi="Open Sans" w:cs="Open Sans"/>
              </w:rPr>
              <w:t xml:space="preserve">indeed </w:t>
            </w:r>
            <w:r w:rsidR="00EE0F64" w:rsidRPr="002A4F7F">
              <w:rPr>
                <w:rFonts w:ascii="Open Sans" w:hAnsi="Open Sans" w:cs="Open Sans"/>
              </w:rPr>
              <w:t xml:space="preserve">creates awareness </w:t>
            </w:r>
            <w:r w:rsidR="00625491" w:rsidRPr="002A4F7F">
              <w:rPr>
                <w:rFonts w:ascii="Open Sans" w:hAnsi="Open Sans" w:cs="Open Sans"/>
              </w:rPr>
              <w:t xml:space="preserve">in the financial services sector of the potential negative impacts that investment decisions can have on the environment and/or people. </w:t>
            </w:r>
          </w:p>
          <w:p w14:paraId="35C77179" w14:textId="77777777" w:rsidR="0002540A" w:rsidRDefault="0002540A" w:rsidP="00835E15">
            <w:pPr>
              <w:pStyle w:val="Lijstalinea"/>
              <w:ind w:left="360"/>
              <w:jc w:val="both"/>
              <w:rPr>
                <w:rFonts w:ascii="Open Sans" w:hAnsi="Open Sans" w:cs="Open Sans"/>
              </w:rPr>
            </w:pPr>
          </w:p>
          <w:p w14:paraId="676504D4" w14:textId="306CF39D" w:rsidR="0002540A" w:rsidRDefault="00A078B8" w:rsidP="00A662DB">
            <w:pPr>
              <w:pStyle w:val="Lijstalinea"/>
              <w:numPr>
                <w:ilvl w:val="0"/>
                <w:numId w:val="28"/>
              </w:numPr>
              <w:jc w:val="both"/>
              <w:rPr>
                <w:rFonts w:ascii="Open Sans" w:hAnsi="Open Sans" w:cs="Open Sans"/>
              </w:rPr>
            </w:pPr>
            <w:r>
              <w:rPr>
                <w:rFonts w:ascii="Open Sans" w:hAnsi="Open Sans" w:cs="Open Sans"/>
                <w:i/>
                <w:iCs/>
                <w:color w:val="ED7D31" w:themeColor="accent2"/>
              </w:rPr>
              <w:t xml:space="preserve">Suboptimal framework: </w:t>
            </w:r>
            <w:r w:rsidR="00625491" w:rsidRPr="002A4F7F">
              <w:rPr>
                <w:rFonts w:ascii="Open Sans" w:hAnsi="Open Sans" w:cs="Open Sans"/>
              </w:rPr>
              <w:t xml:space="preserve">However, </w:t>
            </w:r>
            <w:r w:rsidR="008821E9" w:rsidRPr="002A4F7F">
              <w:rPr>
                <w:rFonts w:ascii="Open Sans" w:hAnsi="Open Sans" w:cs="Open Sans"/>
              </w:rPr>
              <w:t xml:space="preserve">the SFDR is </w:t>
            </w:r>
            <w:r w:rsidR="0002540A">
              <w:rPr>
                <w:rFonts w:ascii="Open Sans" w:hAnsi="Open Sans" w:cs="Open Sans"/>
              </w:rPr>
              <w:t xml:space="preserve">currently </w:t>
            </w:r>
            <w:r w:rsidR="008821E9" w:rsidRPr="002A4F7F">
              <w:rPr>
                <w:rFonts w:ascii="Open Sans" w:hAnsi="Open Sans" w:cs="Open Sans"/>
              </w:rPr>
              <w:t>subo</w:t>
            </w:r>
            <w:r w:rsidR="00BB37E2" w:rsidRPr="002A4F7F">
              <w:rPr>
                <w:rFonts w:ascii="Open Sans" w:hAnsi="Open Sans" w:cs="Open Sans"/>
              </w:rPr>
              <w:t>ptimal because of</w:t>
            </w:r>
            <w:r w:rsidR="0002540A">
              <w:rPr>
                <w:rFonts w:ascii="Open Sans" w:hAnsi="Open Sans" w:cs="Open Sans"/>
              </w:rPr>
              <w:t>;</w:t>
            </w:r>
            <w:r w:rsidR="00BB37E2" w:rsidRPr="002A4F7F">
              <w:rPr>
                <w:rFonts w:ascii="Open Sans" w:hAnsi="Open Sans" w:cs="Open Sans"/>
              </w:rPr>
              <w:t xml:space="preserve"> </w:t>
            </w:r>
          </w:p>
          <w:p w14:paraId="154819E0" w14:textId="77777777" w:rsidR="0002540A" w:rsidRPr="00835E15" w:rsidRDefault="0002540A" w:rsidP="00835E15">
            <w:pPr>
              <w:jc w:val="both"/>
              <w:rPr>
                <w:rFonts w:ascii="Open Sans" w:hAnsi="Open Sans" w:cs="Open Sans"/>
              </w:rPr>
            </w:pPr>
          </w:p>
          <w:p w14:paraId="75E8AEF4" w14:textId="7904C358" w:rsidR="0002540A" w:rsidRDefault="00BB37E2" w:rsidP="0002540A">
            <w:pPr>
              <w:pStyle w:val="Lijstalinea"/>
              <w:numPr>
                <w:ilvl w:val="1"/>
                <w:numId w:val="28"/>
              </w:numPr>
              <w:jc w:val="both"/>
              <w:rPr>
                <w:rFonts w:ascii="Open Sans" w:hAnsi="Open Sans" w:cs="Open Sans"/>
              </w:rPr>
            </w:pPr>
            <w:r w:rsidRPr="002A4F7F">
              <w:rPr>
                <w:rFonts w:ascii="Open Sans" w:hAnsi="Open Sans" w:cs="Open Sans"/>
              </w:rPr>
              <w:t xml:space="preserve">(i) </w:t>
            </w:r>
            <w:r w:rsidR="0002540A">
              <w:rPr>
                <w:rFonts w:ascii="Open Sans" w:hAnsi="Open Sans" w:cs="Open Sans"/>
              </w:rPr>
              <w:t xml:space="preserve">a </w:t>
            </w:r>
            <w:r w:rsidRPr="002A4F7F">
              <w:rPr>
                <w:rFonts w:ascii="Open Sans" w:hAnsi="Open Sans" w:cs="Open Sans"/>
              </w:rPr>
              <w:t>lack of data</w:t>
            </w:r>
            <w:r w:rsidR="0002540A">
              <w:rPr>
                <w:rFonts w:ascii="Open Sans" w:hAnsi="Open Sans" w:cs="Open Sans"/>
              </w:rPr>
              <w:t xml:space="preserve"> and challenges related to data quality;</w:t>
            </w:r>
            <w:r w:rsidRPr="002A4F7F">
              <w:rPr>
                <w:rFonts w:ascii="Open Sans" w:hAnsi="Open Sans" w:cs="Open Sans"/>
              </w:rPr>
              <w:t xml:space="preserve"> </w:t>
            </w:r>
          </w:p>
          <w:p w14:paraId="24F7BE73" w14:textId="5DECE6D9" w:rsidR="0002540A" w:rsidRDefault="00BB37E2" w:rsidP="0002540A">
            <w:pPr>
              <w:pStyle w:val="Lijstalinea"/>
              <w:numPr>
                <w:ilvl w:val="1"/>
                <w:numId w:val="28"/>
              </w:numPr>
              <w:jc w:val="both"/>
              <w:rPr>
                <w:rFonts w:ascii="Open Sans" w:hAnsi="Open Sans" w:cs="Open Sans"/>
              </w:rPr>
            </w:pPr>
            <w:r w:rsidRPr="002A4F7F">
              <w:rPr>
                <w:rFonts w:ascii="Open Sans" w:hAnsi="Open Sans" w:cs="Open Sans"/>
              </w:rPr>
              <w:t>(</w:t>
            </w:r>
            <w:r w:rsidR="001746F6" w:rsidRPr="002A4F7F">
              <w:rPr>
                <w:rFonts w:ascii="Open Sans" w:hAnsi="Open Sans" w:cs="Open Sans"/>
              </w:rPr>
              <w:t>i</w:t>
            </w:r>
            <w:r w:rsidRPr="002A4F7F">
              <w:rPr>
                <w:rFonts w:ascii="Open Sans" w:hAnsi="Open Sans" w:cs="Open Sans"/>
              </w:rPr>
              <w:t>i</w:t>
            </w:r>
            <w:r w:rsidR="008821E9" w:rsidRPr="002A4F7F">
              <w:rPr>
                <w:rFonts w:ascii="Open Sans" w:hAnsi="Open Sans" w:cs="Open Sans"/>
              </w:rPr>
              <w:t xml:space="preserve">) </w:t>
            </w:r>
            <w:r w:rsidR="00D03632">
              <w:rPr>
                <w:rFonts w:ascii="Open Sans" w:hAnsi="Open Sans" w:cs="Open Sans"/>
              </w:rPr>
              <w:t xml:space="preserve">the circumstance that </w:t>
            </w:r>
            <w:r w:rsidR="008821E9" w:rsidRPr="002A4F7F">
              <w:rPr>
                <w:rFonts w:ascii="Open Sans" w:hAnsi="Open Sans" w:cs="Open Sans"/>
              </w:rPr>
              <w:t xml:space="preserve">certain </w:t>
            </w:r>
            <w:r w:rsidR="00625491" w:rsidRPr="002A4F7F">
              <w:rPr>
                <w:rFonts w:ascii="Open Sans" w:hAnsi="Open Sans" w:cs="Open Sans"/>
              </w:rPr>
              <w:t>concepts used within the SFDR</w:t>
            </w:r>
            <w:r w:rsidR="001A3EE9">
              <w:rPr>
                <w:rFonts w:ascii="Open Sans" w:hAnsi="Open Sans" w:cs="Open Sans"/>
              </w:rPr>
              <w:t>,</w:t>
            </w:r>
            <w:r w:rsidR="00625491" w:rsidRPr="002A4F7F">
              <w:rPr>
                <w:rFonts w:ascii="Open Sans" w:hAnsi="Open Sans" w:cs="Open Sans"/>
              </w:rPr>
              <w:t xml:space="preserve"> such </w:t>
            </w:r>
            <w:r w:rsidR="001A3EE9">
              <w:rPr>
                <w:rFonts w:ascii="Open Sans" w:hAnsi="Open Sans" w:cs="Open Sans"/>
              </w:rPr>
              <w:t xml:space="preserve">as </w:t>
            </w:r>
            <w:r w:rsidR="00D03632">
              <w:rPr>
                <w:rFonts w:ascii="Open Sans" w:hAnsi="Open Sans" w:cs="Open Sans"/>
              </w:rPr>
              <w:t xml:space="preserve">the notion of </w:t>
            </w:r>
            <w:r w:rsidR="00625491" w:rsidRPr="002A4F7F">
              <w:rPr>
                <w:rFonts w:ascii="Open Sans" w:hAnsi="Open Sans" w:cs="Open Sans"/>
              </w:rPr>
              <w:t>sustainable investment</w:t>
            </w:r>
            <w:r w:rsidR="00D03632">
              <w:rPr>
                <w:rFonts w:ascii="Open Sans" w:hAnsi="Open Sans" w:cs="Open Sans"/>
              </w:rPr>
              <w:t>,</w:t>
            </w:r>
            <w:r w:rsidR="001746F6" w:rsidRPr="002A4F7F">
              <w:rPr>
                <w:rFonts w:ascii="Open Sans" w:hAnsi="Open Sans" w:cs="Open Sans"/>
              </w:rPr>
              <w:t xml:space="preserve"> </w:t>
            </w:r>
            <w:r w:rsidR="00625491" w:rsidRPr="002A4F7F">
              <w:rPr>
                <w:rFonts w:ascii="Open Sans" w:hAnsi="Open Sans" w:cs="Open Sans"/>
              </w:rPr>
              <w:t>creates a lot of uncertainty</w:t>
            </w:r>
            <w:r w:rsidR="0002540A">
              <w:rPr>
                <w:rFonts w:ascii="Open Sans" w:hAnsi="Open Sans" w:cs="Open Sans"/>
              </w:rPr>
              <w:t>.</w:t>
            </w:r>
            <w:r w:rsidR="008821E9" w:rsidRPr="002A4F7F">
              <w:rPr>
                <w:rFonts w:ascii="Open Sans" w:hAnsi="Open Sans" w:cs="Open Sans"/>
              </w:rPr>
              <w:t xml:space="preserve"> </w:t>
            </w:r>
            <w:r w:rsidR="0002540A">
              <w:rPr>
                <w:rFonts w:ascii="Open Sans" w:hAnsi="Open Sans" w:cs="Open Sans"/>
              </w:rPr>
              <w:t xml:space="preserve">The </w:t>
            </w:r>
            <w:r w:rsidR="000841C0">
              <w:rPr>
                <w:rFonts w:ascii="Open Sans" w:hAnsi="Open Sans" w:cs="Open Sans"/>
              </w:rPr>
              <w:t>c</w:t>
            </w:r>
            <w:r w:rsidR="000841C0" w:rsidRPr="002A4F7F">
              <w:rPr>
                <w:rFonts w:ascii="Open Sans" w:hAnsi="Open Sans" w:cs="Open Sans"/>
              </w:rPr>
              <w:t>omparison between disclosures is not possible as there is still too much room for own interpretation</w:t>
            </w:r>
            <w:r w:rsidR="0002540A">
              <w:rPr>
                <w:rFonts w:ascii="Open Sans" w:hAnsi="Open Sans" w:cs="Open Sans"/>
              </w:rPr>
              <w:t>,</w:t>
            </w:r>
            <w:r w:rsidR="000A7190">
              <w:rPr>
                <w:rFonts w:ascii="Open Sans" w:hAnsi="Open Sans" w:cs="Open Sans"/>
              </w:rPr>
              <w:t xml:space="preserve"> </w:t>
            </w:r>
            <w:r w:rsidR="000841C0">
              <w:rPr>
                <w:rFonts w:ascii="Open Sans" w:hAnsi="Open Sans" w:cs="Open Sans"/>
              </w:rPr>
              <w:t>and</w:t>
            </w:r>
            <w:r w:rsidR="0002540A">
              <w:rPr>
                <w:rFonts w:ascii="Open Sans" w:hAnsi="Open Sans" w:cs="Open Sans"/>
              </w:rPr>
              <w:t>;</w:t>
            </w:r>
          </w:p>
          <w:p w14:paraId="63D1D357" w14:textId="57696E6F" w:rsidR="00857B94" w:rsidRDefault="008821E9" w:rsidP="0002540A">
            <w:pPr>
              <w:pStyle w:val="Lijstalinea"/>
              <w:numPr>
                <w:ilvl w:val="1"/>
                <w:numId w:val="28"/>
              </w:numPr>
              <w:jc w:val="both"/>
              <w:rPr>
                <w:rFonts w:ascii="Open Sans" w:hAnsi="Open Sans" w:cs="Open Sans"/>
              </w:rPr>
            </w:pPr>
            <w:r w:rsidRPr="002A4F7F">
              <w:rPr>
                <w:rFonts w:ascii="Open Sans" w:hAnsi="Open Sans" w:cs="Open Sans"/>
              </w:rPr>
              <w:t>(</w:t>
            </w:r>
            <w:r w:rsidR="001746F6" w:rsidRPr="002A4F7F">
              <w:rPr>
                <w:rFonts w:ascii="Open Sans" w:hAnsi="Open Sans" w:cs="Open Sans"/>
              </w:rPr>
              <w:t>i</w:t>
            </w:r>
            <w:r w:rsidRPr="002A4F7F">
              <w:rPr>
                <w:rFonts w:ascii="Open Sans" w:hAnsi="Open Sans" w:cs="Open Sans"/>
              </w:rPr>
              <w:t xml:space="preserve">ii) </w:t>
            </w:r>
            <w:r w:rsidR="000A7190">
              <w:rPr>
                <w:rFonts w:ascii="Open Sans" w:hAnsi="Open Sans" w:cs="Open Sans"/>
              </w:rPr>
              <w:t>because</w:t>
            </w:r>
            <w:r w:rsidR="000841C0">
              <w:rPr>
                <w:rFonts w:ascii="Open Sans" w:hAnsi="Open Sans" w:cs="Open Sans"/>
              </w:rPr>
              <w:t xml:space="preserve"> </w:t>
            </w:r>
            <w:r w:rsidR="009E0BAE">
              <w:rPr>
                <w:rFonts w:ascii="Open Sans" w:hAnsi="Open Sans" w:cs="Open Sans"/>
              </w:rPr>
              <w:t xml:space="preserve">the SFDR </w:t>
            </w:r>
            <w:r w:rsidR="001746F6" w:rsidRPr="002A4F7F">
              <w:rPr>
                <w:rFonts w:ascii="Open Sans" w:hAnsi="Open Sans" w:cs="Open Sans"/>
              </w:rPr>
              <w:t xml:space="preserve">classification system </w:t>
            </w:r>
            <w:r w:rsidR="00AB2161" w:rsidRPr="002A4F7F">
              <w:rPr>
                <w:rFonts w:ascii="Open Sans" w:hAnsi="Open Sans" w:cs="Open Sans"/>
              </w:rPr>
              <w:t xml:space="preserve">provides </w:t>
            </w:r>
            <w:r w:rsidR="006C0171" w:rsidRPr="002A4F7F">
              <w:rPr>
                <w:rFonts w:ascii="Open Sans" w:hAnsi="Open Sans" w:cs="Open Sans"/>
              </w:rPr>
              <w:t>unclarity</w:t>
            </w:r>
            <w:r w:rsidR="000A7190">
              <w:rPr>
                <w:rFonts w:ascii="Open Sans" w:hAnsi="Open Sans" w:cs="Open Sans"/>
              </w:rPr>
              <w:t>, is used a label</w:t>
            </w:r>
            <w:r w:rsidR="00AB2161" w:rsidRPr="002A4F7F">
              <w:rPr>
                <w:rFonts w:ascii="Open Sans" w:hAnsi="Open Sans" w:cs="Open Sans"/>
              </w:rPr>
              <w:t xml:space="preserve"> </w:t>
            </w:r>
            <w:r w:rsidR="002A4F7F" w:rsidRPr="002A4F7F">
              <w:rPr>
                <w:rFonts w:ascii="Open Sans" w:hAnsi="Open Sans" w:cs="Open Sans"/>
              </w:rPr>
              <w:t xml:space="preserve">and may </w:t>
            </w:r>
            <w:r w:rsidR="000A7190">
              <w:rPr>
                <w:rFonts w:ascii="Open Sans" w:hAnsi="Open Sans" w:cs="Open Sans"/>
              </w:rPr>
              <w:t xml:space="preserve">therefore </w:t>
            </w:r>
            <w:r w:rsidR="0002540A">
              <w:rPr>
                <w:rFonts w:ascii="Open Sans" w:hAnsi="Open Sans" w:cs="Open Sans"/>
              </w:rPr>
              <w:t>increase</w:t>
            </w:r>
            <w:r w:rsidR="0002540A" w:rsidRPr="002A4F7F">
              <w:rPr>
                <w:rFonts w:ascii="Open Sans" w:hAnsi="Open Sans" w:cs="Open Sans"/>
              </w:rPr>
              <w:t xml:space="preserve"> </w:t>
            </w:r>
            <w:r w:rsidR="0002540A">
              <w:rPr>
                <w:rFonts w:ascii="Open Sans" w:hAnsi="Open Sans" w:cs="Open Sans"/>
              </w:rPr>
              <w:t xml:space="preserve">to risk of </w:t>
            </w:r>
            <w:r w:rsidR="002A4F7F" w:rsidRPr="002A4F7F">
              <w:rPr>
                <w:rFonts w:ascii="Open Sans" w:hAnsi="Open Sans" w:cs="Open Sans"/>
              </w:rPr>
              <w:t>greenwashing.</w:t>
            </w:r>
          </w:p>
          <w:p w14:paraId="48EC27C9" w14:textId="77777777" w:rsidR="0002540A" w:rsidRPr="00835E15" w:rsidRDefault="0002540A" w:rsidP="00835E15">
            <w:pPr>
              <w:jc w:val="both"/>
              <w:rPr>
                <w:rFonts w:ascii="Open Sans" w:hAnsi="Open Sans" w:cs="Open Sans"/>
              </w:rPr>
            </w:pPr>
          </w:p>
          <w:p w14:paraId="4E26F6EE" w14:textId="02BE8F64" w:rsidR="0002540A" w:rsidRPr="00835E15" w:rsidRDefault="001C412E" w:rsidP="0002540A">
            <w:pPr>
              <w:pStyle w:val="Lijstalinea"/>
              <w:numPr>
                <w:ilvl w:val="0"/>
                <w:numId w:val="28"/>
              </w:numPr>
              <w:jc w:val="both"/>
              <w:rPr>
                <w:rFonts w:ascii="Open Sans" w:hAnsi="Open Sans" w:cs="Open Sans"/>
              </w:rPr>
            </w:pPr>
            <w:r w:rsidRPr="00835E15">
              <w:rPr>
                <w:rFonts w:ascii="Open Sans" w:eastAsia="Times New Roman" w:hAnsi="Open Sans" w:cs="Open Sans"/>
                <w:i/>
                <w:iCs/>
                <w:color w:val="ED7D31" w:themeColor="accent2"/>
              </w:rPr>
              <w:t>SFDR c</w:t>
            </w:r>
            <w:r w:rsidR="000374B7" w:rsidRPr="00835E15">
              <w:rPr>
                <w:rFonts w:ascii="Open Sans" w:eastAsia="Times New Roman" w:hAnsi="Open Sans" w:cs="Open Sans"/>
                <w:i/>
                <w:iCs/>
                <w:color w:val="ED7D31" w:themeColor="accent2"/>
              </w:rPr>
              <w:t>lassification</w:t>
            </w:r>
            <w:r w:rsidR="0002540A">
              <w:rPr>
                <w:rFonts w:ascii="Open Sans" w:eastAsia="Times New Roman" w:hAnsi="Open Sans" w:cs="Open Sans"/>
                <w:i/>
                <w:iCs/>
                <w:color w:val="ED7D31" w:themeColor="accent2"/>
              </w:rPr>
              <w:t xml:space="preserve"> system</w:t>
            </w:r>
            <w:r>
              <w:rPr>
                <w:rFonts w:ascii="Open Sans" w:eastAsia="Times New Roman" w:hAnsi="Open Sans" w:cs="Open Sans"/>
                <w:color w:val="ED7D31" w:themeColor="accent2"/>
              </w:rPr>
              <w:t xml:space="preserve">: </w:t>
            </w:r>
            <w:r w:rsidR="0093767C">
              <w:rPr>
                <w:rFonts w:ascii="Open Sans" w:eastAsia="Times New Roman" w:hAnsi="Open Sans" w:cs="Open Sans"/>
              </w:rPr>
              <w:t xml:space="preserve">The current SFDR classification system is far from perfect. </w:t>
            </w:r>
            <w:r w:rsidR="00D7565B">
              <w:rPr>
                <w:rFonts w:ascii="Open Sans" w:eastAsia="Times New Roman" w:hAnsi="Open Sans" w:cs="Open Sans"/>
              </w:rPr>
              <w:t>T</w:t>
            </w:r>
            <w:r w:rsidR="00857B94" w:rsidRPr="000374B7">
              <w:rPr>
                <w:rFonts w:ascii="Open Sans" w:eastAsia="Times New Roman" w:hAnsi="Open Sans" w:cs="Open Sans"/>
              </w:rPr>
              <w:t>he article 8 disclosure regime has limited value</w:t>
            </w:r>
            <w:r w:rsidR="0002540A">
              <w:rPr>
                <w:rFonts w:ascii="Open Sans" w:eastAsia="Times New Roman" w:hAnsi="Open Sans" w:cs="Open Sans"/>
              </w:rPr>
              <w:t xml:space="preserve"> for the following reasons;</w:t>
            </w:r>
          </w:p>
          <w:p w14:paraId="67879156" w14:textId="77777777" w:rsidR="0002540A" w:rsidRPr="00835E15" w:rsidRDefault="0002540A" w:rsidP="00835E15">
            <w:pPr>
              <w:jc w:val="both"/>
              <w:rPr>
                <w:rFonts w:ascii="Open Sans" w:hAnsi="Open Sans" w:cs="Open Sans"/>
              </w:rPr>
            </w:pPr>
          </w:p>
          <w:p w14:paraId="41F9E7FB" w14:textId="43F68C81" w:rsidR="0002540A" w:rsidRPr="00835E15" w:rsidRDefault="00D7565B" w:rsidP="0002540A">
            <w:pPr>
              <w:pStyle w:val="Lijstalinea"/>
              <w:numPr>
                <w:ilvl w:val="1"/>
                <w:numId w:val="28"/>
              </w:numPr>
              <w:jc w:val="both"/>
              <w:rPr>
                <w:rFonts w:ascii="Open Sans" w:hAnsi="Open Sans" w:cs="Open Sans"/>
              </w:rPr>
            </w:pPr>
            <w:r>
              <w:rPr>
                <w:rFonts w:ascii="Open Sans" w:eastAsia="Times New Roman" w:hAnsi="Open Sans" w:cs="Open Sans"/>
              </w:rPr>
              <w:t>On one hand, t</w:t>
            </w:r>
            <w:r w:rsidR="00857B94" w:rsidRPr="000374B7">
              <w:rPr>
                <w:rFonts w:ascii="Open Sans" w:eastAsia="Times New Roman" w:hAnsi="Open Sans" w:cs="Open Sans"/>
              </w:rPr>
              <w:t xml:space="preserve">here is no requirement for actual sustainable outcomes and the broadness of "sustainability characteristics" renders it meaningless </w:t>
            </w:r>
            <w:r w:rsidR="0002540A">
              <w:rPr>
                <w:rFonts w:ascii="Open Sans" w:eastAsia="Times New Roman" w:hAnsi="Open Sans" w:cs="Open Sans"/>
              </w:rPr>
              <w:t xml:space="preserve">which </w:t>
            </w:r>
            <w:r w:rsidR="00857B94" w:rsidRPr="000374B7">
              <w:rPr>
                <w:rFonts w:ascii="Open Sans" w:eastAsia="Times New Roman" w:hAnsi="Open Sans" w:cs="Open Sans"/>
              </w:rPr>
              <w:t>facilitates greenwashing</w:t>
            </w:r>
            <w:r w:rsidR="0002540A">
              <w:rPr>
                <w:rFonts w:ascii="Open Sans" w:eastAsia="Times New Roman" w:hAnsi="Open Sans" w:cs="Open Sans"/>
              </w:rPr>
              <w:t>;</w:t>
            </w:r>
            <w:r w:rsidR="00857B94" w:rsidRPr="000374B7">
              <w:rPr>
                <w:rFonts w:ascii="Open Sans" w:eastAsia="Times New Roman" w:hAnsi="Open Sans" w:cs="Open Sans"/>
              </w:rPr>
              <w:t xml:space="preserve"> </w:t>
            </w:r>
          </w:p>
          <w:p w14:paraId="73439F40" w14:textId="3324F6E8" w:rsidR="00721176" w:rsidRDefault="00D7565B" w:rsidP="00835E15">
            <w:pPr>
              <w:pStyle w:val="Lijstalinea"/>
              <w:numPr>
                <w:ilvl w:val="1"/>
                <w:numId w:val="28"/>
              </w:numPr>
              <w:jc w:val="both"/>
              <w:rPr>
                <w:rFonts w:ascii="Open Sans" w:hAnsi="Open Sans" w:cs="Open Sans"/>
              </w:rPr>
            </w:pPr>
            <w:r>
              <w:rPr>
                <w:rFonts w:ascii="Open Sans" w:eastAsia="Times New Roman" w:hAnsi="Open Sans" w:cs="Open Sans"/>
              </w:rPr>
              <w:t xml:space="preserve">On the other hand, because of the article 8 requirements, financial market parties </w:t>
            </w:r>
            <w:r w:rsidR="00810EEB">
              <w:rPr>
                <w:rFonts w:ascii="Open Sans" w:eastAsia="Times New Roman" w:hAnsi="Open Sans" w:cs="Open Sans"/>
              </w:rPr>
              <w:t>are more or less force</w:t>
            </w:r>
            <w:r w:rsidR="002204B6">
              <w:rPr>
                <w:rFonts w:ascii="Open Sans" w:eastAsia="Times New Roman" w:hAnsi="Open Sans" w:cs="Open Sans"/>
              </w:rPr>
              <w:t>d</w:t>
            </w:r>
            <w:r w:rsidR="00810EEB">
              <w:rPr>
                <w:rFonts w:ascii="Open Sans" w:eastAsia="Times New Roman" w:hAnsi="Open Sans" w:cs="Open Sans"/>
              </w:rPr>
              <w:t xml:space="preserve"> to classify their products as article 8 o</w:t>
            </w:r>
            <w:r w:rsidR="002204B6">
              <w:rPr>
                <w:rFonts w:ascii="Open Sans" w:eastAsia="Times New Roman" w:hAnsi="Open Sans" w:cs="Open Sans"/>
              </w:rPr>
              <w:t>r</w:t>
            </w:r>
            <w:r w:rsidR="00810EEB">
              <w:rPr>
                <w:rFonts w:ascii="Open Sans" w:eastAsia="Times New Roman" w:hAnsi="Open Sans" w:cs="Open Sans"/>
              </w:rPr>
              <w:t xml:space="preserve"> ‘light green’</w:t>
            </w:r>
            <w:r w:rsidR="00117D4C">
              <w:rPr>
                <w:rFonts w:ascii="Open Sans" w:eastAsia="Times New Roman" w:hAnsi="Open Sans" w:cs="Open Sans"/>
              </w:rPr>
              <w:t>,</w:t>
            </w:r>
            <w:r w:rsidR="00810EEB">
              <w:rPr>
                <w:rFonts w:ascii="Open Sans" w:eastAsia="Times New Roman" w:hAnsi="Open Sans" w:cs="Open Sans"/>
              </w:rPr>
              <w:t xml:space="preserve"> as the </w:t>
            </w:r>
            <w:r w:rsidR="002204B6">
              <w:rPr>
                <w:rFonts w:ascii="Open Sans" w:eastAsia="Times New Roman" w:hAnsi="Open Sans" w:cs="Open Sans"/>
              </w:rPr>
              <w:t xml:space="preserve">SFDR defines promotion </w:t>
            </w:r>
            <w:r w:rsidR="006F3F1A">
              <w:rPr>
                <w:rFonts w:ascii="Open Sans" w:eastAsia="Times New Roman" w:hAnsi="Open Sans" w:cs="Open Sans"/>
              </w:rPr>
              <w:t xml:space="preserve">of ESG characteristics </w:t>
            </w:r>
            <w:r w:rsidR="002204B6">
              <w:rPr>
                <w:rFonts w:ascii="Open Sans" w:eastAsia="Times New Roman" w:hAnsi="Open Sans" w:cs="Open Sans"/>
              </w:rPr>
              <w:t>i</w:t>
            </w:r>
            <w:r w:rsidR="006F3F1A">
              <w:rPr>
                <w:rFonts w:ascii="Open Sans" w:eastAsia="Times New Roman" w:hAnsi="Open Sans" w:cs="Open Sans"/>
              </w:rPr>
              <w:t>n</w:t>
            </w:r>
            <w:r w:rsidR="002204B6">
              <w:rPr>
                <w:rFonts w:ascii="Open Sans" w:eastAsia="Times New Roman" w:hAnsi="Open Sans" w:cs="Open Sans"/>
              </w:rPr>
              <w:t xml:space="preserve"> a very broad manner</w:t>
            </w:r>
            <w:r w:rsidR="006F3F1A">
              <w:rPr>
                <w:rFonts w:ascii="Open Sans" w:eastAsia="Times New Roman" w:hAnsi="Open Sans" w:cs="Open Sans"/>
              </w:rPr>
              <w:t xml:space="preserve"> </w:t>
            </w:r>
            <w:r w:rsidR="00DF2C74">
              <w:rPr>
                <w:rFonts w:ascii="Open Sans" w:eastAsia="Times New Roman" w:hAnsi="Open Sans" w:cs="Open Sans"/>
              </w:rPr>
              <w:t xml:space="preserve">contrary to promotion </w:t>
            </w:r>
            <w:r w:rsidR="00E46B45">
              <w:rPr>
                <w:rFonts w:ascii="Open Sans" w:eastAsia="Times New Roman" w:hAnsi="Open Sans" w:cs="Open Sans"/>
              </w:rPr>
              <w:t>in a more commercial marketing context</w:t>
            </w:r>
            <w:r w:rsidR="002204B6">
              <w:rPr>
                <w:rFonts w:ascii="Open Sans" w:eastAsia="Times New Roman" w:hAnsi="Open Sans" w:cs="Open Sans"/>
              </w:rPr>
              <w:t xml:space="preserve">. </w:t>
            </w:r>
            <w:r w:rsidR="002A4F7F" w:rsidRPr="000374B7">
              <w:rPr>
                <w:rFonts w:ascii="Open Sans" w:hAnsi="Open Sans" w:cs="Open Sans"/>
              </w:rPr>
              <w:t xml:space="preserve"> </w:t>
            </w:r>
          </w:p>
          <w:p w14:paraId="0ACB4D89" w14:textId="77777777" w:rsidR="0002540A" w:rsidRPr="000374B7" w:rsidRDefault="0002540A" w:rsidP="00835E15">
            <w:pPr>
              <w:pStyle w:val="Lijstalinea"/>
              <w:ind w:left="360"/>
              <w:jc w:val="both"/>
              <w:rPr>
                <w:rFonts w:ascii="Open Sans" w:hAnsi="Open Sans" w:cs="Open Sans"/>
              </w:rPr>
            </w:pPr>
          </w:p>
          <w:p w14:paraId="6FC7855E" w14:textId="52D5E4EA" w:rsidR="00715BA7" w:rsidRDefault="00A078B8" w:rsidP="006B7470">
            <w:pPr>
              <w:pStyle w:val="Lijstalinea"/>
              <w:numPr>
                <w:ilvl w:val="0"/>
                <w:numId w:val="28"/>
              </w:numPr>
              <w:jc w:val="both"/>
              <w:rPr>
                <w:rFonts w:ascii="Open Sans" w:hAnsi="Open Sans" w:cs="Open Sans"/>
              </w:rPr>
            </w:pPr>
            <w:r>
              <w:rPr>
                <w:rFonts w:ascii="Open Sans" w:hAnsi="Open Sans" w:cs="Open Sans"/>
                <w:i/>
                <w:iCs/>
                <w:color w:val="ED7D31" w:themeColor="accent2"/>
              </w:rPr>
              <w:t xml:space="preserve">No </w:t>
            </w:r>
            <w:r w:rsidR="00E743C0">
              <w:rPr>
                <w:rFonts w:ascii="Open Sans" w:hAnsi="Open Sans" w:cs="Open Sans"/>
                <w:i/>
                <w:iCs/>
                <w:color w:val="ED7D31" w:themeColor="accent2"/>
              </w:rPr>
              <w:t xml:space="preserve">transitioning: </w:t>
            </w:r>
            <w:r w:rsidR="002A4F7F" w:rsidRPr="000275B7">
              <w:rPr>
                <w:rFonts w:ascii="Open Sans" w:hAnsi="Open Sans" w:cs="Open Sans"/>
              </w:rPr>
              <w:t>Moreover, t</w:t>
            </w:r>
            <w:r w:rsidR="00F010C0" w:rsidRPr="000275B7">
              <w:rPr>
                <w:rFonts w:ascii="Open Sans" w:hAnsi="Open Sans" w:cs="Open Sans"/>
              </w:rPr>
              <w:t xml:space="preserve">he SFDR </w:t>
            </w:r>
            <w:r w:rsidR="00947A7A" w:rsidRPr="000275B7">
              <w:rPr>
                <w:rFonts w:ascii="Open Sans" w:hAnsi="Open Sans" w:cs="Open Sans"/>
              </w:rPr>
              <w:t xml:space="preserve">disclosures do not sufficiently facilitate </w:t>
            </w:r>
            <w:r w:rsidR="00117D4C">
              <w:rPr>
                <w:rFonts w:ascii="Open Sans" w:hAnsi="Open Sans" w:cs="Open Sans"/>
              </w:rPr>
              <w:t xml:space="preserve">the </w:t>
            </w:r>
            <w:r w:rsidR="00947A7A" w:rsidRPr="000275B7">
              <w:rPr>
                <w:rFonts w:ascii="Open Sans" w:hAnsi="Open Sans" w:cs="Open Sans"/>
              </w:rPr>
              <w:t>information needed to guide private capital to the transition to a sustainable economy</w:t>
            </w:r>
            <w:r w:rsidR="006C0171" w:rsidRPr="000275B7">
              <w:rPr>
                <w:rFonts w:ascii="Open Sans" w:hAnsi="Open Sans" w:cs="Open Sans"/>
              </w:rPr>
              <w:t xml:space="preserve">, which seems also to be one of the </w:t>
            </w:r>
            <w:r w:rsidR="00117D4C">
              <w:rPr>
                <w:rFonts w:ascii="Open Sans" w:hAnsi="Open Sans" w:cs="Open Sans"/>
              </w:rPr>
              <w:t xml:space="preserve">main </w:t>
            </w:r>
            <w:r w:rsidR="006C0171" w:rsidRPr="000275B7">
              <w:rPr>
                <w:rFonts w:ascii="Open Sans" w:hAnsi="Open Sans" w:cs="Open Sans"/>
              </w:rPr>
              <w:t>goals</w:t>
            </w:r>
            <w:r w:rsidR="00117D4C">
              <w:rPr>
                <w:rFonts w:ascii="Open Sans" w:hAnsi="Open Sans" w:cs="Open Sans"/>
              </w:rPr>
              <w:t xml:space="preserve"> of the SFDR</w:t>
            </w:r>
            <w:r w:rsidR="00947A7A" w:rsidRPr="000275B7">
              <w:rPr>
                <w:rFonts w:ascii="Open Sans" w:hAnsi="Open Sans" w:cs="Open Sans"/>
              </w:rPr>
              <w:t>.</w:t>
            </w:r>
          </w:p>
          <w:p w14:paraId="54C762EE" w14:textId="77777777" w:rsidR="00117D4C" w:rsidRDefault="00117D4C" w:rsidP="00835E15">
            <w:pPr>
              <w:pStyle w:val="Lijstalinea"/>
              <w:ind w:left="360"/>
              <w:jc w:val="both"/>
              <w:rPr>
                <w:rFonts w:ascii="Open Sans" w:hAnsi="Open Sans" w:cs="Open Sans"/>
              </w:rPr>
            </w:pPr>
          </w:p>
          <w:p w14:paraId="711F5A79" w14:textId="1FA405D6" w:rsidR="007B6861" w:rsidRPr="00480112" w:rsidRDefault="00E743C0" w:rsidP="006B7470">
            <w:pPr>
              <w:pStyle w:val="Lijstalinea"/>
              <w:numPr>
                <w:ilvl w:val="0"/>
                <w:numId w:val="28"/>
              </w:numPr>
              <w:jc w:val="both"/>
              <w:rPr>
                <w:rFonts w:ascii="Open Sans" w:hAnsi="Open Sans" w:cs="Open Sans"/>
                <w:color w:val="000000" w:themeColor="text1"/>
              </w:rPr>
            </w:pPr>
            <w:r w:rsidRPr="00E743C0">
              <w:rPr>
                <w:rFonts w:ascii="Open Sans" w:hAnsi="Open Sans" w:cs="Open Sans"/>
                <w:i/>
                <w:iCs/>
                <w:color w:val="ED7D31" w:themeColor="accent2"/>
                <w:lang w:val="en-US"/>
              </w:rPr>
              <w:t>Costs versus benefits:</w:t>
            </w:r>
            <w:r>
              <w:rPr>
                <w:rFonts w:ascii="Open Sans" w:hAnsi="Open Sans" w:cs="Open Sans"/>
                <w:color w:val="ED7D31" w:themeColor="accent2"/>
                <w:lang w:val="en-US"/>
              </w:rPr>
              <w:t xml:space="preserve"> </w:t>
            </w:r>
            <w:r w:rsidR="007B6861">
              <w:rPr>
                <w:rFonts w:ascii="Open Sans" w:hAnsi="Open Sans" w:cs="Open Sans"/>
                <w:lang w:val="en-US"/>
              </w:rPr>
              <w:t>Furthermore, we believe that</w:t>
            </w:r>
            <w:r w:rsidR="0071071E">
              <w:rPr>
                <w:rFonts w:ascii="Open Sans" w:hAnsi="Open Sans" w:cs="Open Sans"/>
                <w:lang w:val="en-US"/>
              </w:rPr>
              <w:t xml:space="preserve"> there is</w:t>
            </w:r>
            <w:r w:rsidR="007B6861" w:rsidRPr="007B6861">
              <w:rPr>
                <w:rFonts w:ascii="Open Sans" w:hAnsi="Open Sans" w:cs="Open Sans"/>
                <w:lang w:val="en-US"/>
              </w:rPr>
              <w:t xml:space="preserve"> disconnect between the retail investors’ understanding of sustainability - namely actual</w:t>
            </w:r>
            <w:r w:rsidR="00117D4C">
              <w:rPr>
                <w:rFonts w:ascii="Open Sans" w:hAnsi="Open Sans" w:cs="Open Sans"/>
                <w:lang w:val="en-US"/>
              </w:rPr>
              <w:t xml:space="preserve"> sustainable</w:t>
            </w:r>
            <w:r w:rsidR="007B6861" w:rsidRPr="007B6861">
              <w:rPr>
                <w:rFonts w:ascii="Open Sans" w:hAnsi="Open Sans" w:cs="Open Sans"/>
                <w:lang w:val="en-US"/>
              </w:rPr>
              <w:t xml:space="preserve"> impact – versus the SFDR definition of sustainability</w:t>
            </w:r>
            <w:r w:rsidR="0071071E">
              <w:rPr>
                <w:rFonts w:ascii="Open Sans" w:hAnsi="Open Sans" w:cs="Open Sans"/>
                <w:lang w:val="en-US"/>
              </w:rPr>
              <w:t xml:space="preserve">. </w:t>
            </w:r>
            <w:r w:rsidR="000142CD">
              <w:rPr>
                <w:rFonts w:ascii="Open Sans" w:hAnsi="Open Sans" w:cs="Open Sans"/>
                <w:lang w:val="en-US"/>
              </w:rPr>
              <w:t>This disconnect should be resolved</w:t>
            </w:r>
            <w:r w:rsidR="00F03E69">
              <w:rPr>
                <w:rFonts w:ascii="Open Sans" w:hAnsi="Open Sans" w:cs="Open Sans"/>
                <w:lang w:val="en-US"/>
              </w:rPr>
              <w:t xml:space="preserve">, particularly, as </w:t>
            </w:r>
            <w:r w:rsidR="00F03E69" w:rsidRPr="00480112">
              <w:rPr>
                <w:rFonts w:ascii="Open Sans" w:hAnsi="Open Sans" w:cs="Open Sans"/>
                <w:color w:val="000000" w:themeColor="text1"/>
                <w:lang w:val="en-US"/>
              </w:rPr>
              <w:t>the</w:t>
            </w:r>
            <w:r w:rsidR="00670E16" w:rsidRPr="00480112">
              <w:rPr>
                <w:rFonts w:ascii="Open Sans" w:hAnsi="Open Sans" w:cs="Open Sans"/>
                <w:color w:val="000000" w:themeColor="text1"/>
                <w:lang w:val="en-US"/>
              </w:rPr>
              <w:t xml:space="preserve"> </w:t>
            </w:r>
            <w:r w:rsidR="00F03E69" w:rsidRPr="00480112">
              <w:rPr>
                <w:rFonts w:ascii="Open Sans" w:hAnsi="Open Sans" w:cs="Open Sans"/>
                <w:color w:val="000000" w:themeColor="text1"/>
                <w:lang w:val="en-US"/>
              </w:rPr>
              <w:t>costs of implementation do not seem to outweigh the benefit</w:t>
            </w:r>
            <w:r w:rsidR="00361E9C" w:rsidRPr="00480112">
              <w:rPr>
                <w:rFonts w:ascii="Open Sans" w:hAnsi="Open Sans" w:cs="Open Sans"/>
                <w:color w:val="000000" w:themeColor="text1"/>
                <w:lang w:val="en-US"/>
              </w:rPr>
              <w:t>s</w:t>
            </w:r>
            <w:r w:rsidR="00F03E69" w:rsidRPr="00480112">
              <w:rPr>
                <w:rFonts w:ascii="Open Sans" w:hAnsi="Open Sans" w:cs="Open Sans"/>
                <w:color w:val="000000" w:themeColor="text1"/>
                <w:lang w:val="en-US"/>
              </w:rPr>
              <w:t xml:space="preserve"> </w:t>
            </w:r>
            <w:r w:rsidR="00DC45CD" w:rsidRPr="00480112">
              <w:rPr>
                <w:rFonts w:ascii="Open Sans" w:hAnsi="Open Sans" w:cs="Open Sans"/>
                <w:color w:val="000000" w:themeColor="text1"/>
                <w:lang w:val="en-US"/>
              </w:rPr>
              <w:t>to the retail investor</w:t>
            </w:r>
            <w:r w:rsidR="00BB05B1" w:rsidRPr="00480112">
              <w:rPr>
                <w:rFonts w:ascii="Open Sans" w:hAnsi="Open Sans" w:cs="Open Sans"/>
                <w:color w:val="000000" w:themeColor="text1"/>
                <w:lang w:val="en-US"/>
              </w:rPr>
              <w:t>. R</w:t>
            </w:r>
            <w:r w:rsidR="00361E9C" w:rsidRPr="00480112">
              <w:rPr>
                <w:rFonts w:ascii="Open Sans" w:hAnsi="Open Sans" w:cs="Open Sans"/>
                <w:color w:val="000000" w:themeColor="text1"/>
                <w:lang w:val="en-US"/>
              </w:rPr>
              <w:t xml:space="preserve">esearch has shown, </w:t>
            </w:r>
            <w:r w:rsidR="008760D7" w:rsidRPr="00480112">
              <w:rPr>
                <w:rFonts w:ascii="Open Sans" w:hAnsi="Open Sans" w:cs="Open Sans"/>
                <w:color w:val="000000" w:themeColor="text1"/>
                <w:lang w:val="en-US"/>
              </w:rPr>
              <w:t>e.g.,</w:t>
            </w:r>
            <w:r w:rsidR="0053537F" w:rsidRPr="00480112">
              <w:rPr>
                <w:rFonts w:ascii="Open Sans" w:hAnsi="Open Sans" w:cs="Open Sans"/>
                <w:color w:val="000000" w:themeColor="text1"/>
                <w:lang w:val="en-US"/>
              </w:rPr>
              <w:t xml:space="preserve"> conducted by the Netherlands Authority for the Financial Markets (AFM), </w:t>
            </w:r>
            <w:r w:rsidR="004D125B" w:rsidRPr="00480112">
              <w:rPr>
                <w:rFonts w:ascii="Open Sans" w:hAnsi="Open Sans" w:cs="Open Sans"/>
                <w:color w:val="000000" w:themeColor="text1"/>
                <w:lang w:val="en-US"/>
              </w:rPr>
              <w:t>th</w:t>
            </w:r>
            <w:r w:rsidR="00BB05B1" w:rsidRPr="00480112">
              <w:rPr>
                <w:rFonts w:ascii="Open Sans" w:hAnsi="Open Sans" w:cs="Open Sans"/>
                <w:color w:val="000000" w:themeColor="text1"/>
                <w:lang w:val="en-US"/>
              </w:rPr>
              <w:t xml:space="preserve">at </w:t>
            </w:r>
            <w:r w:rsidR="00EF2EC3" w:rsidRPr="00480112">
              <w:rPr>
                <w:rFonts w:ascii="Open Sans" w:hAnsi="Open Sans" w:cs="Open Sans"/>
                <w:color w:val="000000" w:themeColor="text1"/>
                <w:lang w:val="en-US"/>
              </w:rPr>
              <w:t>(</w:t>
            </w:r>
            <w:r w:rsidR="00BB05B1" w:rsidRPr="00480112">
              <w:rPr>
                <w:rFonts w:ascii="Open Sans" w:hAnsi="Open Sans" w:cs="Open Sans"/>
                <w:color w:val="000000" w:themeColor="text1"/>
                <w:lang w:val="en-US"/>
              </w:rPr>
              <w:t>retail</w:t>
            </w:r>
            <w:r w:rsidR="00EF2EC3" w:rsidRPr="00480112">
              <w:rPr>
                <w:rFonts w:ascii="Open Sans" w:hAnsi="Open Sans" w:cs="Open Sans"/>
                <w:color w:val="000000" w:themeColor="text1"/>
                <w:lang w:val="en-US"/>
              </w:rPr>
              <w:t>)</w:t>
            </w:r>
            <w:r w:rsidR="00BB05B1" w:rsidRPr="00480112">
              <w:rPr>
                <w:rFonts w:ascii="Open Sans" w:hAnsi="Open Sans" w:cs="Open Sans"/>
                <w:color w:val="000000" w:themeColor="text1"/>
                <w:lang w:val="en-US"/>
              </w:rPr>
              <w:t xml:space="preserve"> investors have difficulties to understand the SFDR </w:t>
            </w:r>
            <w:r w:rsidR="00D66503" w:rsidRPr="00480112">
              <w:rPr>
                <w:rFonts w:ascii="Open Sans" w:hAnsi="Open Sans" w:cs="Open Sans"/>
                <w:color w:val="000000" w:themeColor="text1"/>
                <w:lang w:val="en-US"/>
              </w:rPr>
              <w:t>templates as prescribed</w:t>
            </w:r>
            <w:r w:rsidR="00DC45CD" w:rsidRPr="00480112">
              <w:rPr>
                <w:rFonts w:ascii="Open Sans" w:hAnsi="Open Sans" w:cs="Open Sans"/>
                <w:color w:val="000000" w:themeColor="text1"/>
                <w:lang w:val="en-US"/>
              </w:rPr>
              <w:t xml:space="preserve">. </w:t>
            </w:r>
            <w:r w:rsidR="00E712A0" w:rsidRPr="00480112">
              <w:rPr>
                <w:rFonts w:ascii="Open Sans" w:hAnsi="Open Sans" w:cs="Open Sans"/>
                <w:color w:val="000000" w:themeColor="text1"/>
                <w:lang w:val="en-US"/>
              </w:rPr>
              <w:t xml:space="preserve"> </w:t>
            </w:r>
            <w:r w:rsidR="007566A7" w:rsidRPr="00480112">
              <w:rPr>
                <w:rFonts w:ascii="Open Sans" w:hAnsi="Open Sans" w:cs="Open Sans"/>
                <w:color w:val="000000" w:themeColor="text1"/>
                <w:lang w:val="en-US"/>
              </w:rPr>
              <w:t>Moreover, base</w:t>
            </w:r>
            <w:r w:rsidR="00C831A0" w:rsidRPr="00480112">
              <w:rPr>
                <w:rFonts w:ascii="Open Sans" w:hAnsi="Open Sans" w:cs="Open Sans"/>
                <w:color w:val="000000" w:themeColor="text1"/>
                <w:lang w:val="en-US"/>
              </w:rPr>
              <w:t>d</w:t>
            </w:r>
            <w:r w:rsidR="007566A7" w:rsidRPr="00480112">
              <w:rPr>
                <w:rFonts w:ascii="Open Sans" w:hAnsi="Open Sans" w:cs="Open Sans"/>
                <w:color w:val="000000" w:themeColor="text1"/>
                <w:lang w:val="en-US"/>
              </w:rPr>
              <w:t xml:space="preserve"> on figures </w:t>
            </w:r>
            <w:r w:rsidR="008577E7" w:rsidRPr="00480112">
              <w:rPr>
                <w:rFonts w:ascii="Open Sans" w:hAnsi="Open Sans" w:cs="Open Sans"/>
                <w:color w:val="000000" w:themeColor="text1"/>
                <w:lang w:val="en-US"/>
              </w:rPr>
              <w:t xml:space="preserve">from some of our members </w:t>
            </w:r>
            <w:r w:rsidR="004A5FCD" w:rsidRPr="00480112">
              <w:rPr>
                <w:rFonts w:ascii="Open Sans" w:hAnsi="Open Sans" w:cs="Open Sans"/>
                <w:color w:val="000000" w:themeColor="text1"/>
                <w:lang w:val="en-US"/>
              </w:rPr>
              <w:t xml:space="preserve">the </w:t>
            </w:r>
            <w:r w:rsidR="00C831A0" w:rsidRPr="00480112">
              <w:rPr>
                <w:rFonts w:ascii="Open Sans" w:hAnsi="Open Sans" w:cs="Open Sans"/>
                <w:color w:val="000000" w:themeColor="text1"/>
                <w:lang w:val="en-US"/>
              </w:rPr>
              <w:t xml:space="preserve">total costs of SFDR disclosure requirements amounted </w:t>
            </w:r>
            <w:r w:rsidR="000F46E5" w:rsidRPr="00480112">
              <w:rPr>
                <w:rFonts w:ascii="Open Sans" w:hAnsi="Open Sans" w:cs="Open Sans"/>
                <w:color w:val="000000" w:themeColor="text1"/>
                <w:lang w:val="en-US"/>
              </w:rPr>
              <w:t xml:space="preserve">to </w:t>
            </w:r>
            <w:r w:rsidR="00686E74" w:rsidRPr="00480112">
              <w:rPr>
                <w:rFonts w:ascii="Open Sans" w:hAnsi="Open Sans" w:cs="Open Sans"/>
                <w:color w:val="000000" w:themeColor="text1"/>
                <w:lang w:val="en-US"/>
              </w:rPr>
              <w:t>(</w:t>
            </w:r>
            <w:r w:rsidR="000F46E5" w:rsidRPr="00480112">
              <w:rPr>
                <w:rFonts w:ascii="Open Sans" w:hAnsi="Open Sans" w:cs="Open Sans"/>
                <w:color w:val="000000" w:themeColor="text1"/>
                <w:lang w:val="en-US"/>
              </w:rPr>
              <w:t>approximately</w:t>
            </w:r>
            <w:r w:rsidR="00686E74" w:rsidRPr="00480112">
              <w:rPr>
                <w:rFonts w:ascii="Open Sans" w:hAnsi="Open Sans" w:cs="Open Sans"/>
                <w:color w:val="000000" w:themeColor="text1"/>
                <w:lang w:val="en-US"/>
              </w:rPr>
              <w:t>)</w:t>
            </w:r>
            <w:r w:rsidR="000F46E5" w:rsidRPr="00480112">
              <w:rPr>
                <w:rFonts w:ascii="Open Sans" w:hAnsi="Open Sans" w:cs="Open Sans"/>
                <w:color w:val="000000" w:themeColor="text1"/>
                <w:lang w:val="en-US"/>
              </w:rPr>
              <w:t xml:space="preserve"> </w:t>
            </w:r>
            <w:r w:rsidR="00C831A0" w:rsidRPr="00480112">
              <w:rPr>
                <w:rFonts w:ascii="Open Sans" w:hAnsi="Open Sans" w:cs="Open Sans"/>
                <w:color w:val="000000" w:themeColor="text1"/>
                <w:lang w:val="en-US"/>
              </w:rPr>
              <w:t>between EUR 1,000,000</w:t>
            </w:r>
            <w:r w:rsidR="00680A17" w:rsidRPr="00480112">
              <w:rPr>
                <w:rFonts w:ascii="Open Sans" w:hAnsi="Open Sans" w:cs="Open Sans"/>
                <w:color w:val="000000" w:themeColor="text1"/>
                <w:lang w:val="en-US"/>
              </w:rPr>
              <w:t xml:space="preserve">- </w:t>
            </w:r>
            <w:r w:rsidR="00686E74" w:rsidRPr="00480112">
              <w:rPr>
                <w:rFonts w:ascii="Open Sans" w:hAnsi="Open Sans" w:cs="Open Sans"/>
                <w:color w:val="000000" w:themeColor="text1"/>
                <w:lang w:val="en-US"/>
              </w:rPr>
              <w:t xml:space="preserve">and </w:t>
            </w:r>
            <w:r w:rsidR="00680A17" w:rsidRPr="00480112">
              <w:rPr>
                <w:rFonts w:ascii="Open Sans" w:hAnsi="Open Sans" w:cs="Open Sans"/>
                <w:color w:val="000000" w:themeColor="text1"/>
                <w:lang w:val="en-US"/>
              </w:rPr>
              <w:t xml:space="preserve">EUR 2,500,000. </w:t>
            </w:r>
            <w:r w:rsidR="004A5FCD" w:rsidRPr="00480112">
              <w:rPr>
                <w:rFonts w:ascii="Open Sans" w:hAnsi="Open Sans" w:cs="Open Sans"/>
                <w:color w:val="000000" w:themeColor="text1"/>
                <w:lang w:val="en-US"/>
              </w:rPr>
              <w:t>Given s</w:t>
            </w:r>
            <w:r w:rsidR="000F46E5" w:rsidRPr="00480112">
              <w:rPr>
                <w:rFonts w:ascii="Open Sans" w:hAnsi="Open Sans" w:cs="Open Sans"/>
                <w:color w:val="000000" w:themeColor="text1"/>
                <w:lang w:val="en-US"/>
              </w:rPr>
              <w:t>uch costs figures</w:t>
            </w:r>
            <w:r w:rsidR="00F70B47" w:rsidRPr="00480112">
              <w:rPr>
                <w:rFonts w:ascii="Open Sans" w:hAnsi="Open Sans" w:cs="Open Sans"/>
                <w:color w:val="000000" w:themeColor="text1"/>
                <w:lang w:val="en-US"/>
              </w:rPr>
              <w:t>,</w:t>
            </w:r>
            <w:r w:rsidR="004A5FCD" w:rsidRPr="00480112">
              <w:rPr>
                <w:rFonts w:ascii="Open Sans" w:hAnsi="Open Sans" w:cs="Open Sans"/>
                <w:color w:val="000000" w:themeColor="text1"/>
                <w:lang w:val="en-US"/>
              </w:rPr>
              <w:t xml:space="preserve"> the question arises whether these costs outweigh the benefits, which at this may stage may be limited to retail investors.</w:t>
            </w:r>
          </w:p>
          <w:p w14:paraId="23801B96" w14:textId="77777777" w:rsidR="00946188" w:rsidRDefault="00946188" w:rsidP="00774765">
            <w:pPr>
              <w:pStyle w:val="Lijstalinea"/>
              <w:ind w:left="360"/>
              <w:jc w:val="both"/>
              <w:rPr>
                <w:rFonts w:ascii="Open Sans" w:hAnsi="Open Sans" w:cs="Open Sans"/>
              </w:rPr>
            </w:pPr>
          </w:p>
        </w:tc>
      </w:tr>
    </w:tbl>
    <w:p w14:paraId="7DE4E311" w14:textId="77777777" w:rsidR="00946188" w:rsidRDefault="00946188" w:rsidP="00830B6E">
      <w:pPr>
        <w:jc w:val="both"/>
        <w:rPr>
          <w:rFonts w:ascii="Open Sans" w:hAnsi="Open Sans" w:cs="Open Sans"/>
        </w:rPr>
      </w:pPr>
    </w:p>
    <w:p w14:paraId="51CC48D2" w14:textId="77777777" w:rsidR="005112CB" w:rsidRDefault="005112CB" w:rsidP="00830B6E">
      <w:pPr>
        <w:jc w:val="both"/>
        <w:rPr>
          <w:rFonts w:ascii="Open Sans" w:hAnsi="Open Sans" w:cs="Open Sans"/>
        </w:rPr>
      </w:pPr>
    </w:p>
    <w:p w14:paraId="6E96AC7A" w14:textId="669BBBE6" w:rsidR="008C0C7F" w:rsidRPr="00D45F64" w:rsidRDefault="000D7195" w:rsidP="00FC5D68">
      <w:pPr>
        <w:rPr>
          <w:rFonts w:ascii="Open Sans" w:hAnsi="Open Sans" w:cs="Open Sans"/>
          <w:b/>
          <w:bCs/>
          <w:lang w:val="en-US"/>
        </w:rPr>
      </w:pPr>
      <w:r w:rsidRPr="00D45F64">
        <w:rPr>
          <w:rFonts w:ascii="Open Sans" w:hAnsi="Open Sans" w:cs="Open Sans"/>
          <w:b/>
          <w:bCs/>
          <w:lang w:val="en-US"/>
        </w:rPr>
        <w:t xml:space="preserve">Interaction with other sustainable finance legislation </w:t>
      </w:r>
    </w:p>
    <w:p w14:paraId="7BFD8686" w14:textId="77777777" w:rsidR="00510E96" w:rsidRDefault="00510E96" w:rsidP="009B0BF2">
      <w:pPr>
        <w:rPr>
          <w:rFonts w:ascii="Open Sans" w:hAnsi="Open Sans" w:cs="Open Sans"/>
          <w:lang w:val="en-US"/>
        </w:rPr>
      </w:pPr>
    </w:p>
    <w:tbl>
      <w:tblPr>
        <w:tblStyle w:val="Tabelraster"/>
        <w:tblW w:w="0" w:type="auto"/>
        <w:tblLook w:val="04A0" w:firstRow="1" w:lastRow="0" w:firstColumn="1" w:lastColumn="0" w:noHBand="0" w:noVBand="1"/>
      </w:tblPr>
      <w:tblGrid>
        <w:gridCol w:w="9204"/>
      </w:tblGrid>
      <w:tr w:rsidR="009B0BF2" w14:paraId="58EBF60D" w14:textId="77777777" w:rsidTr="009B0BF2">
        <w:tc>
          <w:tcPr>
            <w:tcW w:w="9204" w:type="dxa"/>
          </w:tcPr>
          <w:p w14:paraId="189B5745" w14:textId="1A95B70D" w:rsidR="0038732C" w:rsidRDefault="00706D47" w:rsidP="00BD4968">
            <w:pPr>
              <w:pStyle w:val="Lijstalinea"/>
              <w:numPr>
                <w:ilvl w:val="0"/>
                <w:numId w:val="29"/>
              </w:numPr>
              <w:jc w:val="both"/>
              <w:rPr>
                <w:rFonts w:ascii="Open Sans" w:hAnsi="Open Sans" w:cs="Open Sans"/>
                <w:lang w:val="en-US"/>
              </w:rPr>
            </w:pPr>
            <w:r>
              <w:rPr>
                <w:rFonts w:ascii="Open Sans" w:hAnsi="Open Sans" w:cs="Open Sans"/>
                <w:lang w:val="en-US"/>
              </w:rPr>
              <w:t>In general</w:t>
            </w:r>
            <w:r w:rsidR="00117D4C">
              <w:rPr>
                <w:rFonts w:ascii="Open Sans" w:hAnsi="Open Sans" w:cs="Open Sans"/>
                <w:lang w:val="en-US"/>
              </w:rPr>
              <w:t>,</w:t>
            </w:r>
            <w:r>
              <w:rPr>
                <w:rFonts w:ascii="Open Sans" w:hAnsi="Open Sans" w:cs="Open Sans"/>
                <w:lang w:val="en-US"/>
              </w:rPr>
              <w:t xml:space="preserve"> we believe that the SFDR does not sufficiently interact with other part</w:t>
            </w:r>
            <w:r w:rsidR="005B6DA6">
              <w:rPr>
                <w:rFonts w:ascii="Open Sans" w:hAnsi="Open Sans" w:cs="Open Sans"/>
                <w:lang w:val="en-US"/>
              </w:rPr>
              <w:t>s of the EU sustainable finance package.</w:t>
            </w:r>
          </w:p>
          <w:p w14:paraId="568AF84B" w14:textId="77777777" w:rsidR="00117D4C" w:rsidRPr="00835E15" w:rsidRDefault="00117D4C" w:rsidP="00835E15">
            <w:pPr>
              <w:jc w:val="both"/>
              <w:rPr>
                <w:rFonts w:ascii="Open Sans" w:hAnsi="Open Sans" w:cs="Open Sans"/>
                <w:lang w:val="en-US"/>
              </w:rPr>
            </w:pPr>
          </w:p>
          <w:p w14:paraId="0EF07254" w14:textId="4F26FDEF" w:rsidR="009C169A" w:rsidRPr="00835E15" w:rsidRDefault="009C169A" w:rsidP="00BD4968">
            <w:pPr>
              <w:pStyle w:val="Lijstalinea"/>
              <w:numPr>
                <w:ilvl w:val="0"/>
                <w:numId w:val="29"/>
              </w:numPr>
              <w:jc w:val="both"/>
              <w:rPr>
                <w:rFonts w:ascii="Open Sans" w:hAnsi="Open Sans" w:cs="Open Sans"/>
                <w:i/>
                <w:iCs/>
                <w:color w:val="ED7D31" w:themeColor="accent2"/>
                <w:lang w:val="en-US"/>
              </w:rPr>
            </w:pPr>
            <w:r w:rsidRPr="0008195E">
              <w:rPr>
                <w:rFonts w:ascii="Open Sans" w:hAnsi="Open Sans" w:cs="Open Sans"/>
                <w:i/>
                <w:iCs/>
                <w:color w:val="ED7D31" w:themeColor="accent2"/>
                <w:lang w:val="en-US"/>
              </w:rPr>
              <w:t>T</w:t>
            </w:r>
            <w:r w:rsidR="0008195E" w:rsidRPr="0008195E">
              <w:rPr>
                <w:rFonts w:ascii="Open Sans" w:hAnsi="Open Sans" w:cs="Open Sans"/>
                <w:i/>
                <w:iCs/>
                <w:color w:val="ED7D31" w:themeColor="accent2"/>
                <w:lang w:val="en-US"/>
              </w:rPr>
              <w:t xml:space="preserve">axonomy: </w:t>
            </w:r>
            <w:r w:rsidR="002812F2">
              <w:rPr>
                <w:rFonts w:ascii="Open Sans" w:hAnsi="Open Sans" w:cs="Open Sans"/>
                <w:lang w:val="en-US"/>
              </w:rPr>
              <w:t>For example, t</w:t>
            </w:r>
            <w:r w:rsidR="002812F2" w:rsidRPr="002812F2">
              <w:rPr>
                <w:rFonts w:ascii="Open Sans" w:hAnsi="Open Sans" w:cs="Open Sans"/>
                <w:lang w:val="en-US"/>
              </w:rPr>
              <w:t>he approach to DNSH and good governance in the SFDR is</w:t>
            </w:r>
            <w:r w:rsidR="002812F2">
              <w:rPr>
                <w:rFonts w:ascii="Open Sans" w:hAnsi="Open Sans" w:cs="Open Sans"/>
                <w:lang w:val="en-US"/>
              </w:rPr>
              <w:t xml:space="preserve"> only to a very limited extent</w:t>
            </w:r>
            <w:r w:rsidR="002812F2" w:rsidRPr="002812F2">
              <w:rPr>
                <w:rFonts w:ascii="Open Sans" w:hAnsi="Open Sans" w:cs="Open Sans"/>
                <w:lang w:val="en-US"/>
              </w:rPr>
              <w:t xml:space="preserve"> consistent with the environmental, social and governance exclusions under the PAB/CTB</w:t>
            </w:r>
            <w:r w:rsidR="00BB1EF3">
              <w:rPr>
                <w:rFonts w:ascii="Open Sans" w:hAnsi="Open Sans" w:cs="Open Sans"/>
                <w:lang w:val="en-US"/>
              </w:rPr>
              <w:t>.</w:t>
            </w:r>
            <w:r w:rsidR="008422D3">
              <w:t xml:space="preserve"> </w:t>
            </w:r>
            <w:r w:rsidR="008422D3">
              <w:rPr>
                <w:rFonts w:ascii="Open Sans" w:hAnsi="Open Sans" w:cs="Open Sans"/>
                <w:lang w:val="en-US"/>
              </w:rPr>
              <w:t xml:space="preserve">Furthermore, </w:t>
            </w:r>
            <w:r w:rsidR="003558EF">
              <w:rPr>
                <w:rFonts w:ascii="Open Sans" w:hAnsi="Open Sans" w:cs="Open Sans"/>
                <w:lang w:val="en-US"/>
              </w:rPr>
              <w:t xml:space="preserve">the concept of </w:t>
            </w:r>
            <w:r w:rsidR="008422D3" w:rsidRPr="008422D3">
              <w:rPr>
                <w:rFonts w:ascii="Open Sans" w:hAnsi="Open Sans" w:cs="Open Sans"/>
                <w:lang w:val="en-US"/>
              </w:rPr>
              <w:t>good governance minimum safeguards</w:t>
            </w:r>
            <w:r w:rsidR="003558EF">
              <w:rPr>
                <w:rFonts w:ascii="Open Sans" w:hAnsi="Open Sans" w:cs="Open Sans"/>
                <w:lang w:val="en-US"/>
              </w:rPr>
              <w:t xml:space="preserve"> under </w:t>
            </w:r>
            <w:r w:rsidR="008422D3" w:rsidRPr="008422D3">
              <w:rPr>
                <w:rFonts w:ascii="Open Sans" w:hAnsi="Open Sans" w:cs="Open Sans"/>
                <w:lang w:val="en-US"/>
              </w:rPr>
              <w:t xml:space="preserve"> the SFDR</w:t>
            </w:r>
            <w:r w:rsidR="00796AB2">
              <w:rPr>
                <w:rFonts w:ascii="Open Sans" w:hAnsi="Open Sans" w:cs="Open Sans"/>
                <w:lang w:val="en-US"/>
              </w:rPr>
              <w:t xml:space="preserve"> </w:t>
            </w:r>
            <w:r w:rsidR="003558EF">
              <w:rPr>
                <w:rFonts w:ascii="Open Sans" w:hAnsi="Open Sans" w:cs="Open Sans"/>
                <w:lang w:val="en-US"/>
              </w:rPr>
              <w:t>are not fully aligned with those</w:t>
            </w:r>
            <w:r w:rsidR="00117D4C" w:rsidRPr="008422D3">
              <w:rPr>
                <w:rFonts w:ascii="Open Sans" w:hAnsi="Open Sans" w:cs="Open Sans"/>
                <w:lang w:val="en-US"/>
              </w:rPr>
              <w:t xml:space="preserve"> </w:t>
            </w:r>
            <w:r w:rsidR="008422D3" w:rsidRPr="008422D3">
              <w:rPr>
                <w:rFonts w:ascii="Open Sans" w:hAnsi="Open Sans" w:cs="Open Sans"/>
                <w:lang w:val="en-US"/>
              </w:rPr>
              <w:t>already covered in the EU Taxonomy</w:t>
            </w:r>
            <w:r w:rsidR="003558EF">
              <w:rPr>
                <w:rFonts w:ascii="Open Sans" w:hAnsi="Open Sans" w:cs="Open Sans"/>
                <w:lang w:val="en-US"/>
              </w:rPr>
              <w:t>.</w:t>
            </w:r>
            <w:r w:rsidR="00760ABF">
              <w:rPr>
                <w:rFonts w:ascii="Open Sans" w:hAnsi="Open Sans" w:cs="Open Sans"/>
                <w:color w:val="FF0000"/>
                <w:lang w:val="en-US"/>
              </w:rPr>
              <w:t xml:space="preserve"> </w:t>
            </w:r>
          </w:p>
          <w:p w14:paraId="6BD50031" w14:textId="77777777" w:rsidR="00F43992" w:rsidRDefault="00F43992" w:rsidP="00F006F5">
            <w:pPr>
              <w:pStyle w:val="Lijstalinea"/>
              <w:rPr>
                <w:rFonts w:ascii="Open Sans" w:hAnsi="Open Sans" w:cs="Open Sans"/>
                <w:i/>
                <w:iCs/>
                <w:color w:val="ED7D31" w:themeColor="accent2"/>
                <w:lang w:val="en-US"/>
              </w:rPr>
            </w:pPr>
          </w:p>
          <w:p w14:paraId="33EB8E1F" w14:textId="41986205" w:rsidR="009B0BF2" w:rsidRDefault="00CA5793" w:rsidP="00BD4968">
            <w:pPr>
              <w:pStyle w:val="Lijstalinea"/>
              <w:numPr>
                <w:ilvl w:val="0"/>
                <w:numId w:val="29"/>
              </w:numPr>
              <w:jc w:val="both"/>
              <w:rPr>
                <w:rFonts w:ascii="Open Sans" w:hAnsi="Open Sans" w:cs="Open Sans"/>
                <w:lang w:val="en-US"/>
              </w:rPr>
            </w:pPr>
            <w:r w:rsidRPr="00CA5793">
              <w:rPr>
                <w:rFonts w:ascii="Open Sans" w:hAnsi="Open Sans" w:cs="Open Sans"/>
                <w:i/>
                <w:iCs/>
                <w:color w:val="ED7D31" w:themeColor="accent2"/>
                <w:lang w:val="en-US"/>
              </w:rPr>
              <w:lastRenderedPageBreak/>
              <w:t>CSRD/ESRS</w:t>
            </w:r>
            <w:r>
              <w:rPr>
                <w:rFonts w:ascii="Open Sans" w:hAnsi="Open Sans" w:cs="Open Sans"/>
                <w:lang w:val="en-US"/>
              </w:rPr>
              <w:t xml:space="preserve">: </w:t>
            </w:r>
            <w:r w:rsidR="005B6DA6">
              <w:rPr>
                <w:rFonts w:ascii="Open Sans" w:hAnsi="Open Sans" w:cs="Open Sans"/>
                <w:lang w:val="en-US"/>
              </w:rPr>
              <w:t>More in particular, w</w:t>
            </w:r>
            <w:r w:rsidR="005901BB" w:rsidRPr="0038732C">
              <w:rPr>
                <w:rFonts w:ascii="Open Sans" w:hAnsi="Open Sans" w:cs="Open Sans"/>
                <w:lang w:val="en-US"/>
              </w:rPr>
              <w:t xml:space="preserve">e believe that </w:t>
            </w:r>
            <w:r w:rsidR="00DB349C">
              <w:rPr>
                <w:rFonts w:ascii="Open Sans" w:hAnsi="Open Sans" w:cs="Open Sans"/>
                <w:lang w:val="en-US"/>
              </w:rPr>
              <w:t>t</w:t>
            </w:r>
            <w:r w:rsidR="001B0A6A" w:rsidRPr="001B0A6A">
              <w:rPr>
                <w:rFonts w:ascii="Open Sans" w:hAnsi="Open Sans" w:cs="Open Sans"/>
                <w:lang w:val="en-US"/>
              </w:rPr>
              <w:t xml:space="preserve">he SFDR disclosures are </w:t>
            </w:r>
            <w:r w:rsidR="001B0A6A">
              <w:rPr>
                <w:rFonts w:ascii="Open Sans" w:hAnsi="Open Sans" w:cs="Open Sans"/>
                <w:lang w:val="en-US"/>
              </w:rPr>
              <w:t xml:space="preserve">only to a very limited extent </w:t>
            </w:r>
            <w:r w:rsidR="001B0A6A" w:rsidRPr="001B0A6A">
              <w:rPr>
                <w:rFonts w:ascii="Open Sans" w:hAnsi="Open Sans" w:cs="Open Sans"/>
                <w:lang w:val="en-US"/>
              </w:rPr>
              <w:t xml:space="preserve">consistent with the CSRD requirements, in particular with </w:t>
            </w:r>
            <w:r w:rsidR="001B0A6A">
              <w:rPr>
                <w:rFonts w:ascii="Open Sans" w:hAnsi="Open Sans" w:cs="Open Sans"/>
                <w:lang w:val="en-US"/>
              </w:rPr>
              <w:t>ES</w:t>
            </w:r>
            <w:r w:rsidR="00DB349C">
              <w:rPr>
                <w:rFonts w:ascii="Open Sans" w:hAnsi="Open Sans" w:cs="Open Sans"/>
                <w:lang w:val="en-US"/>
              </w:rPr>
              <w:t xml:space="preserve">RS. PAI </w:t>
            </w:r>
            <w:r w:rsidR="005901BB" w:rsidRPr="0038732C">
              <w:rPr>
                <w:rFonts w:ascii="Open Sans" w:hAnsi="Open Sans" w:cs="Open Sans"/>
                <w:lang w:val="en-US"/>
              </w:rPr>
              <w:t xml:space="preserve">indicators </w:t>
            </w:r>
            <w:r w:rsidR="001D49DC">
              <w:rPr>
                <w:rFonts w:ascii="Open Sans" w:hAnsi="Open Sans" w:cs="Open Sans"/>
                <w:lang w:val="en-US"/>
              </w:rPr>
              <w:t xml:space="preserve">under the SFDR </w:t>
            </w:r>
            <w:r w:rsidR="005901BB" w:rsidRPr="0038732C">
              <w:rPr>
                <w:rFonts w:ascii="Open Sans" w:hAnsi="Open Sans" w:cs="Open Sans"/>
                <w:lang w:val="en-US"/>
              </w:rPr>
              <w:t xml:space="preserve">should be aligned and streamlined with PAI indicators published by companies under the CSRD/ESRS. </w:t>
            </w:r>
          </w:p>
          <w:p w14:paraId="65755501" w14:textId="77777777" w:rsidR="00F43992" w:rsidRDefault="00F43992" w:rsidP="00E15495">
            <w:pPr>
              <w:pStyle w:val="Lijstalinea"/>
              <w:rPr>
                <w:rFonts w:ascii="Open Sans" w:hAnsi="Open Sans" w:cs="Open Sans"/>
                <w:lang w:val="en-US"/>
              </w:rPr>
            </w:pPr>
          </w:p>
          <w:p w14:paraId="7D6F311A" w14:textId="77777777" w:rsidR="00117D4C" w:rsidRPr="00835E15" w:rsidRDefault="00117D4C" w:rsidP="00835E15">
            <w:pPr>
              <w:jc w:val="both"/>
              <w:rPr>
                <w:rFonts w:ascii="Open Sans" w:hAnsi="Open Sans" w:cs="Open Sans"/>
                <w:lang w:val="en-US"/>
              </w:rPr>
            </w:pPr>
          </w:p>
          <w:p w14:paraId="614AF548" w14:textId="583A842F" w:rsidR="00F43992" w:rsidRPr="0066614E" w:rsidRDefault="00CA5793" w:rsidP="0066614E">
            <w:pPr>
              <w:pStyle w:val="Lijstalinea"/>
              <w:numPr>
                <w:ilvl w:val="0"/>
                <w:numId w:val="29"/>
              </w:numPr>
              <w:jc w:val="both"/>
              <w:rPr>
                <w:rFonts w:ascii="Open Sans" w:hAnsi="Open Sans" w:cs="Open Sans"/>
                <w:lang w:val="en-US"/>
              </w:rPr>
            </w:pPr>
            <w:r w:rsidRPr="002B6BEC">
              <w:rPr>
                <w:rFonts w:ascii="Open Sans" w:hAnsi="Open Sans" w:cs="Open Sans"/>
                <w:i/>
                <w:iCs/>
                <w:color w:val="ED7D31" w:themeColor="accent2"/>
                <w:lang w:val="en-US"/>
              </w:rPr>
              <w:t>MIFID2 and IDD</w:t>
            </w:r>
            <w:r w:rsidRPr="002B6BEC">
              <w:rPr>
                <w:rFonts w:ascii="Open Sans" w:hAnsi="Open Sans" w:cs="Open Sans"/>
                <w:color w:val="ED7D31" w:themeColor="accent2"/>
                <w:lang w:val="en-US"/>
              </w:rPr>
              <w:t xml:space="preserve">: </w:t>
            </w:r>
            <w:r w:rsidR="00DB349C" w:rsidRPr="002B6BEC">
              <w:rPr>
                <w:rFonts w:ascii="Open Sans" w:hAnsi="Open Sans" w:cs="Open Sans"/>
                <w:lang w:val="en-US"/>
              </w:rPr>
              <w:t xml:space="preserve">Furthermore, the SFDR </w:t>
            </w:r>
            <w:r w:rsidR="001D49DC">
              <w:rPr>
                <w:rFonts w:ascii="Open Sans" w:hAnsi="Open Sans" w:cs="Open Sans"/>
                <w:lang w:val="en-US"/>
              </w:rPr>
              <w:t>is</w:t>
            </w:r>
            <w:r w:rsidR="001D49DC" w:rsidRPr="002B6BEC">
              <w:rPr>
                <w:rFonts w:ascii="Open Sans" w:hAnsi="Open Sans" w:cs="Open Sans"/>
                <w:lang w:val="en-US"/>
              </w:rPr>
              <w:t xml:space="preserve"> </w:t>
            </w:r>
            <w:r w:rsidR="002F3C41" w:rsidRPr="002B6BEC">
              <w:rPr>
                <w:rFonts w:ascii="Open Sans" w:hAnsi="Open Sans" w:cs="Open Sans"/>
                <w:lang w:val="en-US"/>
              </w:rPr>
              <w:t xml:space="preserve">at this stage </w:t>
            </w:r>
            <w:r w:rsidR="00210B13" w:rsidRPr="002B6BEC">
              <w:rPr>
                <w:rFonts w:ascii="Open Sans" w:hAnsi="Open Sans" w:cs="Open Sans"/>
                <w:lang w:val="en-US"/>
              </w:rPr>
              <w:t>not sufficiently useful and comparable to allow distributors to determine whether a product can fit investors’ sustainability preferences under MiFID2 and the IDD</w:t>
            </w:r>
            <w:r w:rsidR="00B610A3" w:rsidRPr="002B6BEC">
              <w:rPr>
                <w:rFonts w:ascii="Open Sans" w:hAnsi="Open Sans" w:cs="Open Sans"/>
                <w:lang w:val="en-US"/>
              </w:rPr>
              <w:t>, possibly also due to a lack of data</w:t>
            </w:r>
            <w:r w:rsidR="002B6BEC" w:rsidRPr="002B6BEC">
              <w:rPr>
                <w:rFonts w:ascii="Open Sans" w:hAnsi="Open Sans" w:cs="Open Sans"/>
                <w:lang w:val="en-US"/>
              </w:rPr>
              <w:t xml:space="preserve"> and hence sufficient and readily available products that may fulfill the prescribed criteria</w:t>
            </w:r>
            <w:r w:rsidR="00B610A3" w:rsidRPr="002B6BEC">
              <w:rPr>
                <w:rFonts w:ascii="Open Sans" w:hAnsi="Open Sans" w:cs="Open Sans"/>
                <w:lang w:val="en-US"/>
              </w:rPr>
              <w:t xml:space="preserve">. </w:t>
            </w:r>
          </w:p>
          <w:p w14:paraId="6DCC7D33" w14:textId="77777777" w:rsidR="009B0BF2" w:rsidRDefault="009B0BF2" w:rsidP="009B0BF2">
            <w:pPr>
              <w:rPr>
                <w:rFonts w:ascii="Open Sans" w:hAnsi="Open Sans" w:cs="Open Sans"/>
                <w:lang w:val="en-US"/>
              </w:rPr>
            </w:pPr>
          </w:p>
        </w:tc>
      </w:tr>
    </w:tbl>
    <w:p w14:paraId="7ACA5ED9" w14:textId="77777777" w:rsidR="005F757B" w:rsidRPr="00D45F64" w:rsidRDefault="005F757B" w:rsidP="00510E96">
      <w:pPr>
        <w:pStyle w:val="Lijstalinea"/>
        <w:ind w:left="360"/>
        <w:rPr>
          <w:rFonts w:ascii="Open Sans" w:hAnsi="Open Sans" w:cs="Open Sans"/>
          <w:b/>
          <w:bCs/>
          <w:lang w:val="en-US"/>
        </w:rPr>
      </w:pPr>
    </w:p>
    <w:p w14:paraId="59DA568C" w14:textId="26BC7334" w:rsidR="008C0C7F" w:rsidRDefault="000D7195" w:rsidP="00FC5D68">
      <w:pPr>
        <w:rPr>
          <w:rFonts w:ascii="Open Sans" w:hAnsi="Open Sans" w:cs="Open Sans"/>
          <w:b/>
          <w:bCs/>
          <w:lang w:val="en-US"/>
        </w:rPr>
      </w:pPr>
      <w:r w:rsidRPr="00D45F64">
        <w:rPr>
          <w:rFonts w:ascii="Open Sans" w:hAnsi="Open Sans" w:cs="Open Sans"/>
          <w:b/>
          <w:bCs/>
          <w:lang w:val="en-US"/>
        </w:rPr>
        <w:t xml:space="preserve">Potential changes to the disclosure requirements for financial market </w:t>
      </w:r>
      <w:r w:rsidR="001D49DC">
        <w:rPr>
          <w:rFonts w:ascii="Open Sans" w:hAnsi="Open Sans" w:cs="Open Sans"/>
          <w:b/>
          <w:bCs/>
          <w:lang w:val="en-US"/>
        </w:rPr>
        <w:t>p</w:t>
      </w:r>
      <w:r w:rsidR="001D49DC" w:rsidRPr="00D45F64">
        <w:rPr>
          <w:rFonts w:ascii="Open Sans" w:hAnsi="Open Sans" w:cs="Open Sans"/>
          <w:b/>
          <w:bCs/>
          <w:lang w:val="en-US"/>
        </w:rPr>
        <w:t>articipants</w:t>
      </w:r>
    </w:p>
    <w:p w14:paraId="22117710" w14:textId="77777777" w:rsidR="00C96DD2" w:rsidRDefault="00C96DD2" w:rsidP="00FC5D68">
      <w:pPr>
        <w:rPr>
          <w:rFonts w:ascii="Open Sans" w:hAnsi="Open Sans" w:cs="Open Sans"/>
          <w:b/>
          <w:bCs/>
          <w:lang w:val="en-US"/>
        </w:rPr>
      </w:pPr>
    </w:p>
    <w:tbl>
      <w:tblPr>
        <w:tblStyle w:val="Tabelraster"/>
        <w:tblW w:w="0" w:type="auto"/>
        <w:tblLook w:val="04A0" w:firstRow="1" w:lastRow="0" w:firstColumn="1" w:lastColumn="0" w:noHBand="0" w:noVBand="1"/>
      </w:tblPr>
      <w:tblGrid>
        <w:gridCol w:w="9204"/>
      </w:tblGrid>
      <w:tr w:rsidR="00C96DD2" w14:paraId="58D86B30" w14:textId="77777777" w:rsidTr="00C96DD2">
        <w:tc>
          <w:tcPr>
            <w:tcW w:w="9204" w:type="dxa"/>
          </w:tcPr>
          <w:p w14:paraId="68096A8B" w14:textId="5FEA5443" w:rsidR="00FD2798" w:rsidRPr="008335E5" w:rsidRDefault="00DC0184" w:rsidP="008335E5">
            <w:pPr>
              <w:pStyle w:val="Lijstalinea"/>
              <w:numPr>
                <w:ilvl w:val="0"/>
                <w:numId w:val="28"/>
              </w:numPr>
              <w:jc w:val="both"/>
              <w:rPr>
                <w:rFonts w:ascii="Open Sans" w:hAnsi="Open Sans" w:cs="Open Sans"/>
                <w:lang w:val="en-US"/>
              </w:rPr>
            </w:pPr>
            <w:r w:rsidRPr="001A69D9">
              <w:rPr>
                <w:rFonts w:ascii="Open Sans" w:hAnsi="Open Sans" w:cs="Open Sans"/>
                <w:i/>
                <w:iCs/>
                <w:color w:val="ED7D31" w:themeColor="accent2"/>
                <w:lang w:val="en-US"/>
              </w:rPr>
              <w:t>Mandates/individual portfolio management</w:t>
            </w:r>
            <w:r w:rsidRPr="001A69D9">
              <w:rPr>
                <w:rFonts w:ascii="Open Sans" w:hAnsi="Open Sans" w:cs="Open Sans"/>
                <w:i/>
                <w:iCs/>
                <w:lang w:val="en-US"/>
              </w:rPr>
              <w:t xml:space="preserve">: </w:t>
            </w:r>
            <w:r w:rsidR="00FD2798" w:rsidRPr="008335E5">
              <w:rPr>
                <w:rFonts w:ascii="Open Sans" w:hAnsi="Open Sans" w:cs="Open Sans"/>
                <w:lang w:val="en-US"/>
              </w:rPr>
              <w:t>The SFDR defines the portfolio management, also called ‘mandates’, as a financial product which brings the mandates under the SFDR disclosures requirements. Whether mandates should be in scope of the SFDR is something which according to a number of our members may need to be reconsidered, as mandates are strictly speaking investment services and not financial products under the sectoral financial legislation, i.e., MiFID2. On the other hand, some of our other members find merit in disclosing mandates under the SFDR as disclosing on mandates is not required in accordance with the CSRD.</w:t>
            </w:r>
          </w:p>
          <w:p w14:paraId="4A6B2A9E" w14:textId="2089981B" w:rsidR="00DC0184" w:rsidRPr="0066614E" w:rsidRDefault="00DC0184" w:rsidP="0066614E">
            <w:pPr>
              <w:jc w:val="both"/>
              <w:rPr>
                <w:rFonts w:ascii="Open Sans" w:hAnsi="Open Sans" w:cs="Open Sans"/>
                <w:lang w:val="en-US"/>
              </w:rPr>
            </w:pPr>
          </w:p>
          <w:p w14:paraId="3699B6AC" w14:textId="2720BBEF" w:rsidR="00C3657B" w:rsidRDefault="00544B83" w:rsidP="00B21F40">
            <w:pPr>
              <w:pStyle w:val="Lijstalinea"/>
              <w:numPr>
                <w:ilvl w:val="0"/>
                <w:numId w:val="28"/>
              </w:numPr>
              <w:jc w:val="both"/>
              <w:rPr>
                <w:rFonts w:ascii="Open Sans" w:hAnsi="Open Sans" w:cs="Open Sans"/>
                <w:lang w:val="en-US"/>
              </w:rPr>
            </w:pPr>
            <w:r w:rsidRPr="005A5E3B">
              <w:rPr>
                <w:rFonts w:ascii="Open Sans" w:hAnsi="Open Sans" w:cs="Open Sans"/>
                <w:i/>
                <w:iCs/>
                <w:color w:val="ED7D31" w:themeColor="accent2"/>
                <w:lang w:val="en-US"/>
              </w:rPr>
              <w:t>PAI statement on entity level</w:t>
            </w:r>
            <w:r w:rsidRPr="009B0BF2">
              <w:rPr>
                <w:rFonts w:ascii="Open Sans" w:hAnsi="Open Sans" w:cs="Open Sans"/>
                <w:i/>
                <w:iCs/>
                <w:lang w:val="en-US"/>
              </w:rPr>
              <w:t>:</w:t>
            </w:r>
            <w:r>
              <w:rPr>
                <w:rFonts w:ascii="Open Sans" w:hAnsi="Open Sans" w:cs="Open Sans"/>
                <w:lang w:val="en-US"/>
              </w:rPr>
              <w:t xml:space="preserve"> </w:t>
            </w:r>
            <w:r w:rsidR="00C96DD2" w:rsidRPr="00C96DD2">
              <w:rPr>
                <w:rFonts w:ascii="Open Sans" w:hAnsi="Open Sans" w:cs="Open Sans"/>
                <w:lang w:val="en-US"/>
              </w:rPr>
              <w:t xml:space="preserve">In general, </w:t>
            </w:r>
            <w:r w:rsidR="00C96DD2">
              <w:rPr>
                <w:rFonts w:ascii="Open Sans" w:hAnsi="Open Sans" w:cs="Open Sans"/>
                <w:lang w:val="en-US"/>
              </w:rPr>
              <w:t xml:space="preserve">DUFAS believes that </w:t>
            </w:r>
            <w:r w:rsidR="00F50FBF">
              <w:rPr>
                <w:rFonts w:ascii="Open Sans" w:hAnsi="Open Sans" w:cs="Open Sans"/>
                <w:lang w:val="en-US"/>
              </w:rPr>
              <w:t xml:space="preserve">the PAI statement on </w:t>
            </w:r>
            <w:r w:rsidR="00F50FBF" w:rsidRPr="004543FF">
              <w:rPr>
                <w:rFonts w:ascii="Open Sans" w:hAnsi="Open Sans" w:cs="Open Sans"/>
                <w:i/>
                <w:iCs/>
                <w:lang w:val="en-US"/>
              </w:rPr>
              <w:t>entity level</w:t>
            </w:r>
            <w:r w:rsidR="00F50FBF">
              <w:rPr>
                <w:rFonts w:ascii="Open Sans" w:hAnsi="Open Sans" w:cs="Open Sans"/>
                <w:lang w:val="en-US"/>
              </w:rPr>
              <w:t xml:space="preserve"> is not that useful.</w:t>
            </w:r>
            <w:r w:rsidR="00081883">
              <w:rPr>
                <w:rFonts w:ascii="Open Sans" w:hAnsi="Open Sans" w:cs="Open Sans"/>
                <w:lang w:val="en-US"/>
              </w:rPr>
              <w:t xml:space="preserve"> Investors are </w:t>
            </w:r>
            <w:r w:rsidR="00D57E03">
              <w:rPr>
                <w:rFonts w:ascii="Open Sans" w:hAnsi="Open Sans" w:cs="Open Sans"/>
                <w:lang w:val="en-US"/>
              </w:rPr>
              <w:t xml:space="preserve">mainly </w:t>
            </w:r>
            <w:r w:rsidR="00081883">
              <w:rPr>
                <w:rFonts w:ascii="Open Sans" w:hAnsi="Open Sans" w:cs="Open Sans"/>
                <w:lang w:val="en-US"/>
              </w:rPr>
              <w:t>interested</w:t>
            </w:r>
            <w:r w:rsidR="00171DEB">
              <w:rPr>
                <w:rFonts w:ascii="Open Sans" w:hAnsi="Open Sans" w:cs="Open Sans"/>
                <w:lang w:val="en-US"/>
              </w:rPr>
              <w:t xml:space="preserve"> </w:t>
            </w:r>
            <w:r w:rsidR="00F43992">
              <w:rPr>
                <w:rFonts w:ascii="Open Sans" w:hAnsi="Open Sans" w:cs="Open Sans"/>
                <w:lang w:val="en-US"/>
              </w:rPr>
              <w:t xml:space="preserve">in </w:t>
            </w:r>
            <w:r w:rsidR="00171DEB">
              <w:rPr>
                <w:rFonts w:ascii="Open Sans" w:hAnsi="Open Sans" w:cs="Open Sans"/>
                <w:lang w:val="en-US"/>
              </w:rPr>
              <w:t>and focused</w:t>
            </w:r>
            <w:r w:rsidR="00081883">
              <w:rPr>
                <w:rFonts w:ascii="Open Sans" w:hAnsi="Open Sans" w:cs="Open Sans"/>
                <w:lang w:val="en-US"/>
              </w:rPr>
              <w:t xml:space="preserve"> </w:t>
            </w:r>
            <w:r w:rsidR="00F43992">
              <w:rPr>
                <w:rFonts w:ascii="Open Sans" w:hAnsi="Open Sans" w:cs="Open Sans"/>
                <w:lang w:val="en-US"/>
              </w:rPr>
              <w:t>on</w:t>
            </w:r>
            <w:r w:rsidR="00257DBE">
              <w:rPr>
                <w:rFonts w:ascii="Open Sans" w:hAnsi="Open Sans" w:cs="Open Sans"/>
                <w:lang w:val="en-US"/>
              </w:rPr>
              <w:t xml:space="preserve"> the sustainability related disclosures for financial products</w:t>
            </w:r>
            <w:r w:rsidR="00171DEB">
              <w:rPr>
                <w:rFonts w:ascii="Open Sans" w:hAnsi="Open Sans" w:cs="Open Sans"/>
                <w:lang w:val="en-US"/>
              </w:rPr>
              <w:t xml:space="preserve"> offered by financial market participants</w:t>
            </w:r>
            <w:r w:rsidR="00257DBE">
              <w:rPr>
                <w:rFonts w:ascii="Open Sans" w:hAnsi="Open Sans" w:cs="Open Sans"/>
                <w:lang w:val="en-US"/>
              </w:rPr>
              <w:t>.</w:t>
            </w:r>
            <w:r w:rsidR="00E85079">
              <w:rPr>
                <w:rFonts w:ascii="Open Sans" w:hAnsi="Open Sans" w:cs="Open Sans"/>
                <w:lang w:val="en-US"/>
              </w:rPr>
              <w:t xml:space="preserve"> There is no need to investor insight on </w:t>
            </w:r>
            <w:r w:rsidR="00C3657B">
              <w:rPr>
                <w:rFonts w:ascii="Open Sans" w:hAnsi="Open Sans" w:cs="Open Sans"/>
                <w:lang w:val="en-US"/>
              </w:rPr>
              <w:t>the sum of the PAI indicators on entity level</w:t>
            </w:r>
            <w:r w:rsidR="005E5BAD">
              <w:rPr>
                <w:rFonts w:ascii="Open Sans" w:hAnsi="Open Sans" w:cs="Open Sans"/>
                <w:lang w:val="en-US"/>
              </w:rPr>
              <w:t xml:space="preserve"> nor </w:t>
            </w:r>
            <w:r w:rsidR="00612EE6">
              <w:rPr>
                <w:rFonts w:ascii="Open Sans" w:hAnsi="Open Sans" w:cs="Open Sans"/>
                <w:lang w:val="en-US"/>
              </w:rPr>
              <w:t>do we think that it is useful to consider all indicators to be material from an entity level perspective</w:t>
            </w:r>
            <w:r w:rsidR="003C5A62">
              <w:rPr>
                <w:rFonts w:ascii="Open Sans" w:hAnsi="Open Sans" w:cs="Open Sans"/>
                <w:lang w:val="en-US"/>
              </w:rPr>
              <w:t>, also because of lack of data</w:t>
            </w:r>
            <w:r w:rsidR="00612EE6">
              <w:rPr>
                <w:rFonts w:ascii="Open Sans" w:hAnsi="Open Sans" w:cs="Open Sans"/>
                <w:lang w:val="en-US"/>
              </w:rPr>
              <w:t xml:space="preserve">. </w:t>
            </w:r>
            <w:r w:rsidR="00171DEB" w:rsidRPr="00171DEB">
              <w:rPr>
                <w:rFonts w:ascii="Open Sans" w:hAnsi="Open Sans" w:cs="Open Sans"/>
                <w:b/>
                <w:bCs/>
                <w:lang w:val="en-US"/>
              </w:rPr>
              <w:t>Where</w:t>
            </w:r>
            <w:r w:rsidR="00171DEB">
              <w:rPr>
                <w:rFonts w:ascii="Open Sans" w:hAnsi="Open Sans" w:cs="Open Sans"/>
                <w:b/>
                <w:bCs/>
                <w:lang w:val="en-US"/>
              </w:rPr>
              <w:t xml:space="preserve"> the EC considers </w:t>
            </w:r>
            <w:r w:rsidR="0045524A" w:rsidRPr="00B8257D">
              <w:rPr>
                <w:rFonts w:ascii="Open Sans" w:hAnsi="Open Sans" w:cs="Open Sans"/>
                <w:b/>
                <w:bCs/>
                <w:lang w:val="en-US"/>
              </w:rPr>
              <w:t xml:space="preserve">the deletion of the requirement to publish </w:t>
            </w:r>
            <w:r w:rsidR="002D159D" w:rsidRPr="00B8257D">
              <w:rPr>
                <w:rFonts w:ascii="Open Sans" w:hAnsi="Open Sans" w:cs="Open Sans"/>
                <w:b/>
                <w:bCs/>
                <w:lang w:val="en-US"/>
              </w:rPr>
              <w:t>a PAI statement on entity level</w:t>
            </w:r>
            <w:r w:rsidR="00171DEB">
              <w:rPr>
                <w:rFonts w:ascii="Open Sans" w:hAnsi="Open Sans" w:cs="Open Sans"/>
                <w:b/>
                <w:bCs/>
                <w:lang w:val="en-US"/>
              </w:rPr>
              <w:t>, DUFAS would support this</w:t>
            </w:r>
            <w:r w:rsidR="002D159D">
              <w:rPr>
                <w:rFonts w:ascii="Open Sans" w:hAnsi="Open Sans" w:cs="Open Sans"/>
                <w:lang w:val="en-US"/>
              </w:rPr>
              <w:t>.</w:t>
            </w:r>
            <w:r w:rsidR="00612EE6">
              <w:rPr>
                <w:rFonts w:ascii="Open Sans" w:hAnsi="Open Sans" w:cs="Open Sans"/>
                <w:lang w:val="en-US"/>
              </w:rPr>
              <w:t xml:space="preserve"> </w:t>
            </w:r>
          </w:p>
          <w:p w14:paraId="1409F63D" w14:textId="77777777" w:rsidR="001D49DC" w:rsidRPr="00835E15" w:rsidRDefault="001D49DC" w:rsidP="00835E15">
            <w:pPr>
              <w:jc w:val="both"/>
              <w:rPr>
                <w:rFonts w:ascii="Open Sans" w:hAnsi="Open Sans" w:cs="Open Sans"/>
                <w:lang w:val="en-US"/>
              </w:rPr>
            </w:pPr>
          </w:p>
          <w:p w14:paraId="125A8144" w14:textId="3553E3DE" w:rsidR="00544B83" w:rsidRPr="00E370D2" w:rsidRDefault="00544B83" w:rsidP="00B21F40">
            <w:pPr>
              <w:pStyle w:val="Lijstalinea"/>
              <w:numPr>
                <w:ilvl w:val="0"/>
                <w:numId w:val="28"/>
              </w:numPr>
              <w:jc w:val="both"/>
              <w:rPr>
                <w:rFonts w:ascii="Open Sans" w:hAnsi="Open Sans" w:cs="Open Sans"/>
                <w:lang w:val="en-US"/>
              </w:rPr>
            </w:pPr>
            <w:r w:rsidRPr="005A5E3B">
              <w:rPr>
                <w:rFonts w:ascii="Open Sans" w:hAnsi="Open Sans" w:cs="Open Sans"/>
                <w:i/>
                <w:iCs/>
                <w:color w:val="ED7D31" w:themeColor="accent2"/>
                <w:lang w:val="en-US"/>
              </w:rPr>
              <w:t>PAI indicators on product level</w:t>
            </w:r>
            <w:r w:rsidRPr="005A5E3B">
              <w:rPr>
                <w:rFonts w:ascii="Open Sans" w:hAnsi="Open Sans" w:cs="Open Sans"/>
                <w:color w:val="ED7D31" w:themeColor="accent2"/>
                <w:lang w:val="en-US"/>
              </w:rPr>
              <w:t xml:space="preserve">: </w:t>
            </w:r>
            <w:r w:rsidR="00C3657B" w:rsidRPr="00E370D2">
              <w:rPr>
                <w:rFonts w:ascii="Open Sans" w:hAnsi="Open Sans" w:cs="Open Sans"/>
                <w:lang w:val="en-US"/>
              </w:rPr>
              <w:t>W</w:t>
            </w:r>
            <w:r w:rsidR="00B01977" w:rsidRPr="00E370D2">
              <w:rPr>
                <w:rFonts w:ascii="Open Sans" w:hAnsi="Open Sans" w:cs="Open Sans"/>
                <w:lang w:val="en-US"/>
              </w:rPr>
              <w:t xml:space="preserve">e believe that </w:t>
            </w:r>
            <w:r w:rsidR="00257DBE" w:rsidRPr="00E370D2">
              <w:rPr>
                <w:rFonts w:ascii="Open Sans" w:hAnsi="Open Sans" w:cs="Open Sans"/>
                <w:lang w:val="en-US"/>
              </w:rPr>
              <w:t>d</w:t>
            </w:r>
            <w:r w:rsidR="00CB27C6" w:rsidRPr="00E370D2">
              <w:rPr>
                <w:rFonts w:ascii="Open Sans" w:hAnsi="Open Sans" w:cs="Open Sans"/>
                <w:lang w:val="en-US"/>
              </w:rPr>
              <w:t xml:space="preserve">isclosure of principal </w:t>
            </w:r>
            <w:r w:rsidR="009926A1" w:rsidRPr="00E370D2">
              <w:rPr>
                <w:rFonts w:ascii="Open Sans" w:hAnsi="Open Sans" w:cs="Open Sans"/>
                <w:lang w:val="en-US"/>
              </w:rPr>
              <w:t xml:space="preserve">impact indicators on financial product level </w:t>
            </w:r>
            <w:r w:rsidR="004543FF" w:rsidRPr="00E370D2">
              <w:rPr>
                <w:rFonts w:ascii="Open Sans" w:hAnsi="Open Sans" w:cs="Open Sans"/>
                <w:lang w:val="en-US"/>
              </w:rPr>
              <w:t>are</w:t>
            </w:r>
            <w:r w:rsidR="009926A1" w:rsidRPr="00E370D2">
              <w:rPr>
                <w:rFonts w:ascii="Open Sans" w:hAnsi="Open Sans" w:cs="Open Sans"/>
                <w:lang w:val="en-US"/>
              </w:rPr>
              <w:t xml:space="preserve"> </w:t>
            </w:r>
            <w:r w:rsidR="00383F03">
              <w:rPr>
                <w:rFonts w:ascii="Open Sans" w:hAnsi="Open Sans" w:cs="Open Sans"/>
                <w:lang w:val="en-US"/>
              </w:rPr>
              <w:t xml:space="preserve">in general </w:t>
            </w:r>
            <w:r w:rsidR="00B01977" w:rsidRPr="00E370D2">
              <w:rPr>
                <w:rFonts w:ascii="Open Sans" w:hAnsi="Open Sans" w:cs="Open Sans"/>
                <w:lang w:val="en-US"/>
              </w:rPr>
              <w:t>quite useful.</w:t>
            </w:r>
            <w:r w:rsidR="004543FF" w:rsidRPr="00E370D2">
              <w:rPr>
                <w:rFonts w:ascii="Open Sans" w:hAnsi="Open Sans" w:cs="Open Sans"/>
                <w:lang w:val="en-US"/>
              </w:rPr>
              <w:t xml:space="preserve"> </w:t>
            </w:r>
            <w:r w:rsidR="00671F3E" w:rsidRPr="00E370D2">
              <w:rPr>
                <w:rFonts w:ascii="Open Sans" w:hAnsi="Open Sans" w:cs="Open Sans"/>
                <w:lang w:val="en-US"/>
              </w:rPr>
              <w:t>Th</w:t>
            </w:r>
            <w:r w:rsidR="00F213D3" w:rsidRPr="00E370D2">
              <w:rPr>
                <w:rFonts w:ascii="Open Sans" w:hAnsi="Open Sans" w:cs="Open Sans"/>
                <w:lang w:val="en-US"/>
              </w:rPr>
              <w:t xml:space="preserve">is applies to the </w:t>
            </w:r>
            <w:r w:rsidR="00671F3E" w:rsidRPr="00E370D2">
              <w:rPr>
                <w:rFonts w:ascii="Open Sans" w:hAnsi="Open Sans" w:cs="Open Sans"/>
                <w:lang w:val="en-US"/>
              </w:rPr>
              <w:t xml:space="preserve">majority of the mandatory </w:t>
            </w:r>
            <w:r w:rsidR="00F213D3" w:rsidRPr="00E370D2">
              <w:rPr>
                <w:rFonts w:ascii="Open Sans" w:hAnsi="Open Sans" w:cs="Open Sans"/>
                <w:lang w:val="en-US"/>
              </w:rPr>
              <w:t xml:space="preserve">PAI indicators. However, </w:t>
            </w:r>
            <w:r w:rsidR="00F213D3" w:rsidRPr="00171DEB">
              <w:rPr>
                <w:rFonts w:ascii="Open Sans" w:hAnsi="Open Sans" w:cs="Open Sans"/>
                <w:b/>
                <w:bCs/>
                <w:lang w:val="en-US"/>
              </w:rPr>
              <w:t>we believe that such PAI indicators should be aligned and streamlined with PAI indicators published by companies under the CSRD</w:t>
            </w:r>
            <w:r w:rsidR="00171DEB">
              <w:rPr>
                <w:rFonts w:ascii="Open Sans" w:hAnsi="Open Sans" w:cs="Open Sans"/>
                <w:b/>
                <w:bCs/>
                <w:lang w:val="en-US"/>
              </w:rPr>
              <w:t>/ESRS</w:t>
            </w:r>
            <w:r w:rsidR="00F213D3" w:rsidRPr="00171DEB">
              <w:rPr>
                <w:rFonts w:ascii="Open Sans" w:hAnsi="Open Sans" w:cs="Open Sans"/>
                <w:b/>
                <w:bCs/>
                <w:lang w:val="en-US"/>
              </w:rPr>
              <w:t>.</w:t>
            </w:r>
            <w:r w:rsidR="00F213D3" w:rsidRPr="00E370D2">
              <w:rPr>
                <w:rFonts w:ascii="Open Sans" w:hAnsi="Open Sans" w:cs="Open Sans"/>
                <w:lang w:val="en-US"/>
              </w:rPr>
              <w:t xml:space="preserve"> One suggestion of </w:t>
            </w:r>
            <w:r w:rsidR="00D63390" w:rsidRPr="00E370D2">
              <w:rPr>
                <w:rFonts w:ascii="Open Sans" w:hAnsi="Open Sans" w:cs="Open Sans"/>
                <w:lang w:val="en-US"/>
              </w:rPr>
              <w:t xml:space="preserve">a </w:t>
            </w:r>
            <w:r w:rsidR="00F213D3" w:rsidRPr="00E370D2">
              <w:rPr>
                <w:rFonts w:ascii="Open Sans" w:hAnsi="Open Sans" w:cs="Open Sans"/>
                <w:lang w:val="en-US"/>
              </w:rPr>
              <w:t>PAI ind</w:t>
            </w:r>
            <w:r w:rsidR="00E370D2" w:rsidRPr="00E370D2">
              <w:rPr>
                <w:rFonts w:ascii="Open Sans" w:hAnsi="Open Sans" w:cs="Open Sans"/>
                <w:lang w:val="en-US"/>
              </w:rPr>
              <w:t xml:space="preserve">icator which could be added relates </w:t>
            </w:r>
            <w:r w:rsidRPr="00E370D2">
              <w:rPr>
                <w:rFonts w:ascii="Open Sans" w:hAnsi="Open Sans" w:cs="Open Sans"/>
                <w:lang w:val="en-US"/>
              </w:rPr>
              <w:t xml:space="preserve">to the indicator about </w:t>
            </w:r>
            <w:r w:rsidR="00383F03">
              <w:rPr>
                <w:rFonts w:ascii="Open Sans" w:hAnsi="Open Sans" w:cs="Open Sans"/>
                <w:lang w:val="en-US"/>
              </w:rPr>
              <w:t>the</w:t>
            </w:r>
            <w:r w:rsidR="00622DB6">
              <w:rPr>
                <w:rFonts w:ascii="Open Sans" w:hAnsi="Open Sans" w:cs="Open Sans"/>
                <w:lang w:val="en-US"/>
              </w:rPr>
              <w:t xml:space="preserve"> statistics around the</w:t>
            </w:r>
            <w:r w:rsidR="00383F03">
              <w:rPr>
                <w:rFonts w:ascii="Open Sans" w:hAnsi="Open Sans" w:cs="Open Sans"/>
                <w:lang w:val="en-US"/>
              </w:rPr>
              <w:t xml:space="preserve"> </w:t>
            </w:r>
            <w:r w:rsidR="005B49FB">
              <w:rPr>
                <w:rFonts w:ascii="Open Sans" w:hAnsi="Open Sans" w:cs="Open Sans"/>
                <w:lang w:val="en-US"/>
              </w:rPr>
              <w:t xml:space="preserve">exercise of </w:t>
            </w:r>
            <w:r w:rsidRPr="00E370D2">
              <w:rPr>
                <w:rFonts w:ascii="Open Sans" w:hAnsi="Open Sans" w:cs="Open Sans"/>
                <w:lang w:val="en-US"/>
              </w:rPr>
              <w:t xml:space="preserve">voting rights. </w:t>
            </w:r>
          </w:p>
          <w:p w14:paraId="3C6E7C0E" w14:textId="77777777" w:rsidR="00544B83" w:rsidRDefault="00544B83" w:rsidP="00B21F40">
            <w:pPr>
              <w:pStyle w:val="Lijstalinea"/>
              <w:ind w:left="360"/>
              <w:jc w:val="both"/>
              <w:rPr>
                <w:rFonts w:ascii="Open Sans" w:hAnsi="Open Sans" w:cs="Open Sans"/>
                <w:lang w:val="en-US"/>
              </w:rPr>
            </w:pPr>
          </w:p>
          <w:p w14:paraId="6B131A24" w14:textId="77777777" w:rsidR="001D49DC" w:rsidRDefault="00544B83" w:rsidP="00B21F40">
            <w:pPr>
              <w:pStyle w:val="Lijstalinea"/>
              <w:numPr>
                <w:ilvl w:val="0"/>
                <w:numId w:val="28"/>
              </w:numPr>
              <w:jc w:val="both"/>
              <w:rPr>
                <w:rFonts w:ascii="Open Sans" w:hAnsi="Open Sans" w:cs="Open Sans"/>
                <w:lang w:val="en-US"/>
              </w:rPr>
            </w:pPr>
            <w:r w:rsidRPr="005A5E3B">
              <w:rPr>
                <w:rFonts w:ascii="Open Sans" w:hAnsi="Open Sans" w:cs="Open Sans"/>
                <w:i/>
                <w:iCs/>
                <w:color w:val="ED7D31" w:themeColor="accent2"/>
                <w:lang w:val="en-US"/>
              </w:rPr>
              <w:t>SFDR disclosures on all financial products</w:t>
            </w:r>
            <w:r w:rsidRPr="009B0BF2">
              <w:rPr>
                <w:rFonts w:ascii="Open Sans" w:hAnsi="Open Sans" w:cs="Open Sans"/>
                <w:i/>
                <w:iCs/>
                <w:lang w:val="en-US"/>
              </w:rPr>
              <w:t>:</w:t>
            </w:r>
            <w:r w:rsidRPr="00E370D2">
              <w:rPr>
                <w:rFonts w:ascii="Open Sans" w:hAnsi="Open Sans" w:cs="Open Sans"/>
                <w:lang w:val="en-US"/>
              </w:rPr>
              <w:t xml:space="preserve"> </w:t>
            </w:r>
            <w:r w:rsidRPr="009B0BF2">
              <w:rPr>
                <w:rFonts w:ascii="Open Sans" w:hAnsi="Open Sans" w:cs="Open Sans"/>
                <w:b/>
                <w:bCs/>
                <w:lang w:val="en-US"/>
              </w:rPr>
              <w:t>DUFAS firmly believes that the SFDR standardi</w:t>
            </w:r>
            <w:r w:rsidR="002D159D" w:rsidRPr="009B0BF2">
              <w:rPr>
                <w:rFonts w:ascii="Open Sans" w:hAnsi="Open Sans" w:cs="Open Sans"/>
                <w:b/>
                <w:bCs/>
                <w:lang w:val="en-US"/>
              </w:rPr>
              <w:t>z</w:t>
            </w:r>
            <w:r w:rsidRPr="009B0BF2">
              <w:rPr>
                <w:rFonts w:ascii="Open Sans" w:hAnsi="Open Sans" w:cs="Open Sans"/>
                <w:b/>
                <w:bCs/>
                <w:lang w:val="en-US"/>
              </w:rPr>
              <w:t>ed product disclosures</w:t>
            </w:r>
            <w:r w:rsidR="00797DA5">
              <w:rPr>
                <w:rFonts w:ascii="Open Sans" w:hAnsi="Open Sans" w:cs="Open Sans"/>
                <w:b/>
                <w:bCs/>
                <w:lang w:val="en-US"/>
              </w:rPr>
              <w:t>, particularly related to adverse impact</w:t>
            </w:r>
            <w:r w:rsidR="0069442C">
              <w:rPr>
                <w:rFonts w:ascii="Open Sans" w:hAnsi="Open Sans" w:cs="Open Sans"/>
                <w:b/>
                <w:bCs/>
                <w:lang w:val="en-US"/>
              </w:rPr>
              <w:t xml:space="preserve"> </w:t>
            </w:r>
            <w:r w:rsidR="008E4AEA">
              <w:rPr>
                <w:rFonts w:ascii="Open Sans" w:hAnsi="Open Sans" w:cs="Open Sans"/>
                <w:b/>
                <w:bCs/>
                <w:lang w:val="en-US"/>
              </w:rPr>
              <w:t>disclosures,</w:t>
            </w:r>
            <w:r w:rsidR="00E370D2" w:rsidRPr="009B0BF2">
              <w:rPr>
                <w:rFonts w:ascii="Open Sans" w:hAnsi="Open Sans" w:cs="Open Sans"/>
                <w:b/>
                <w:bCs/>
                <w:lang w:val="en-US"/>
              </w:rPr>
              <w:t xml:space="preserve"> should apply to </w:t>
            </w:r>
            <w:r w:rsidRPr="009B0BF2">
              <w:rPr>
                <w:rFonts w:ascii="Open Sans" w:hAnsi="Open Sans" w:cs="Open Sans"/>
                <w:b/>
                <w:bCs/>
                <w:lang w:val="en-US"/>
              </w:rPr>
              <w:t>all financial products offered in the EU, regardless of their</w:t>
            </w:r>
            <w:r w:rsidR="00E370D2" w:rsidRPr="009B0BF2">
              <w:rPr>
                <w:rFonts w:ascii="Open Sans" w:hAnsi="Open Sans" w:cs="Open Sans"/>
                <w:b/>
                <w:bCs/>
                <w:lang w:val="en-US"/>
              </w:rPr>
              <w:t xml:space="preserve"> </w:t>
            </w:r>
            <w:r w:rsidRPr="009B0BF2">
              <w:rPr>
                <w:rFonts w:ascii="Open Sans" w:hAnsi="Open Sans" w:cs="Open Sans"/>
                <w:b/>
                <w:bCs/>
                <w:lang w:val="en-US"/>
              </w:rPr>
              <w:t>sustainability-related claims</w:t>
            </w:r>
            <w:r w:rsidR="008E4AEA">
              <w:rPr>
                <w:rFonts w:ascii="Open Sans" w:hAnsi="Open Sans" w:cs="Open Sans"/>
                <w:b/>
                <w:bCs/>
                <w:lang w:val="en-US"/>
              </w:rPr>
              <w:t xml:space="preserve"> or sustainability characteris</w:t>
            </w:r>
            <w:r w:rsidR="0069442C">
              <w:rPr>
                <w:rFonts w:ascii="Open Sans" w:hAnsi="Open Sans" w:cs="Open Sans"/>
                <w:b/>
                <w:bCs/>
                <w:lang w:val="en-US"/>
              </w:rPr>
              <w:t>tics</w:t>
            </w:r>
            <w:r w:rsidR="00E370D2">
              <w:rPr>
                <w:rFonts w:ascii="Open Sans" w:hAnsi="Open Sans" w:cs="Open Sans"/>
                <w:lang w:val="en-US"/>
              </w:rPr>
              <w:t xml:space="preserve">. </w:t>
            </w:r>
            <w:r w:rsidR="00034A82">
              <w:rPr>
                <w:rFonts w:ascii="Open Sans" w:hAnsi="Open Sans" w:cs="Open Sans"/>
                <w:lang w:val="en-US"/>
              </w:rPr>
              <w:t>In other words, t</w:t>
            </w:r>
            <w:r w:rsidR="00FB3423" w:rsidRPr="00034A82">
              <w:rPr>
                <w:rFonts w:ascii="Open Sans" w:hAnsi="Open Sans" w:cs="Open Sans"/>
                <w:lang w:val="en-US"/>
              </w:rPr>
              <w:t xml:space="preserve">he </w:t>
            </w:r>
            <w:r w:rsidR="00034A82">
              <w:rPr>
                <w:rFonts w:ascii="Open Sans" w:hAnsi="Open Sans" w:cs="Open Sans"/>
                <w:lang w:val="en-US"/>
              </w:rPr>
              <w:t xml:space="preserve">SFDR </w:t>
            </w:r>
            <w:r w:rsidR="00FB3423" w:rsidRPr="00034A82">
              <w:rPr>
                <w:rFonts w:ascii="Open Sans" w:hAnsi="Open Sans" w:cs="Open Sans"/>
                <w:lang w:val="en-US"/>
              </w:rPr>
              <w:t>reporting requirements should also apply to non-sustainable funds</w:t>
            </w:r>
            <w:r w:rsidR="006B1A5D">
              <w:rPr>
                <w:rFonts w:ascii="Open Sans" w:hAnsi="Open Sans" w:cs="Open Sans"/>
                <w:lang w:val="en-US"/>
              </w:rPr>
              <w:t xml:space="preserve">, which benefits (i) </w:t>
            </w:r>
            <w:r w:rsidR="005B49FB">
              <w:rPr>
                <w:rFonts w:ascii="Open Sans" w:hAnsi="Open Sans" w:cs="Open Sans"/>
                <w:lang w:val="en-US"/>
              </w:rPr>
              <w:t>comparability</w:t>
            </w:r>
            <w:r w:rsidR="00786F51">
              <w:rPr>
                <w:rFonts w:ascii="Open Sans" w:hAnsi="Open Sans" w:cs="Open Sans"/>
                <w:lang w:val="en-US"/>
              </w:rPr>
              <w:t xml:space="preserve"> </w:t>
            </w:r>
            <w:r w:rsidR="00882D79">
              <w:rPr>
                <w:rFonts w:ascii="Open Sans" w:hAnsi="Open Sans" w:cs="Open Sans"/>
                <w:lang w:val="en-US"/>
              </w:rPr>
              <w:t>and (ii) creates a level playing field, also in terms of costs of such disclosures</w:t>
            </w:r>
            <w:r w:rsidR="00FB3423" w:rsidRPr="00034A82">
              <w:rPr>
                <w:rFonts w:ascii="Open Sans" w:hAnsi="Open Sans" w:cs="Open Sans"/>
                <w:lang w:val="en-US"/>
              </w:rPr>
              <w:t xml:space="preserve">. </w:t>
            </w:r>
          </w:p>
          <w:p w14:paraId="56DECBD1" w14:textId="77777777" w:rsidR="001D49DC" w:rsidRPr="00835E15" w:rsidRDefault="001D49DC" w:rsidP="00835E15">
            <w:pPr>
              <w:pStyle w:val="Lijstalinea"/>
              <w:rPr>
                <w:rFonts w:ascii="Open Sans" w:hAnsi="Open Sans" w:cs="Open Sans"/>
                <w:lang w:val="en-US"/>
              </w:rPr>
            </w:pPr>
          </w:p>
          <w:p w14:paraId="2727D3F2" w14:textId="379E1B48" w:rsidR="00E51EA8" w:rsidRDefault="00FB3423" w:rsidP="002149BA">
            <w:pPr>
              <w:pStyle w:val="Lijstalinea"/>
              <w:ind w:left="360"/>
              <w:rPr>
                <w:rFonts w:ascii="Open Sans" w:hAnsi="Open Sans" w:cs="Open Sans"/>
                <w:lang w:val="en-US"/>
              </w:rPr>
            </w:pPr>
            <w:r w:rsidRPr="00034A82">
              <w:rPr>
                <w:rFonts w:ascii="Open Sans" w:hAnsi="Open Sans" w:cs="Open Sans"/>
                <w:lang w:val="en-US"/>
              </w:rPr>
              <w:t>PAI disclosures should also be applicable to non-sustainable funds to see the negative impact from those funds, for good comparison.</w:t>
            </w:r>
            <w:r w:rsidR="00956A4D">
              <w:rPr>
                <w:rFonts w:ascii="Open Sans" w:hAnsi="Open Sans" w:cs="Open Sans"/>
                <w:lang w:val="en-US"/>
              </w:rPr>
              <w:t xml:space="preserve"> </w:t>
            </w:r>
            <w:r w:rsidR="00881BEF">
              <w:rPr>
                <w:rFonts w:ascii="Open Sans" w:hAnsi="Open Sans" w:cs="Open Sans"/>
                <w:lang w:val="en-US"/>
              </w:rPr>
              <w:t xml:space="preserve">Minimum requirements should be set for all </w:t>
            </w:r>
            <w:r w:rsidR="00881BEF">
              <w:rPr>
                <w:rFonts w:ascii="Open Sans" w:hAnsi="Open Sans" w:cs="Open Sans"/>
                <w:lang w:val="en-US"/>
              </w:rPr>
              <w:lastRenderedPageBreak/>
              <w:t xml:space="preserve">products, </w:t>
            </w:r>
            <w:r w:rsidR="00A529D6">
              <w:rPr>
                <w:rFonts w:ascii="Open Sans" w:hAnsi="Open Sans" w:cs="Open Sans"/>
                <w:lang w:val="en-US"/>
              </w:rPr>
              <w:t>however</w:t>
            </w:r>
            <w:r w:rsidR="001D49DC">
              <w:rPr>
                <w:rFonts w:ascii="Open Sans" w:hAnsi="Open Sans" w:cs="Open Sans"/>
                <w:lang w:val="en-US"/>
              </w:rPr>
              <w:t>,</w:t>
            </w:r>
            <w:r w:rsidR="00A529D6">
              <w:rPr>
                <w:rFonts w:ascii="Open Sans" w:hAnsi="Open Sans" w:cs="Open Sans"/>
                <w:lang w:val="en-US"/>
              </w:rPr>
              <w:t xml:space="preserve"> t</w:t>
            </w:r>
            <w:r w:rsidR="00956A4D">
              <w:rPr>
                <w:rFonts w:ascii="Open Sans" w:hAnsi="Open Sans" w:cs="Open Sans"/>
                <w:lang w:val="en-US"/>
              </w:rPr>
              <w:t>o a certain extent variations of disclosures may be applicable</w:t>
            </w:r>
            <w:r w:rsidR="009C4FEB">
              <w:rPr>
                <w:rFonts w:ascii="Open Sans" w:hAnsi="Open Sans" w:cs="Open Sans"/>
                <w:lang w:val="en-US"/>
              </w:rPr>
              <w:t>.</w:t>
            </w:r>
            <w:r w:rsidR="00B37F32">
              <w:rPr>
                <w:rFonts w:ascii="Open Sans" w:hAnsi="Open Sans" w:cs="Open Sans"/>
                <w:lang w:val="en-US"/>
              </w:rPr>
              <w:t xml:space="preserve"> F</w:t>
            </w:r>
            <w:r w:rsidR="009C4FEB">
              <w:rPr>
                <w:rFonts w:ascii="Open Sans" w:hAnsi="Open Sans" w:cs="Open Sans"/>
                <w:lang w:val="en-US"/>
              </w:rPr>
              <w:t>or example</w:t>
            </w:r>
            <w:r w:rsidR="001D49DC">
              <w:rPr>
                <w:rFonts w:ascii="Open Sans" w:hAnsi="Open Sans" w:cs="Open Sans"/>
                <w:lang w:val="en-US"/>
              </w:rPr>
              <w:t>,</w:t>
            </w:r>
            <w:r w:rsidR="009C4FEB">
              <w:rPr>
                <w:rFonts w:ascii="Open Sans" w:hAnsi="Open Sans" w:cs="Open Sans"/>
                <w:lang w:val="en-US"/>
              </w:rPr>
              <w:t xml:space="preserve"> </w:t>
            </w:r>
            <w:r w:rsidR="00B37F32">
              <w:rPr>
                <w:rFonts w:ascii="Open Sans" w:hAnsi="Open Sans" w:cs="Open Sans"/>
                <w:lang w:val="en-US"/>
              </w:rPr>
              <w:t>financial products with</w:t>
            </w:r>
            <w:r w:rsidR="00956A4D">
              <w:rPr>
                <w:rFonts w:ascii="Open Sans" w:hAnsi="Open Sans" w:cs="Open Sans"/>
                <w:lang w:val="en-US"/>
              </w:rPr>
              <w:t xml:space="preserve"> </w:t>
            </w:r>
            <w:r w:rsidR="00B37F32" w:rsidRPr="00B37F32">
              <w:rPr>
                <w:rFonts w:ascii="Open Sans" w:hAnsi="Open Sans" w:cs="Open Sans"/>
                <w:lang w:val="en-US"/>
              </w:rPr>
              <w:t>sustainability-related claims</w:t>
            </w:r>
            <w:r w:rsidR="00B37F32">
              <w:rPr>
                <w:rFonts w:ascii="Open Sans" w:hAnsi="Open Sans" w:cs="Open Sans"/>
                <w:lang w:val="en-US"/>
              </w:rPr>
              <w:t xml:space="preserve"> may have </w:t>
            </w:r>
            <w:r w:rsidR="001D49DC">
              <w:rPr>
                <w:rFonts w:ascii="Open Sans" w:hAnsi="Open Sans" w:cs="Open Sans"/>
                <w:lang w:val="en-US"/>
              </w:rPr>
              <w:t xml:space="preserve">to </w:t>
            </w:r>
            <w:r w:rsidR="00162BD0">
              <w:rPr>
                <w:rFonts w:ascii="Open Sans" w:hAnsi="Open Sans" w:cs="Open Sans"/>
                <w:lang w:val="en-US"/>
              </w:rPr>
              <w:t xml:space="preserve">add additional wording to </w:t>
            </w:r>
            <w:r w:rsidR="000D61ED">
              <w:rPr>
                <w:rFonts w:ascii="Open Sans" w:hAnsi="Open Sans" w:cs="Open Sans"/>
                <w:lang w:val="en-US"/>
              </w:rPr>
              <w:t>substantiate such claim</w:t>
            </w:r>
            <w:r w:rsidR="00162BD0">
              <w:rPr>
                <w:rFonts w:ascii="Open Sans" w:hAnsi="Open Sans" w:cs="Open Sans"/>
                <w:lang w:val="en-US"/>
              </w:rPr>
              <w:t>s</w:t>
            </w:r>
            <w:r w:rsidR="0092676C">
              <w:rPr>
                <w:rFonts w:ascii="Open Sans" w:hAnsi="Open Sans" w:cs="Open Sans"/>
                <w:lang w:val="en-US"/>
              </w:rPr>
              <w:t xml:space="preserve">, although </w:t>
            </w:r>
            <w:r w:rsidR="00D37A5A">
              <w:rPr>
                <w:rFonts w:ascii="Open Sans" w:hAnsi="Open Sans" w:cs="Open Sans"/>
                <w:lang w:val="en-US"/>
              </w:rPr>
              <w:t xml:space="preserve">this should not </w:t>
            </w:r>
            <w:r w:rsidR="00C41C14">
              <w:rPr>
                <w:rFonts w:ascii="Open Sans" w:hAnsi="Open Sans" w:cs="Open Sans"/>
                <w:lang w:val="en-US"/>
              </w:rPr>
              <w:t xml:space="preserve">in any event </w:t>
            </w:r>
            <w:r w:rsidR="00D37A5A">
              <w:rPr>
                <w:rFonts w:ascii="Open Sans" w:hAnsi="Open Sans" w:cs="Open Sans"/>
                <w:lang w:val="en-US"/>
              </w:rPr>
              <w:t xml:space="preserve">lead to </w:t>
            </w:r>
            <w:r w:rsidR="000E1065">
              <w:rPr>
                <w:rFonts w:ascii="Open Sans" w:hAnsi="Open Sans" w:cs="Open Sans"/>
                <w:lang w:val="en-US"/>
              </w:rPr>
              <w:t xml:space="preserve">a </w:t>
            </w:r>
            <w:r w:rsidR="005F0E4A" w:rsidRPr="005F0E4A">
              <w:rPr>
                <w:rFonts w:ascii="Open Sans" w:hAnsi="Open Sans" w:cs="Open Sans"/>
                <w:lang w:val="en-US"/>
              </w:rPr>
              <w:t xml:space="preserve">heavy </w:t>
            </w:r>
            <w:r w:rsidR="00C41C14">
              <w:rPr>
                <w:rFonts w:ascii="Open Sans" w:hAnsi="Open Sans" w:cs="Open Sans"/>
                <w:lang w:val="en-US"/>
              </w:rPr>
              <w:t>burden substantiating such claim</w:t>
            </w:r>
            <w:r w:rsidR="001D49DC">
              <w:rPr>
                <w:rFonts w:ascii="Open Sans" w:hAnsi="Open Sans" w:cs="Open Sans"/>
                <w:lang w:val="en-US"/>
              </w:rPr>
              <w:t>s,</w:t>
            </w:r>
            <w:r w:rsidR="00C41C14">
              <w:rPr>
                <w:rFonts w:ascii="Open Sans" w:hAnsi="Open Sans" w:cs="Open Sans"/>
                <w:lang w:val="en-US"/>
              </w:rPr>
              <w:t xml:space="preserve"> putting </w:t>
            </w:r>
            <w:r w:rsidR="00AD1727" w:rsidRPr="00835E15">
              <w:rPr>
                <w:rFonts w:ascii="Open Sans" w:hAnsi="Open Sans" w:cs="Open Sans"/>
                <w:lang w:val="en-US"/>
              </w:rPr>
              <w:t xml:space="preserve">sustainable products in a more disadvantaged position in comparison to </w:t>
            </w:r>
            <w:r w:rsidR="007823ED" w:rsidRPr="00835E15">
              <w:rPr>
                <w:rFonts w:ascii="Open Sans" w:hAnsi="Open Sans" w:cs="Open Sans"/>
                <w:lang w:val="en-US"/>
              </w:rPr>
              <w:t>non-sustainable products</w:t>
            </w:r>
            <w:r w:rsidR="005F0E4A" w:rsidRPr="00835E15">
              <w:rPr>
                <w:rFonts w:ascii="Open Sans" w:hAnsi="Open Sans" w:cs="Open Sans"/>
                <w:lang w:val="en-US"/>
              </w:rPr>
              <w:t>.</w:t>
            </w:r>
          </w:p>
          <w:p w14:paraId="5573DC54" w14:textId="5C2233BD" w:rsidR="00C96DD2" w:rsidRPr="00C96DD2" w:rsidRDefault="00D63390" w:rsidP="002149BA">
            <w:pPr>
              <w:pStyle w:val="Lijstalinea"/>
              <w:ind w:left="360"/>
              <w:rPr>
                <w:rFonts w:ascii="Open Sans" w:hAnsi="Open Sans" w:cs="Open Sans"/>
                <w:lang w:val="en-US"/>
              </w:rPr>
            </w:pPr>
            <w:r>
              <w:rPr>
                <w:rFonts w:ascii="Open Sans" w:hAnsi="Open Sans" w:cs="Open Sans"/>
                <w:lang w:val="en-US"/>
              </w:rPr>
              <w:t xml:space="preserve"> </w:t>
            </w:r>
            <w:r w:rsidR="00F213D3">
              <w:rPr>
                <w:rFonts w:ascii="Open Sans" w:hAnsi="Open Sans" w:cs="Open Sans"/>
                <w:lang w:val="en-US"/>
              </w:rPr>
              <w:t xml:space="preserve">  </w:t>
            </w:r>
          </w:p>
        </w:tc>
      </w:tr>
    </w:tbl>
    <w:p w14:paraId="1E174750" w14:textId="77777777" w:rsidR="00C96DD2" w:rsidRPr="00D45F64" w:rsidRDefault="00C96DD2" w:rsidP="00FC5D68">
      <w:pPr>
        <w:rPr>
          <w:rFonts w:ascii="Open Sans" w:hAnsi="Open Sans" w:cs="Open Sans"/>
          <w:b/>
          <w:bCs/>
          <w:lang w:val="en-US"/>
        </w:rPr>
      </w:pPr>
    </w:p>
    <w:p w14:paraId="3622E85E" w14:textId="77777777" w:rsidR="00510E96" w:rsidRDefault="00510E96" w:rsidP="00510E96">
      <w:pPr>
        <w:pStyle w:val="Lijstalinea"/>
        <w:ind w:left="360"/>
        <w:rPr>
          <w:rFonts w:ascii="Open Sans" w:hAnsi="Open Sans" w:cs="Open Sans"/>
          <w:lang w:val="en-US"/>
        </w:rPr>
      </w:pPr>
    </w:p>
    <w:p w14:paraId="1F98DB27" w14:textId="2F45ADA0" w:rsidR="002F19C0" w:rsidRDefault="000D7195" w:rsidP="00FC5D68">
      <w:pPr>
        <w:rPr>
          <w:rFonts w:ascii="Open Sans" w:hAnsi="Open Sans" w:cs="Open Sans"/>
          <w:b/>
          <w:bCs/>
          <w:lang w:val="en-US"/>
        </w:rPr>
      </w:pPr>
      <w:r w:rsidRPr="00D45F64">
        <w:rPr>
          <w:rFonts w:ascii="Open Sans" w:hAnsi="Open Sans" w:cs="Open Sans"/>
          <w:b/>
          <w:bCs/>
          <w:lang w:val="en-US"/>
        </w:rPr>
        <w:t xml:space="preserve">Potential establishment of a </w:t>
      </w:r>
      <w:r w:rsidR="0045030D" w:rsidRPr="00D45F64">
        <w:rPr>
          <w:rFonts w:ascii="Open Sans" w:hAnsi="Open Sans" w:cs="Open Sans"/>
          <w:b/>
          <w:bCs/>
          <w:lang w:val="en-US"/>
        </w:rPr>
        <w:t>categorization</w:t>
      </w:r>
      <w:r w:rsidRPr="00D45F64">
        <w:rPr>
          <w:rFonts w:ascii="Open Sans" w:hAnsi="Open Sans" w:cs="Open Sans"/>
          <w:b/>
          <w:bCs/>
          <w:lang w:val="en-US"/>
        </w:rPr>
        <w:t xml:space="preserve"> system for financial products</w:t>
      </w:r>
    </w:p>
    <w:p w14:paraId="41C4A741" w14:textId="77777777" w:rsidR="007F4347" w:rsidRPr="00D45F64" w:rsidRDefault="007F4347" w:rsidP="00FC5D68">
      <w:pPr>
        <w:rPr>
          <w:rFonts w:ascii="Open Sans" w:hAnsi="Open Sans" w:cs="Open Sans"/>
          <w:b/>
          <w:bCs/>
          <w:lang w:val="en-US"/>
        </w:rPr>
      </w:pPr>
    </w:p>
    <w:tbl>
      <w:tblPr>
        <w:tblStyle w:val="Tabelraster"/>
        <w:tblW w:w="0" w:type="auto"/>
        <w:tblLook w:val="04A0" w:firstRow="1" w:lastRow="0" w:firstColumn="1" w:lastColumn="0" w:noHBand="0" w:noVBand="1"/>
      </w:tblPr>
      <w:tblGrid>
        <w:gridCol w:w="9204"/>
      </w:tblGrid>
      <w:tr w:rsidR="007F4347" w14:paraId="322D34DA" w14:textId="77777777" w:rsidTr="007F4347">
        <w:tc>
          <w:tcPr>
            <w:tcW w:w="9204" w:type="dxa"/>
          </w:tcPr>
          <w:p w14:paraId="0F7FD03D" w14:textId="2208585B" w:rsidR="001D49DC" w:rsidRPr="0066614E" w:rsidRDefault="0048156E" w:rsidP="00DA7943">
            <w:pPr>
              <w:pStyle w:val="Lijstalinea"/>
              <w:numPr>
                <w:ilvl w:val="0"/>
                <w:numId w:val="33"/>
              </w:numPr>
              <w:jc w:val="both"/>
              <w:rPr>
                <w:rFonts w:ascii="Open Sans" w:hAnsi="Open Sans" w:cs="Open Sans"/>
                <w:i/>
                <w:iCs/>
                <w:color w:val="ED7D31" w:themeColor="accent2"/>
                <w:lang w:val="en-US"/>
              </w:rPr>
            </w:pPr>
            <w:r w:rsidRPr="0066614E">
              <w:rPr>
                <w:rFonts w:ascii="Open Sans" w:hAnsi="Open Sans" w:cs="Open Sans"/>
                <w:i/>
                <w:iCs/>
                <w:color w:val="ED7D31" w:themeColor="accent2"/>
                <w:lang w:val="en-US"/>
              </w:rPr>
              <w:t>Labelling or product categories need:</w:t>
            </w:r>
            <w:r w:rsidR="00DA7943">
              <w:rPr>
                <w:rFonts w:ascii="Open Sans" w:hAnsi="Open Sans" w:cs="Open Sans"/>
                <w:i/>
                <w:iCs/>
                <w:color w:val="ED7D31" w:themeColor="accent2"/>
                <w:lang w:val="en-US"/>
              </w:rPr>
              <w:t xml:space="preserve"> </w:t>
            </w:r>
            <w:r w:rsidR="0011361E" w:rsidRPr="0066614E">
              <w:rPr>
                <w:rFonts w:ascii="Open Sans" w:hAnsi="Open Sans" w:cs="Open Sans"/>
                <w:lang w:val="en-US"/>
              </w:rPr>
              <w:t>In general</w:t>
            </w:r>
            <w:r w:rsidR="001D49DC" w:rsidRPr="0066614E">
              <w:rPr>
                <w:rFonts w:ascii="Open Sans" w:hAnsi="Open Sans" w:cs="Open Sans"/>
                <w:lang w:val="en-US"/>
              </w:rPr>
              <w:t>,</w:t>
            </w:r>
            <w:r w:rsidR="0011361E" w:rsidRPr="0066614E">
              <w:rPr>
                <w:rFonts w:ascii="Open Sans" w:hAnsi="Open Sans" w:cs="Open Sans"/>
                <w:lang w:val="en-US"/>
              </w:rPr>
              <w:t xml:space="preserve"> DUFAS sees merit in </w:t>
            </w:r>
            <w:r w:rsidR="00D81138" w:rsidRPr="0066614E">
              <w:rPr>
                <w:rFonts w:ascii="Open Sans" w:hAnsi="Open Sans" w:cs="Open Sans"/>
                <w:lang w:val="en-US"/>
              </w:rPr>
              <w:t xml:space="preserve">having a labeling regime </w:t>
            </w:r>
            <w:r w:rsidR="007B1FE9" w:rsidRPr="0066614E">
              <w:rPr>
                <w:rFonts w:ascii="Open Sans" w:hAnsi="Open Sans" w:cs="Open Sans"/>
                <w:lang w:val="en-US"/>
              </w:rPr>
              <w:t xml:space="preserve">or product categories </w:t>
            </w:r>
            <w:r w:rsidR="00D81138" w:rsidRPr="0066614E">
              <w:rPr>
                <w:rFonts w:ascii="Open Sans" w:hAnsi="Open Sans" w:cs="Open Sans"/>
                <w:lang w:val="en-US"/>
              </w:rPr>
              <w:t>in place</w:t>
            </w:r>
            <w:r w:rsidR="00257BA6" w:rsidRPr="0066614E">
              <w:rPr>
                <w:rFonts w:ascii="Open Sans" w:hAnsi="Open Sans" w:cs="Open Sans"/>
                <w:lang w:val="en-US"/>
              </w:rPr>
              <w:t xml:space="preserve">. </w:t>
            </w:r>
            <w:r w:rsidR="00257BA6" w:rsidRPr="0066614E">
              <w:rPr>
                <w:rFonts w:ascii="Open Sans" w:hAnsi="Open Sans" w:cs="Open Sans"/>
                <w:b/>
                <w:bCs/>
                <w:lang w:val="en-US"/>
              </w:rPr>
              <w:t xml:space="preserve">The circumstance that </w:t>
            </w:r>
            <w:r w:rsidR="001D49DC" w:rsidRPr="0066614E">
              <w:rPr>
                <w:rFonts w:ascii="Open Sans" w:hAnsi="Open Sans" w:cs="Open Sans"/>
                <w:b/>
                <w:bCs/>
                <w:lang w:val="en-US"/>
              </w:rPr>
              <w:t xml:space="preserve">the </w:t>
            </w:r>
            <w:r w:rsidR="00257BA6" w:rsidRPr="0066614E">
              <w:rPr>
                <w:rFonts w:ascii="Open Sans" w:hAnsi="Open Sans" w:cs="Open Sans"/>
                <w:b/>
                <w:bCs/>
                <w:lang w:val="en-US"/>
              </w:rPr>
              <w:t>SFDR is by the market used as a label</w:t>
            </w:r>
            <w:r w:rsidR="00D81138" w:rsidRPr="0066614E">
              <w:rPr>
                <w:rFonts w:ascii="Open Sans" w:hAnsi="Open Sans" w:cs="Open Sans"/>
                <w:b/>
                <w:bCs/>
                <w:lang w:val="en-US"/>
              </w:rPr>
              <w:t>,</w:t>
            </w:r>
            <w:r w:rsidR="000C2077" w:rsidRPr="0066614E">
              <w:rPr>
                <w:rFonts w:ascii="Open Sans" w:hAnsi="Open Sans" w:cs="Open Sans"/>
                <w:b/>
                <w:bCs/>
                <w:lang w:val="en-US"/>
              </w:rPr>
              <w:t xml:space="preserve"> shows there is a need</w:t>
            </w:r>
            <w:r w:rsidR="001D49DC" w:rsidRPr="0066614E">
              <w:rPr>
                <w:rFonts w:ascii="Open Sans" w:hAnsi="Open Sans" w:cs="Open Sans"/>
                <w:b/>
                <w:bCs/>
                <w:lang w:val="en-US"/>
              </w:rPr>
              <w:t xml:space="preserve"> for a labeling regime</w:t>
            </w:r>
            <w:r w:rsidR="000C2077" w:rsidRPr="0066614E">
              <w:rPr>
                <w:rFonts w:ascii="Open Sans" w:hAnsi="Open Sans" w:cs="Open Sans"/>
                <w:b/>
                <w:bCs/>
                <w:lang w:val="en-US"/>
              </w:rPr>
              <w:t>.</w:t>
            </w:r>
            <w:r w:rsidR="000C2077" w:rsidRPr="0066614E">
              <w:rPr>
                <w:rFonts w:ascii="Open Sans" w:hAnsi="Open Sans" w:cs="Open Sans"/>
                <w:lang w:val="en-US"/>
              </w:rPr>
              <w:t xml:space="preserve"> This</w:t>
            </w:r>
            <w:r w:rsidR="00D81138" w:rsidRPr="0066614E">
              <w:rPr>
                <w:rFonts w:ascii="Open Sans" w:hAnsi="Open Sans" w:cs="Open Sans"/>
                <w:lang w:val="en-US"/>
              </w:rPr>
              <w:t xml:space="preserve"> could be achieve</w:t>
            </w:r>
            <w:r w:rsidR="00BE4819" w:rsidRPr="0066614E">
              <w:rPr>
                <w:rFonts w:ascii="Open Sans" w:hAnsi="Open Sans" w:cs="Open Sans"/>
                <w:lang w:val="en-US"/>
              </w:rPr>
              <w:t>d</w:t>
            </w:r>
            <w:r w:rsidR="00D81138" w:rsidRPr="0066614E">
              <w:rPr>
                <w:rFonts w:ascii="Open Sans" w:hAnsi="Open Sans" w:cs="Open Sans"/>
                <w:lang w:val="en-US"/>
              </w:rPr>
              <w:t xml:space="preserve"> by converting the current SFDR classification in</w:t>
            </w:r>
            <w:r w:rsidR="00FA3BE9" w:rsidRPr="0066614E">
              <w:rPr>
                <w:rFonts w:ascii="Open Sans" w:hAnsi="Open Sans" w:cs="Open Sans"/>
                <w:lang w:val="en-US"/>
              </w:rPr>
              <w:t xml:space="preserve">to product categories, but </w:t>
            </w:r>
            <w:r w:rsidR="006459BB" w:rsidRPr="0066614E">
              <w:rPr>
                <w:rFonts w:ascii="Open Sans" w:hAnsi="Open Sans" w:cs="Open Sans"/>
                <w:lang w:val="en-US"/>
              </w:rPr>
              <w:t xml:space="preserve">this is not necessarily the only viable </w:t>
            </w:r>
            <w:r w:rsidR="00B84307" w:rsidRPr="0066614E">
              <w:rPr>
                <w:rFonts w:ascii="Open Sans" w:hAnsi="Open Sans" w:cs="Open Sans"/>
                <w:lang w:val="en-US"/>
              </w:rPr>
              <w:t xml:space="preserve">option. </w:t>
            </w:r>
            <w:r w:rsidR="006459BB" w:rsidRPr="0066614E">
              <w:rPr>
                <w:rFonts w:ascii="Open Sans" w:hAnsi="Open Sans" w:cs="Open Sans"/>
                <w:lang w:val="en-US"/>
              </w:rPr>
              <w:t xml:space="preserve">From that perspective, </w:t>
            </w:r>
            <w:r w:rsidR="00B84307" w:rsidRPr="0066614E">
              <w:rPr>
                <w:rFonts w:ascii="Open Sans" w:hAnsi="Open Sans" w:cs="Open Sans"/>
                <w:lang w:val="en-US"/>
              </w:rPr>
              <w:t xml:space="preserve">we </w:t>
            </w:r>
            <w:r w:rsidR="003C6612" w:rsidRPr="0066614E">
              <w:rPr>
                <w:rFonts w:ascii="Open Sans" w:hAnsi="Open Sans" w:cs="Open Sans"/>
                <w:lang w:val="en-US"/>
              </w:rPr>
              <w:t xml:space="preserve">do not have any specific preference in any of the </w:t>
            </w:r>
            <w:r w:rsidR="004C5DAE" w:rsidRPr="0066614E">
              <w:rPr>
                <w:rFonts w:ascii="Open Sans" w:hAnsi="Open Sans" w:cs="Open Sans"/>
                <w:lang w:val="en-US"/>
              </w:rPr>
              <w:t>approach</w:t>
            </w:r>
            <w:r w:rsidR="003C6612" w:rsidRPr="0066614E">
              <w:rPr>
                <w:rFonts w:ascii="Open Sans" w:hAnsi="Open Sans" w:cs="Open Sans"/>
                <w:lang w:val="en-US"/>
              </w:rPr>
              <w:t>es</w:t>
            </w:r>
            <w:r w:rsidR="006459BB" w:rsidRPr="0066614E">
              <w:rPr>
                <w:rFonts w:ascii="Open Sans" w:hAnsi="Open Sans" w:cs="Open Sans"/>
                <w:lang w:val="en-US"/>
              </w:rPr>
              <w:t xml:space="preserve"> as proposed by the European Commission</w:t>
            </w:r>
            <w:r w:rsidR="001D49DC" w:rsidRPr="0066614E">
              <w:rPr>
                <w:rFonts w:ascii="Open Sans" w:hAnsi="Open Sans" w:cs="Open Sans"/>
                <w:lang w:val="en-US"/>
              </w:rPr>
              <w:t>.</w:t>
            </w:r>
            <w:r w:rsidR="000D480F" w:rsidRPr="0066614E">
              <w:rPr>
                <w:rFonts w:ascii="Open Sans" w:hAnsi="Open Sans" w:cs="Open Sans"/>
                <w:lang w:val="en-US"/>
              </w:rPr>
              <w:t xml:space="preserve"> In addition, where there is a need for a labelling regime, it is good to emphasize that </w:t>
            </w:r>
            <w:r w:rsidR="00052D0F" w:rsidRPr="0066614E">
              <w:rPr>
                <w:rFonts w:ascii="Open Sans" w:hAnsi="Open Sans" w:cs="Open Sans"/>
                <w:lang w:val="en-US"/>
              </w:rPr>
              <w:t xml:space="preserve">one should differentiate between retail and professional investors. Labelling is far more important for retail investors and less relevant to professional investors. </w:t>
            </w:r>
            <w:r w:rsidR="00D2682F" w:rsidRPr="0066614E">
              <w:rPr>
                <w:rFonts w:ascii="Open Sans" w:hAnsi="Open Sans" w:cs="Open Sans"/>
                <w:lang w:val="en-US"/>
              </w:rPr>
              <w:t xml:space="preserve"> </w:t>
            </w:r>
          </w:p>
          <w:p w14:paraId="505581EB" w14:textId="77777777" w:rsidR="00DA7943" w:rsidRPr="0066614E" w:rsidRDefault="00DA7943" w:rsidP="00DA7943">
            <w:pPr>
              <w:pStyle w:val="Lijstalinea"/>
              <w:ind w:left="360"/>
              <w:jc w:val="both"/>
              <w:rPr>
                <w:rFonts w:ascii="Open Sans" w:hAnsi="Open Sans" w:cs="Open Sans"/>
                <w:i/>
                <w:iCs/>
                <w:color w:val="ED7D31" w:themeColor="accent2"/>
                <w:lang w:val="en-US"/>
              </w:rPr>
            </w:pPr>
          </w:p>
          <w:p w14:paraId="529C54EC" w14:textId="3C64EE4C" w:rsidR="00A74E0D" w:rsidRDefault="009C0750" w:rsidP="007B426E">
            <w:pPr>
              <w:pStyle w:val="Lijstalinea"/>
              <w:numPr>
                <w:ilvl w:val="0"/>
                <w:numId w:val="30"/>
              </w:numPr>
              <w:jc w:val="both"/>
              <w:rPr>
                <w:rFonts w:ascii="Open Sans" w:hAnsi="Open Sans" w:cs="Open Sans"/>
                <w:lang w:val="en-US"/>
              </w:rPr>
            </w:pPr>
            <w:r>
              <w:rPr>
                <w:rFonts w:ascii="Open Sans" w:hAnsi="Open Sans" w:cs="Open Sans"/>
                <w:i/>
                <w:iCs/>
                <w:color w:val="ED7D31" w:themeColor="accent2"/>
                <w:lang w:val="en-US"/>
              </w:rPr>
              <w:t>Overlapping sust</w:t>
            </w:r>
            <w:r w:rsidR="00A078B8">
              <w:rPr>
                <w:rFonts w:ascii="Open Sans" w:hAnsi="Open Sans" w:cs="Open Sans"/>
                <w:i/>
                <w:iCs/>
                <w:color w:val="ED7D31" w:themeColor="accent2"/>
                <w:lang w:val="en-US"/>
              </w:rPr>
              <w:t xml:space="preserve">ainability categories: </w:t>
            </w:r>
            <w:r w:rsidR="00300E5B">
              <w:rPr>
                <w:rFonts w:ascii="Open Sans" w:hAnsi="Open Sans" w:cs="Open Sans"/>
                <w:lang w:val="en-US"/>
              </w:rPr>
              <w:t xml:space="preserve">We do appreciate the efforts of defining sustainability categories as proposed by the European Commission. However, </w:t>
            </w:r>
            <w:r w:rsidR="00F06AE5" w:rsidRPr="009C0750">
              <w:rPr>
                <w:rFonts w:ascii="Open Sans" w:hAnsi="Open Sans" w:cs="Open Sans"/>
                <w:b/>
                <w:bCs/>
                <w:lang w:val="en-US"/>
              </w:rPr>
              <w:t>the proposed categories may not be mutually exclusive</w:t>
            </w:r>
            <w:r w:rsidR="00B10F75" w:rsidRPr="009C0750">
              <w:rPr>
                <w:rFonts w:ascii="Open Sans" w:hAnsi="Open Sans" w:cs="Open Sans"/>
                <w:b/>
                <w:bCs/>
                <w:lang w:val="en-US"/>
              </w:rPr>
              <w:t xml:space="preserve"> as they may be overlapping</w:t>
            </w:r>
            <w:r w:rsidR="001D49DC">
              <w:rPr>
                <w:rFonts w:ascii="Open Sans" w:hAnsi="Open Sans" w:cs="Open Sans"/>
                <w:b/>
                <w:bCs/>
                <w:lang w:val="en-US"/>
              </w:rPr>
              <w:t>.</w:t>
            </w:r>
            <w:r w:rsidR="00F06AE5" w:rsidRPr="009C0750">
              <w:rPr>
                <w:rFonts w:ascii="Open Sans" w:hAnsi="Open Sans" w:cs="Open Sans"/>
                <w:b/>
                <w:bCs/>
                <w:lang w:val="en-US"/>
              </w:rPr>
              <w:t xml:space="preserve"> </w:t>
            </w:r>
            <w:r w:rsidR="001D49DC">
              <w:rPr>
                <w:rFonts w:ascii="Open Sans" w:hAnsi="Open Sans" w:cs="Open Sans"/>
                <w:b/>
                <w:bCs/>
                <w:lang w:val="en-US"/>
              </w:rPr>
              <w:t xml:space="preserve">This </w:t>
            </w:r>
            <w:r w:rsidR="00F06AE5" w:rsidRPr="009C0750">
              <w:rPr>
                <w:rFonts w:ascii="Open Sans" w:hAnsi="Open Sans" w:cs="Open Sans"/>
                <w:b/>
                <w:bCs/>
                <w:lang w:val="en-US"/>
              </w:rPr>
              <w:t xml:space="preserve">may lead to difficulties in </w:t>
            </w:r>
            <w:r w:rsidR="00E3660E" w:rsidRPr="009C0750">
              <w:rPr>
                <w:rFonts w:ascii="Open Sans" w:hAnsi="Open Sans" w:cs="Open Sans"/>
                <w:b/>
                <w:bCs/>
                <w:lang w:val="en-US"/>
              </w:rPr>
              <w:t>choosing the right category</w:t>
            </w:r>
            <w:r w:rsidR="00BF3DC1" w:rsidRPr="009C0750">
              <w:rPr>
                <w:rFonts w:ascii="Open Sans" w:hAnsi="Open Sans" w:cs="Open Sans"/>
                <w:b/>
                <w:bCs/>
                <w:lang w:val="en-US"/>
              </w:rPr>
              <w:t xml:space="preserve"> and possibly may not always be helpful </w:t>
            </w:r>
            <w:r w:rsidR="002A2947" w:rsidRPr="009C0750">
              <w:rPr>
                <w:rFonts w:ascii="Open Sans" w:hAnsi="Open Sans" w:cs="Open Sans"/>
                <w:b/>
                <w:bCs/>
                <w:lang w:val="en-US"/>
              </w:rPr>
              <w:t>for (retail) investors</w:t>
            </w:r>
            <w:r w:rsidR="00E3660E">
              <w:rPr>
                <w:rFonts w:ascii="Open Sans" w:hAnsi="Open Sans" w:cs="Open Sans"/>
                <w:lang w:val="en-US"/>
              </w:rPr>
              <w:t>.</w:t>
            </w:r>
            <w:r w:rsidR="00F06AE5">
              <w:rPr>
                <w:rFonts w:ascii="Open Sans" w:hAnsi="Open Sans" w:cs="Open Sans"/>
                <w:lang w:val="en-US"/>
              </w:rPr>
              <w:t xml:space="preserve"> </w:t>
            </w:r>
            <w:r w:rsidR="00980D7F" w:rsidRPr="00980D7F">
              <w:rPr>
                <w:rFonts w:ascii="Open Sans" w:hAnsi="Open Sans" w:cs="Open Sans"/>
                <w:lang w:val="en-US"/>
              </w:rPr>
              <w:t xml:space="preserve"> </w:t>
            </w:r>
          </w:p>
          <w:p w14:paraId="28CF0DCD" w14:textId="77777777" w:rsidR="001D49DC" w:rsidRPr="00835E15" w:rsidRDefault="001D49DC" w:rsidP="00835E15">
            <w:pPr>
              <w:jc w:val="both"/>
              <w:rPr>
                <w:rFonts w:ascii="Open Sans" w:hAnsi="Open Sans" w:cs="Open Sans"/>
                <w:lang w:val="en-US"/>
              </w:rPr>
            </w:pPr>
          </w:p>
          <w:p w14:paraId="6DB036F9" w14:textId="7CB77E51" w:rsidR="00F566AD" w:rsidRPr="00DE7309" w:rsidRDefault="00A078B8" w:rsidP="005F399D">
            <w:pPr>
              <w:pStyle w:val="Lijstalinea"/>
              <w:numPr>
                <w:ilvl w:val="0"/>
                <w:numId w:val="30"/>
              </w:numPr>
              <w:jc w:val="both"/>
              <w:rPr>
                <w:rFonts w:ascii="Open Sans" w:hAnsi="Open Sans" w:cs="Open Sans"/>
                <w:lang w:val="en-US"/>
              </w:rPr>
            </w:pPr>
            <w:r>
              <w:rPr>
                <w:rFonts w:ascii="Open Sans" w:hAnsi="Open Sans" w:cs="Open Sans"/>
                <w:i/>
                <w:iCs/>
                <w:color w:val="ED7D31" w:themeColor="accent2"/>
                <w:lang w:val="en-US"/>
              </w:rPr>
              <w:t>Inclusion of t</w:t>
            </w:r>
            <w:r w:rsidRPr="00A078B8">
              <w:rPr>
                <w:rFonts w:ascii="Open Sans" w:hAnsi="Open Sans" w:cs="Open Sans"/>
                <w:i/>
                <w:iCs/>
                <w:color w:val="ED7D31" w:themeColor="accent2"/>
                <w:lang w:val="en-US"/>
              </w:rPr>
              <w:t>ransitioning category</w:t>
            </w:r>
            <w:r>
              <w:rPr>
                <w:rFonts w:ascii="Open Sans" w:hAnsi="Open Sans" w:cs="Open Sans"/>
                <w:i/>
                <w:iCs/>
                <w:color w:val="ED7D31" w:themeColor="accent2"/>
                <w:lang w:val="en-US"/>
              </w:rPr>
              <w:t>, but distinguish from impact</w:t>
            </w:r>
            <w:r>
              <w:rPr>
                <w:rFonts w:ascii="Open Sans" w:hAnsi="Open Sans" w:cs="Open Sans"/>
                <w:color w:val="ED7D31" w:themeColor="accent2"/>
                <w:lang w:val="en-US"/>
              </w:rPr>
              <w:t xml:space="preserve">: </w:t>
            </w:r>
            <w:r w:rsidR="00F566AD" w:rsidRPr="00DE7309">
              <w:rPr>
                <w:rFonts w:ascii="Open Sans" w:hAnsi="Open Sans" w:cs="Open Sans"/>
                <w:lang w:val="en-US"/>
              </w:rPr>
              <w:t xml:space="preserve">In any event, we do believe that if one is heading for building product categories, </w:t>
            </w:r>
            <w:r w:rsidR="00F566AD" w:rsidRPr="009C0750">
              <w:rPr>
                <w:rFonts w:ascii="Open Sans" w:hAnsi="Open Sans" w:cs="Open Sans"/>
                <w:b/>
                <w:bCs/>
                <w:lang w:val="en-US"/>
              </w:rPr>
              <w:t>we do emphasize there is a need for transition financial products, a category which is not very well embedded in the current SFDR framework.</w:t>
            </w:r>
            <w:r w:rsidR="00DE7309" w:rsidRPr="00DE7309">
              <w:rPr>
                <w:rFonts w:ascii="Open Sans" w:hAnsi="Open Sans" w:cs="Open Sans"/>
                <w:lang w:val="en-US"/>
              </w:rPr>
              <w:t xml:space="preserve"> </w:t>
            </w:r>
            <w:r w:rsidR="004949BD">
              <w:rPr>
                <w:rFonts w:ascii="Open Sans" w:hAnsi="Open Sans" w:cs="Open Sans"/>
                <w:lang w:val="en-US"/>
              </w:rPr>
              <w:t xml:space="preserve">Nonetheless, </w:t>
            </w:r>
            <w:r w:rsidR="003C08DD">
              <w:rPr>
                <w:rFonts w:ascii="Open Sans" w:hAnsi="Open Sans" w:cs="Open Sans"/>
                <w:lang w:val="en-US"/>
              </w:rPr>
              <w:t>certain</w:t>
            </w:r>
            <w:r w:rsidR="00DE7309">
              <w:rPr>
                <w:rFonts w:ascii="Open Sans" w:hAnsi="Open Sans" w:cs="Open Sans"/>
                <w:lang w:val="en-US"/>
              </w:rPr>
              <w:t xml:space="preserve"> </w:t>
            </w:r>
            <w:r w:rsidR="00A74DB9" w:rsidRPr="00DE7309">
              <w:rPr>
                <w:rFonts w:ascii="Open Sans" w:hAnsi="Open Sans" w:cs="Open Sans"/>
                <w:lang w:val="en-US"/>
              </w:rPr>
              <w:t>sustainability categories as proposed</w:t>
            </w:r>
            <w:r w:rsidR="004949BD">
              <w:rPr>
                <w:rFonts w:ascii="Open Sans" w:hAnsi="Open Sans" w:cs="Open Sans"/>
                <w:lang w:val="en-US"/>
              </w:rPr>
              <w:t xml:space="preserve"> should be</w:t>
            </w:r>
            <w:r w:rsidR="00C97F72">
              <w:rPr>
                <w:rFonts w:ascii="Open Sans" w:hAnsi="Open Sans" w:cs="Open Sans"/>
                <w:lang w:val="en-US"/>
              </w:rPr>
              <w:t xml:space="preserve"> reconsidered. F</w:t>
            </w:r>
            <w:r w:rsidR="00A74DB9" w:rsidRPr="00DE7309">
              <w:rPr>
                <w:rFonts w:ascii="Open Sans" w:hAnsi="Open Sans" w:cs="Open Sans"/>
                <w:lang w:val="en-US"/>
              </w:rPr>
              <w:t xml:space="preserve">or </w:t>
            </w:r>
            <w:r w:rsidR="00F43992" w:rsidRPr="00DE7309">
              <w:rPr>
                <w:rFonts w:ascii="Open Sans" w:hAnsi="Open Sans" w:cs="Open Sans"/>
                <w:lang w:val="en-US"/>
              </w:rPr>
              <w:t>example,</w:t>
            </w:r>
            <w:r w:rsidR="00A74DB9" w:rsidRPr="00DE7309">
              <w:rPr>
                <w:rFonts w:ascii="Open Sans" w:hAnsi="Open Sans" w:cs="Open Sans"/>
                <w:lang w:val="en-US"/>
              </w:rPr>
              <w:t xml:space="preserve"> </w:t>
            </w:r>
            <w:r w:rsidR="00DE7309" w:rsidRPr="00DE7309">
              <w:rPr>
                <w:rFonts w:ascii="Open Sans" w:hAnsi="Open Sans" w:cs="Open Sans"/>
                <w:lang w:val="en-US"/>
              </w:rPr>
              <w:t>category D seems to include both impact and transition</w:t>
            </w:r>
            <w:r w:rsidR="00C97F72">
              <w:rPr>
                <w:rFonts w:ascii="Open Sans" w:hAnsi="Open Sans" w:cs="Open Sans"/>
                <w:lang w:val="en-US"/>
              </w:rPr>
              <w:t xml:space="preserve">. </w:t>
            </w:r>
            <w:r w:rsidR="00934A5B">
              <w:rPr>
                <w:rFonts w:ascii="Open Sans" w:hAnsi="Open Sans" w:cs="Open Sans"/>
                <w:lang w:val="en-US"/>
              </w:rPr>
              <w:t xml:space="preserve">Including </w:t>
            </w:r>
            <w:r w:rsidR="00F817A9">
              <w:rPr>
                <w:rFonts w:ascii="Open Sans" w:hAnsi="Open Sans" w:cs="Open Sans"/>
                <w:lang w:val="en-US"/>
              </w:rPr>
              <w:t>impact investing and transitioning investing</w:t>
            </w:r>
            <w:r w:rsidR="00934A5B">
              <w:rPr>
                <w:rFonts w:ascii="Open Sans" w:hAnsi="Open Sans" w:cs="Open Sans"/>
                <w:lang w:val="en-US"/>
              </w:rPr>
              <w:t xml:space="preserve"> </w:t>
            </w:r>
            <w:r w:rsidR="00320C21">
              <w:rPr>
                <w:rFonts w:ascii="Open Sans" w:hAnsi="Open Sans" w:cs="Open Sans"/>
                <w:lang w:val="en-US"/>
              </w:rPr>
              <w:t>within one category</w:t>
            </w:r>
            <w:r w:rsidR="00934A5B">
              <w:rPr>
                <w:rFonts w:ascii="Open Sans" w:hAnsi="Open Sans" w:cs="Open Sans"/>
                <w:lang w:val="en-US"/>
              </w:rPr>
              <w:t xml:space="preserve"> may </w:t>
            </w:r>
            <w:r w:rsidR="00320C21">
              <w:rPr>
                <w:rFonts w:ascii="Open Sans" w:hAnsi="Open Sans" w:cs="Open Sans"/>
                <w:lang w:val="en-US"/>
              </w:rPr>
              <w:t>be confusing and also give rise to greenwashing risks.</w:t>
            </w:r>
            <w:r w:rsidR="00DE7309" w:rsidRPr="00DE7309">
              <w:rPr>
                <w:rFonts w:ascii="Open Sans" w:hAnsi="Open Sans" w:cs="Open Sans"/>
                <w:lang w:val="en-US"/>
              </w:rPr>
              <w:t xml:space="preserve"> </w:t>
            </w:r>
          </w:p>
          <w:p w14:paraId="265BFE08" w14:textId="03D1290C" w:rsidR="00D75CAA" w:rsidRDefault="00D75CAA" w:rsidP="0001695A">
            <w:pPr>
              <w:jc w:val="both"/>
              <w:rPr>
                <w:rFonts w:ascii="Open Sans" w:hAnsi="Open Sans" w:cs="Open Sans"/>
                <w:lang w:val="en-US"/>
              </w:rPr>
            </w:pPr>
          </w:p>
        </w:tc>
      </w:tr>
    </w:tbl>
    <w:p w14:paraId="43924B6F" w14:textId="77777777" w:rsidR="002F19C0" w:rsidRDefault="002F19C0" w:rsidP="0001695A">
      <w:pPr>
        <w:jc w:val="both"/>
        <w:rPr>
          <w:rFonts w:ascii="Open Sans" w:hAnsi="Open Sans" w:cs="Open Sans"/>
          <w:lang w:val="en-US"/>
        </w:rPr>
      </w:pPr>
    </w:p>
    <w:p w14:paraId="603F7235" w14:textId="77777777" w:rsidR="00B87D77" w:rsidRDefault="00B87D77" w:rsidP="0001695A">
      <w:pPr>
        <w:jc w:val="both"/>
        <w:rPr>
          <w:rFonts w:ascii="Open Sans" w:hAnsi="Open Sans" w:cs="Open Sans"/>
          <w:lang w:val="en-US"/>
        </w:rPr>
      </w:pPr>
    </w:p>
    <w:p w14:paraId="002750D4" w14:textId="77777777" w:rsidR="00DC7E21" w:rsidRPr="004F236E" w:rsidRDefault="00DC7E21" w:rsidP="0001695A">
      <w:pPr>
        <w:jc w:val="both"/>
        <w:rPr>
          <w:rFonts w:ascii="Open Sans" w:hAnsi="Open Sans" w:cs="Open Sans"/>
          <w:lang w:val="en-US"/>
        </w:rPr>
      </w:pPr>
    </w:p>
    <w:p w14:paraId="4708207B" w14:textId="77777777" w:rsidR="001540B3" w:rsidRDefault="001540B3" w:rsidP="00786113">
      <w:pPr>
        <w:pBdr>
          <w:bottom w:val="single" w:sz="12" w:space="1" w:color="auto"/>
        </w:pBdr>
        <w:ind w:right="-1"/>
        <w:jc w:val="both"/>
        <w:rPr>
          <w:rFonts w:ascii="Open Sans" w:hAnsi="Open Sans"/>
          <w:b/>
          <w:bCs/>
          <w:sz w:val="18"/>
          <w:highlight w:val="yellow"/>
          <w:lang w:val="en-US"/>
        </w:rPr>
      </w:pPr>
    </w:p>
    <w:p w14:paraId="1DD2F6D6" w14:textId="77777777" w:rsidR="001540B3" w:rsidRPr="00213BFB" w:rsidRDefault="001540B3" w:rsidP="001540B3">
      <w:pPr>
        <w:rPr>
          <w:rFonts w:ascii="Open Sans" w:hAnsi="Open Sans"/>
          <w:b/>
          <w:bCs/>
          <w:sz w:val="16"/>
          <w:szCs w:val="18"/>
          <w:highlight w:val="yellow"/>
          <w:lang w:val="en-US"/>
        </w:rPr>
      </w:pPr>
    </w:p>
    <w:p w14:paraId="415435A7" w14:textId="77777777" w:rsidR="001540B3" w:rsidRPr="00213BFB" w:rsidRDefault="001540B3" w:rsidP="008342B2">
      <w:pPr>
        <w:rPr>
          <w:rFonts w:ascii="Open Sans" w:hAnsi="Open Sans" w:cs="Open Sans"/>
          <w:b/>
          <w:bCs/>
          <w:sz w:val="18"/>
          <w:szCs w:val="18"/>
          <w:lang w:val="en-US"/>
        </w:rPr>
      </w:pPr>
      <w:r w:rsidRPr="00213BFB">
        <w:rPr>
          <w:rFonts w:ascii="Open Sans" w:hAnsi="Open Sans" w:cs="Open Sans"/>
          <w:b/>
          <w:bCs/>
          <w:sz w:val="18"/>
          <w:szCs w:val="18"/>
          <w:lang w:val="en-US"/>
        </w:rPr>
        <w:t>DUFAS: Dutch Fund and Asset Management Association</w:t>
      </w:r>
    </w:p>
    <w:p w14:paraId="569B0D33" w14:textId="77777777" w:rsidR="001540B3" w:rsidRPr="00835E15" w:rsidRDefault="001540B3" w:rsidP="00213BFB">
      <w:pPr>
        <w:jc w:val="both"/>
        <w:rPr>
          <w:rFonts w:ascii="Open Sans" w:hAnsi="Open Sans" w:cs="Open Sans"/>
          <w:sz w:val="18"/>
          <w:szCs w:val="18"/>
          <w:lang w:val="en-US"/>
        </w:rPr>
      </w:pPr>
      <w:r w:rsidRPr="00835E15">
        <w:rPr>
          <w:rFonts w:ascii="Open Sans" w:hAnsi="Open Sans" w:cs="Open Sans"/>
          <w:sz w:val="18"/>
          <w:szCs w:val="18"/>
          <w:lang w:val="en-US"/>
        </w:rPr>
        <w:t>Since 2003, DUFAS has been committed to a healthy asset management sector in the Netherlands. DUFAS has more than 50 members: from large asset managers who invest Dutch pension and insurance assets to smaller, specialist asset managers. DUFAS increases awareness of the social relevance of investing, helps to develop sector standards and represents the sector in the implementation of new laws and regulations. In addition, DUFAS is committed to a single European market with equal regulations.</w:t>
      </w:r>
    </w:p>
    <w:p w14:paraId="15564CF3" w14:textId="77777777" w:rsidR="001540B3" w:rsidRPr="00213BFB" w:rsidRDefault="001540B3" w:rsidP="00213BFB">
      <w:pPr>
        <w:ind w:right="-1"/>
        <w:jc w:val="both"/>
        <w:rPr>
          <w:rFonts w:ascii="Open Sans" w:hAnsi="Open Sans" w:cs="Open Sans"/>
          <w:sz w:val="18"/>
          <w:szCs w:val="18"/>
          <w:lang w:val="en-US"/>
        </w:rPr>
      </w:pPr>
    </w:p>
    <w:p w14:paraId="2AD2BD93" w14:textId="77777777" w:rsidR="001540B3" w:rsidRPr="00213BFB" w:rsidRDefault="001540B3" w:rsidP="00213BFB">
      <w:pPr>
        <w:jc w:val="both"/>
        <w:rPr>
          <w:rFonts w:ascii="Open Sans" w:hAnsi="Open Sans" w:cs="Open Sans"/>
          <w:b/>
          <w:bCs/>
          <w:sz w:val="18"/>
          <w:szCs w:val="18"/>
          <w:lang w:val="en-US"/>
        </w:rPr>
      </w:pPr>
      <w:r w:rsidRPr="00213BFB">
        <w:rPr>
          <w:rFonts w:ascii="Open Sans" w:hAnsi="Open Sans" w:cs="Open Sans"/>
          <w:b/>
          <w:bCs/>
          <w:sz w:val="18"/>
          <w:szCs w:val="18"/>
          <w:lang w:val="en-US"/>
        </w:rPr>
        <w:t>More information</w:t>
      </w:r>
    </w:p>
    <w:p w14:paraId="71BF8C30" w14:textId="77777777" w:rsidR="001540B3" w:rsidRPr="00213BFB" w:rsidRDefault="001540B3" w:rsidP="00213BFB">
      <w:pPr>
        <w:jc w:val="both"/>
        <w:rPr>
          <w:rFonts w:ascii="Open Sans" w:hAnsi="Open Sans" w:cs="Open Sans"/>
          <w:sz w:val="18"/>
          <w:szCs w:val="18"/>
        </w:rPr>
      </w:pPr>
      <w:r w:rsidRPr="00213BFB">
        <w:rPr>
          <w:rFonts w:ascii="Open Sans" w:hAnsi="Open Sans" w:cs="Open Sans"/>
          <w:sz w:val="18"/>
          <w:szCs w:val="18"/>
          <w:lang w:val="en-US"/>
        </w:rPr>
        <w:lastRenderedPageBreak/>
        <w:t>Would you like to respond, or should you have any questions? I would be pleased to hear from you.</w:t>
      </w:r>
      <w:r w:rsidRPr="00213BFB">
        <w:rPr>
          <w:rFonts w:ascii="Open Sans" w:hAnsi="Open Sans" w:cs="Open Sans"/>
          <w:b/>
          <w:bCs/>
          <w:sz w:val="18"/>
          <w:szCs w:val="18"/>
          <w:lang w:val="en-US"/>
        </w:rPr>
        <w:t xml:space="preserve"> </w:t>
      </w:r>
      <w:r w:rsidRPr="00213BFB">
        <w:rPr>
          <w:rFonts w:ascii="Open Sans" w:hAnsi="Open Sans" w:cs="Open Sans"/>
          <w:sz w:val="18"/>
          <w:szCs w:val="18"/>
          <w:lang w:val="en-US"/>
        </w:rPr>
        <w:t>Please feel welcome to e-mail Randy Pattiselanno, DUFAS manager strategy &amp; regulatory affairs, at rp@dufas.nl.</w:t>
      </w:r>
    </w:p>
    <w:p w14:paraId="08896CB4" w14:textId="77777777" w:rsidR="001540B3" w:rsidRPr="00F60F05" w:rsidRDefault="001540B3" w:rsidP="0028441B">
      <w:pPr>
        <w:rPr>
          <w:rFonts w:cs="Open Sans"/>
          <w:szCs w:val="18"/>
        </w:rPr>
      </w:pPr>
    </w:p>
    <w:sectPr w:rsidR="001540B3" w:rsidRPr="00F60F05" w:rsidSect="009A6B9A">
      <w:headerReference w:type="even" r:id="rId12"/>
      <w:headerReference w:type="default" r:id="rId13"/>
      <w:footerReference w:type="default" r:id="rId14"/>
      <w:headerReference w:type="first" r:id="rId15"/>
      <w:pgSz w:w="11900" w:h="16840"/>
      <w:pgMar w:top="2410" w:right="1268" w:bottom="1440" w:left="1418" w:header="709" w:footer="709" w:gutter="0"/>
      <w:cols w:space="708"/>
      <w:titlePg/>
      <w:docGrid w:linePitch="1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5E2EB" w14:textId="77777777" w:rsidR="00300B3D" w:rsidRDefault="00300B3D">
      <w:r>
        <w:separator/>
      </w:r>
    </w:p>
  </w:endnote>
  <w:endnote w:type="continuationSeparator" w:id="0">
    <w:p w14:paraId="4303CCCD" w14:textId="77777777" w:rsidR="00300B3D" w:rsidRDefault="00300B3D">
      <w:r>
        <w:continuationSeparator/>
      </w:r>
    </w:p>
  </w:endnote>
  <w:endnote w:type="continuationNotice" w:id="1">
    <w:p w14:paraId="0EBD60EE" w14:textId="77777777" w:rsidR="00300B3D" w:rsidRDefault="00300B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Open Sans"/>
    <w:panose1 w:val="020B0606030504020204"/>
    <w:charset w:val="00"/>
    <w:family w:val="swiss"/>
    <w:pitch w:val="variable"/>
    <w:sig w:usb0="E00002EF" w:usb1="4000205B" w:usb2="00000028" w:usb3="00000000" w:csb0="0000019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heSans 3-Light">
    <w:altName w:val="Calibri"/>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Open Sans Light">
    <w:panose1 w:val="020B03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0633349"/>
      <w:docPartObj>
        <w:docPartGallery w:val="Page Numbers (Bottom of Page)"/>
        <w:docPartUnique/>
      </w:docPartObj>
    </w:sdtPr>
    <w:sdtContent>
      <w:p w14:paraId="36CCC6E0" w14:textId="2E30C9BD" w:rsidR="00411827" w:rsidRDefault="00411827">
        <w:pPr>
          <w:pStyle w:val="Voettekst"/>
          <w:jc w:val="right"/>
        </w:pPr>
        <w:r>
          <w:fldChar w:fldCharType="begin"/>
        </w:r>
        <w:r>
          <w:instrText>PAGE   \* MERGEFORMAT</w:instrText>
        </w:r>
        <w:r>
          <w:fldChar w:fldCharType="separate"/>
        </w:r>
        <w:r>
          <w:rPr>
            <w:lang w:val="nl-NL"/>
          </w:rPr>
          <w:t>2</w:t>
        </w:r>
        <w:r>
          <w:fldChar w:fldCharType="end"/>
        </w:r>
      </w:p>
    </w:sdtContent>
  </w:sdt>
  <w:p w14:paraId="2CF0233E" w14:textId="77777777" w:rsidR="00411827" w:rsidRDefault="0041182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86D67" w14:textId="77777777" w:rsidR="00300B3D" w:rsidRDefault="00300B3D">
      <w:r>
        <w:separator/>
      </w:r>
    </w:p>
  </w:footnote>
  <w:footnote w:type="continuationSeparator" w:id="0">
    <w:p w14:paraId="63D5D5E9" w14:textId="77777777" w:rsidR="00300B3D" w:rsidRDefault="00300B3D">
      <w:r>
        <w:continuationSeparator/>
      </w:r>
    </w:p>
  </w:footnote>
  <w:footnote w:type="continuationNotice" w:id="1">
    <w:p w14:paraId="423AA63E" w14:textId="77777777" w:rsidR="00300B3D" w:rsidRDefault="00300B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8F4E8" w14:textId="77777777" w:rsidR="003955EE" w:rsidRDefault="00000000">
    <w:pPr>
      <w:pStyle w:val="Koptekst"/>
    </w:pPr>
    <w:r>
      <w:rPr>
        <w:noProof/>
      </w:rPr>
      <w:pict w14:anchorId="0D2376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7" type="#_x0000_t75" style="position:absolute;margin-left:0;margin-top:0;width:595.3pt;height:841.9pt;z-index:-251658240;visibility:visible;mso-wrap-edited:f;mso-position-horizontal:center;mso-position-horizontal-relative:margin;mso-position-vertical:center;mso-position-vertical-relative:margin">
          <v:imagedata r:id="rId1" o:title=""/>
          <o:lock v:ext="edit" rotation="t" cropping="t" verticies="t" grouping="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8B01A" w14:textId="77777777" w:rsidR="003955EE" w:rsidRDefault="00000000">
    <w:pPr>
      <w:pStyle w:val="Koptekst"/>
    </w:pPr>
    <w:r>
      <w:rPr>
        <w:noProof/>
      </w:rPr>
      <w:pict w14:anchorId="35CDD3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6" type="#_x0000_t75" style="position:absolute;margin-left:-71.65pt;margin-top:-120.15pt;width:595.3pt;height:841.9pt;z-index:-251658238;visibility:visible;mso-wrap-edited:f;mso-position-horizontal-relative:margin;mso-position-vertical-relative:margin">
          <v:imagedata r:id="rId1" o:title=""/>
          <o:lock v:ext="edit" rotation="t" cropping="t" verticies="t" grouping="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71D35" w14:textId="77777777" w:rsidR="003955EE" w:rsidRDefault="00000000">
    <w:pPr>
      <w:pStyle w:val="Koptekst"/>
    </w:pPr>
    <w:r>
      <w:rPr>
        <w:noProof/>
      </w:rPr>
      <w:pict w14:anchorId="22C602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style="position:absolute;margin-left:-59.75pt;margin-top:-132.45pt;width:595.25pt;height:183.95pt;z-index:-251658239;visibility:visible;mso-wrap-edited:f;mso-position-horizontal-relative:margin;mso-position-vertical-relative:margin">
          <v:imagedata r:id="rId1" o:title="" cropbottom="51225f"/>
          <o:lock v:ext="edit" rotation="t" cropping="t" verticies="t" grouping="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27437"/>
    <w:multiLevelType w:val="hybridMultilevel"/>
    <w:tmpl w:val="FAD4341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0A5C151A"/>
    <w:multiLevelType w:val="hybridMultilevel"/>
    <w:tmpl w:val="3F2CDFCA"/>
    <w:lvl w:ilvl="0" w:tplc="04130001">
      <w:start w:val="1"/>
      <w:numFmt w:val="bullet"/>
      <w:lvlText w:val=""/>
      <w:lvlJc w:val="left"/>
      <w:pPr>
        <w:ind w:left="765" w:hanging="720"/>
      </w:pPr>
      <w:rPr>
        <w:rFonts w:ascii="Symbol" w:hAnsi="Symbol"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2" w15:restartNumberingAfterBreak="0">
    <w:nsid w:val="1553463F"/>
    <w:multiLevelType w:val="hybridMultilevel"/>
    <w:tmpl w:val="35DA55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9AD2EC3"/>
    <w:multiLevelType w:val="hybridMultilevel"/>
    <w:tmpl w:val="201AD0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4442CF"/>
    <w:multiLevelType w:val="hybridMultilevel"/>
    <w:tmpl w:val="10D6576C"/>
    <w:lvl w:ilvl="0" w:tplc="667655FA">
      <w:start w:val="1"/>
      <w:numFmt w:val="decimal"/>
      <w:pStyle w:val="Kop3"/>
      <w:lvlText w:val="%1."/>
      <w:lvlJc w:val="left"/>
      <w:pPr>
        <w:ind w:left="360" w:hanging="360"/>
      </w:p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5" w15:restartNumberingAfterBreak="0">
    <w:nsid w:val="2A5C5460"/>
    <w:multiLevelType w:val="hybridMultilevel"/>
    <w:tmpl w:val="62B40A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A357EB"/>
    <w:multiLevelType w:val="hybridMultilevel"/>
    <w:tmpl w:val="28824D7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2AE83F53"/>
    <w:multiLevelType w:val="hybridMultilevel"/>
    <w:tmpl w:val="4A7835D2"/>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319A3092"/>
    <w:multiLevelType w:val="hybridMultilevel"/>
    <w:tmpl w:val="201AD0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503899"/>
    <w:multiLevelType w:val="hybridMultilevel"/>
    <w:tmpl w:val="151AE808"/>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38891BD8"/>
    <w:multiLevelType w:val="hybridMultilevel"/>
    <w:tmpl w:val="F66875D4"/>
    <w:lvl w:ilvl="0" w:tplc="57DC039C">
      <w:start w:val="4"/>
      <w:numFmt w:val="bullet"/>
      <w:lvlText w:val="-"/>
      <w:lvlJc w:val="left"/>
      <w:pPr>
        <w:ind w:left="720" w:hanging="360"/>
      </w:pPr>
      <w:rPr>
        <w:rFonts w:ascii="Open Sans" w:eastAsiaTheme="minorEastAsia" w:hAnsi="Open Sans" w:cs="Open San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98D0D86"/>
    <w:multiLevelType w:val="hybridMultilevel"/>
    <w:tmpl w:val="220EC800"/>
    <w:lvl w:ilvl="0" w:tplc="04130001">
      <w:start w:val="1"/>
      <w:numFmt w:val="bullet"/>
      <w:lvlText w:val=""/>
      <w:lvlJc w:val="left"/>
      <w:pPr>
        <w:ind w:left="1083" w:hanging="360"/>
      </w:pPr>
      <w:rPr>
        <w:rFonts w:ascii="Symbol" w:hAnsi="Symbol" w:hint="default"/>
      </w:rPr>
    </w:lvl>
    <w:lvl w:ilvl="1" w:tplc="04130003" w:tentative="1">
      <w:start w:val="1"/>
      <w:numFmt w:val="bullet"/>
      <w:lvlText w:val="o"/>
      <w:lvlJc w:val="left"/>
      <w:pPr>
        <w:ind w:left="1803" w:hanging="360"/>
      </w:pPr>
      <w:rPr>
        <w:rFonts w:ascii="Courier New" w:hAnsi="Courier New" w:cs="Courier New" w:hint="default"/>
      </w:rPr>
    </w:lvl>
    <w:lvl w:ilvl="2" w:tplc="04130005" w:tentative="1">
      <w:start w:val="1"/>
      <w:numFmt w:val="bullet"/>
      <w:lvlText w:val=""/>
      <w:lvlJc w:val="left"/>
      <w:pPr>
        <w:ind w:left="2523" w:hanging="360"/>
      </w:pPr>
      <w:rPr>
        <w:rFonts w:ascii="Wingdings" w:hAnsi="Wingdings" w:hint="default"/>
      </w:rPr>
    </w:lvl>
    <w:lvl w:ilvl="3" w:tplc="04130001" w:tentative="1">
      <w:start w:val="1"/>
      <w:numFmt w:val="bullet"/>
      <w:lvlText w:val=""/>
      <w:lvlJc w:val="left"/>
      <w:pPr>
        <w:ind w:left="3243" w:hanging="360"/>
      </w:pPr>
      <w:rPr>
        <w:rFonts w:ascii="Symbol" w:hAnsi="Symbol" w:hint="default"/>
      </w:rPr>
    </w:lvl>
    <w:lvl w:ilvl="4" w:tplc="04130003" w:tentative="1">
      <w:start w:val="1"/>
      <w:numFmt w:val="bullet"/>
      <w:lvlText w:val="o"/>
      <w:lvlJc w:val="left"/>
      <w:pPr>
        <w:ind w:left="3963" w:hanging="360"/>
      </w:pPr>
      <w:rPr>
        <w:rFonts w:ascii="Courier New" w:hAnsi="Courier New" w:cs="Courier New" w:hint="default"/>
      </w:rPr>
    </w:lvl>
    <w:lvl w:ilvl="5" w:tplc="04130005" w:tentative="1">
      <w:start w:val="1"/>
      <w:numFmt w:val="bullet"/>
      <w:lvlText w:val=""/>
      <w:lvlJc w:val="left"/>
      <w:pPr>
        <w:ind w:left="4683" w:hanging="360"/>
      </w:pPr>
      <w:rPr>
        <w:rFonts w:ascii="Wingdings" w:hAnsi="Wingdings" w:hint="default"/>
      </w:rPr>
    </w:lvl>
    <w:lvl w:ilvl="6" w:tplc="04130001" w:tentative="1">
      <w:start w:val="1"/>
      <w:numFmt w:val="bullet"/>
      <w:lvlText w:val=""/>
      <w:lvlJc w:val="left"/>
      <w:pPr>
        <w:ind w:left="5403" w:hanging="360"/>
      </w:pPr>
      <w:rPr>
        <w:rFonts w:ascii="Symbol" w:hAnsi="Symbol" w:hint="default"/>
      </w:rPr>
    </w:lvl>
    <w:lvl w:ilvl="7" w:tplc="04130003" w:tentative="1">
      <w:start w:val="1"/>
      <w:numFmt w:val="bullet"/>
      <w:lvlText w:val="o"/>
      <w:lvlJc w:val="left"/>
      <w:pPr>
        <w:ind w:left="6123" w:hanging="360"/>
      </w:pPr>
      <w:rPr>
        <w:rFonts w:ascii="Courier New" w:hAnsi="Courier New" w:cs="Courier New" w:hint="default"/>
      </w:rPr>
    </w:lvl>
    <w:lvl w:ilvl="8" w:tplc="04130005" w:tentative="1">
      <w:start w:val="1"/>
      <w:numFmt w:val="bullet"/>
      <w:lvlText w:val=""/>
      <w:lvlJc w:val="left"/>
      <w:pPr>
        <w:ind w:left="6843" w:hanging="360"/>
      </w:pPr>
      <w:rPr>
        <w:rFonts w:ascii="Wingdings" w:hAnsi="Wingdings" w:hint="default"/>
      </w:rPr>
    </w:lvl>
  </w:abstractNum>
  <w:abstractNum w:abstractNumId="12" w15:restartNumberingAfterBreak="0">
    <w:nsid w:val="3A6A3FEB"/>
    <w:multiLevelType w:val="hybridMultilevel"/>
    <w:tmpl w:val="25B63024"/>
    <w:lvl w:ilvl="0" w:tplc="08130001">
      <w:start w:val="1"/>
      <w:numFmt w:val="bullet"/>
      <w:lvlText w:val=""/>
      <w:lvlJc w:val="left"/>
      <w:pPr>
        <w:ind w:left="770" w:hanging="360"/>
      </w:pPr>
      <w:rPr>
        <w:rFonts w:ascii="Symbol" w:hAnsi="Symbol" w:hint="default"/>
      </w:rPr>
    </w:lvl>
    <w:lvl w:ilvl="1" w:tplc="08130003" w:tentative="1">
      <w:start w:val="1"/>
      <w:numFmt w:val="bullet"/>
      <w:lvlText w:val="o"/>
      <w:lvlJc w:val="left"/>
      <w:pPr>
        <w:ind w:left="1490" w:hanging="360"/>
      </w:pPr>
      <w:rPr>
        <w:rFonts w:ascii="Courier New" w:hAnsi="Courier New" w:cs="Courier New" w:hint="default"/>
      </w:rPr>
    </w:lvl>
    <w:lvl w:ilvl="2" w:tplc="08130005" w:tentative="1">
      <w:start w:val="1"/>
      <w:numFmt w:val="bullet"/>
      <w:lvlText w:val=""/>
      <w:lvlJc w:val="left"/>
      <w:pPr>
        <w:ind w:left="2210" w:hanging="360"/>
      </w:pPr>
      <w:rPr>
        <w:rFonts w:ascii="Wingdings" w:hAnsi="Wingdings" w:hint="default"/>
      </w:rPr>
    </w:lvl>
    <w:lvl w:ilvl="3" w:tplc="08130001" w:tentative="1">
      <w:start w:val="1"/>
      <w:numFmt w:val="bullet"/>
      <w:lvlText w:val=""/>
      <w:lvlJc w:val="left"/>
      <w:pPr>
        <w:ind w:left="2930" w:hanging="360"/>
      </w:pPr>
      <w:rPr>
        <w:rFonts w:ascii="Symbol" w:hAnsi="Symbol" w:hint="default"/>
      </w:rPr>
    </w:lvl>
    <w:lvl w:ilvl="4" w:tplc="08130003" w:tentative="1">
      <w:start w:val="1"/>
      <w:numFmt w:val="bullet"/>
      <w:lvlText w:val="o"/>
      <w:lvlJc w:val="left"/>
      <w:pPr>
        <w:ind w:left="3650" w:hanging="360"/>
      </w:pPr>
      <w:rPr>
        <w:rFonts w:ascii="Courier New" w:hAnsi="Courier New" w:cs="Courier New" w:hint="default"/>
      </w:rPr>
    </w:lvl>
    <w:lvl w:ilvl="5" w:tplc="08130005" w:tentative="1">
      <w:start w:val="1"/>
      <w:numFmt w:val="bullet"/>
      <w:lvlText w:val=""/>
      <w:lvlJc w:val="left"/>
      <w:pPr>
        <w:ind w:left="4370" w:hanging="360"/>
      </w:pPr>
      <w:rPr>
        <w:rFonts w:ascii="Wingdings" w:hAnsi="Wingdings" w:hint="default"/>
      </w:rPr>
    </w:lvl>
    <w:lvl w:ilvl="6" w:tplc="08130001" w:tentative="1">
      <w:start w:val="1"/>
      <w:numFmt w:val="bullet"/>
      <w:lvlText w:val=""/>
      <w:lvlJc w:val="left"/>
      <w:pPr>
        <w:ind w:left="5090" w:hanging="360"/>
      </w:pPr>
      <w:rPr>
        <w:rFonts w:ascii="Symbol" w:hAnsi="Symbol" w:hint="default"/>
      </w:rPr>
    </w:lvl>
    <w:lvl w:ilvl="7" w:tplc="08130003" w:tentative="1">
      <w:start w:val="1"/>
      <w:numFmt w:val="bullet"/>
      <w:lvlText w:val="o"/>
      <w:lvlJc w:val="left"/>
      <w:pPr>
        <w:ind w:left="5810" w:hanging="360"/>
      </w:pPr>
      <w:rPr>
        <w:rFonts w:ascii="Courier New" w:hAnsi="Courier New" w:cs="Courier New" w:hint="default"/>
      </w:rPr>
    </w:lvl>
    <w:lvl w:ilvl="8" w:tplc="08130005" w:tentative="1">
      <w:start w:val="1"/>
      <w:numFmt w:val="bullet"/>
      <w:lvlText w:val=""/>
      <w:lvlJc w:val="left"/>
      <w:pPr>
        <w:ind w:left="6530" w:hanging="360"/>
      </w:pPr>
      <w:rPr>
        <w:rFonts w:ascii="Wingdings" w:hAnsi="Wingdings" w:hint="default"/>
      </w:rPr>
    </w:lvl>
  </w:abstractNum>
  <w:abstractNum w:abstractNumId="13" w15:restartNumberingAfterBreak="0">
    <w:nsid w:val="3A917AA6"/>
    <w:multiLevelType w:val="hybridMultilevel"/>
    <w:tmpl w:val="FD0E890E"/>
    <w:lvl w:ilvl="0" w:tplc="849022BC">
      <w:numFmt w:val="bullet"/>
      <w:lvlText w:val=""/>
      <w:lvlJc w:val="left"/>
      <w:pPr>
        <w:ind w:left="510" w:hanging="284"/>
      </w:pPr>
      <w:rPr>
        <w:rFonts w:ascii="Symbol" w:eastAsia="Symbol" w:hAnsi="Symbol" w:cs="Symbol" w:hint="default"/>
        <w:w w:val="100"/>
        <w:sz w:val="24"/>
        <w:szCs w:val="24"/>
      </w:rPr>
    </w:lvl>
    <w:lvl w:ilvl="1" w:tplc="C71865DE">
      <w:numFmt w:val="bullet"/>
      <w:lvlText w:val="•"/>
      <w:lvlJc w:val="left"/>
      <w:pPr>
        <w:ind w:left="1374" w:hanging="284"/>
      </w:pPr>
      <w:rPr>
        <w:rFonts w:hint="default"/>
      </w:rPr>
    </w:lvl>
    <w:lvl w:ilvl="2" w:tplc="8CC0486A">
      <w:numFmt w:val="bullet"/>
      <w:lvlText w:val="•"/>
      <w:lvlJc w:val="left"/>
      <w:pPr>
        <w:ind w:left="2229" w:hanging="284"/>
      </w:pPr>
      <w:rPr>
        <w:rFonts w:hint="default"/>
      </w:rPr>
    </w:lvl>
    <w:lvl w:ilvl="3" w:tplc="96BE8616">
      <w:numFmt w:val="bullet"/>
      <w:lvlText w:val="•"/>
      <w:lvlJc w:val="left"/>
      <w:pPr>
        <w:ind w:left="3083" w:hanging="284"/>
      </w:pPr>
      <w:rPr>
        <w:rFonts w:hint="default"/>
      </w:rPr>
    </w:lvl>
    <w:lvl w:ilvl="4" w:tplc="91002816">
      <w:numFmt w:val="bullet"/>
      <w:lvlText w:val="•"/>
      <w:lvlJc w:val="left"/>
      <w:pPr>
        <w:ind w:left="3938" w:hanging="284"/>
      </w:pPr>
      <w:rPr>
        <w:rFonts w:hint="default"/>
      </w:rPr>
    </w:lvl>
    <w:lvl w:ilvl="5" w:tplc="2244F314">
      <w:numFmt w:val="bullet"/>
      <w:lvlText w:val="•"/>
      <w:lvlJc w:val="left"/>
      <w:pPr>
        <w:ind w:left="4793" w:hanging="284"/>
      </w:pPr>
      <w:rPr>
        <w:rFonts w:hint="default"/>
      </w:rPr>
    </w:lvl>
    <w:lvl w:ilvl="6" w:tplc="EF9E0C10">
      <w:numFmt w:val="bullet"/>
      <w:lvlText w:val="•"/>
      <w:lvlJc w:val="left"/>
      <w:pPr>
        <w:ind w:left="5647" w:hanging="284"/>
      </w:pPr>
      <w:rPr>
        <w:rFonts w:hint="default"/>
      </w:rPr>
    </w:lvl>
    <w:lvl w:ilvl="7" w:tplc="35B4A03E">
      <w:numFmt w:val="bullet"/>
      <w:lvlText w:val="•"/>
      <w:lvlJc w:val="left"/>
      <w:pPr>
        <w:ind w:left="6502" w:hanging="284"/>
      </w:pPr>
      <w:rPr>
        <w:rFonts w:hint="default"/>
      </w:rPr>
    </w:lvl>
    <w:lvl w:ilvl="8" w:tplc="D1DA0F48">
      <w:numFmt w:val="bullet"/>
      <w:lvlText w:val="•"/>
      <w:lvlJc w:val="left"/>
      <w:pPr>
        <w:ind w:left="7357" w:hanging="284"/>
      </w:pPr>
      <w:rPr>
        <w:rFonts w:hint="default"/>
      </w:rPr>
    </w:lvl>
  </w:abstractNum>
  <w:abstractNum w:abstractNumId="14" w15:restartNumberingAfterBreak="0">
    <w:nsid w:val="3BB43609"/>
    <w:multiLevelType w:val="hybridMultilevel"/>
    <w:tmpl w:val="5E2E94A4"/>
    <w:lvl w:ilvl="0" w:tplc="50CE4332">
      <w:start w:val="1"/>
      <w:numFmt w:val="lowerRoman"/>
      <w:lvlText w:val="(%1)"/>
      <w:lvlJc w:val="left"/>
      <w:pPr>
        <w:ind w:left="765" w:hanging="720"/>
      </w:pPr>
      <w:rPr>
        <w:rFonts w:hint="default"/>
      </w:rPr>
    </w:lvl>
    <w:lvl w:ilvl="1" w:tplc="04130019" w:tentative="1">
      <w:start w:val="1"/>
      <w:numFmt w:val="lowerLetter"/>
      <w:lvlText w:val="%2."/>
      <w:lvlJc w:val="left"/>
      <w:pPr>
        <w:ind w:left="1125" w:hanging="360"/>
      </w:pPr>
    </w:lvl>
    <w:lvl w:ilvl="2" w:tplc="0413001B" w:tentative="1">
      <w:start w:val="1"/>
      <w:numFmt w:val="lowerRoman"/>
      <w:lvlText w:val="%3."/>
      <w:lvlJc w:val="right"/>
      <w:pPr>
        <w:ind w:left="1845" w:hanging="180"/>
      </w:pPr>
    </w:lvl>
    <w:lvl w:ilvl="3" w:tplc="0413000F" w:tentative="1">
      <w:start w:val="1"/>
      <w:numFmt w:val="decimal"/>
      <w:lvlText w:val="%4."/>
      <w:lvlJc w:val="left"/>
      <w:pPr>
        <w:ind w:left="2565" w:hanging="360"/>
      </w:pPr>
    </w:lvl>
    <w:lvl w:ilvl="4" w:tplc="04130019" w:tentative="1">
      <w:start w:val="1"/>
      <w:numFmt w:val="lowerLetter"/>
      <w:lvlText w:val="%5."/>
      <w:lvlJc w:val="left"/>
      <w:pPr>
        <w:ind w:left="3285" w:hanging="360"/>
      </w:pPr>
    </w:lvl>
    <w:lvl w:ilvl="5" w:tplc="0413001B" w:tentative="1">
      <w:start w:val="1"/>
      <w:numFmt w:val="lowerRoman"/>
      <w:lvlText w:val="%6."/>
      <w:lvlJc w:val="right"/>
      <w:pPr>
        <w:ind w:left="4005" w:hanging="180"/>
      </w:pPr>
    </w:lvl>
    <w:lvl w:ilvl="6" w:tplc="0413000F" w:tentative="1">
      <w:start w:val="1"/>
      <w:numFmt w:val="decimal"/>
      <w:lvlText w:val="%7."/>
      <w:lvlJc w:val="left"/>
      <w:pPr>
        <w:ind w:left="4725" w:hanging="360"/>
      </w:pPr>
    </w:lvl>
    <w:lvl w:ilvl="7" w:tplc="04130019" w:tentative="1">
      <w:start w:val="1"/>
      <w:numFmt w:val="lowerLetter"/>
      <w:lvlText w:val="%8."/>
      <w:lvlJc w:val="left"/>
      <w:pPr>
        <w:ind w:left="5445" w:hanging="360"/>
      </w:pPr>
    </w:lvl>
    <w:lvl w:ilvl="8" w:tplc="0413001B" w:tentative="1">
      <w:start w:val="1"/>
      <w:numFmt w:val="lowerRoman"/>
      <w:lvlText w:val="%9."/>
      <w:lvlJc w:val="right"/>
      <w:pPr>
        <w:ind w:left="6165" w:hanging="180"/>
      </w:pPr>
    </w:lvl>
  </w:abstractNum>
  <w:abstractNum w:abstractNumId="15" w15:restartNumberingAfterBreak="0">
    <w:nsid w:val="420D40C1"/>
    <w:multiLevelType w:val="hybridMultilevel"/>
    <w:tmpl w:val="EB6ABE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28933EA"/>
    <w:multiLevelType w:val="hybridMultilevel"/>
    <w:tmpl w:val="B502A40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48A93FA9"/>
    <w:multiLevelType w:val="hybridMultilevel"/>
    <w:tmpl w:val="1506D5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9243D2A"/>
    <w:multiLevelType w:val="hybridMultilevel"/>
    <w:tmpl w:val="51942C0C"/>
    <w:lvl w:ilvl="0" w:tplc="563EDEFA">
      <w:numFmt w:val="bullet"/>
      <w:lvlText w:val=""/>
      <w:lvlJc w:val="left"/>
      <w:pPr>
        <w:ind w:left="510" w:hanging="284"/>
      </w:pPr>
      <w:rPr>
        <w:rFonts w:ascii="Symbol" w:eastAsia="Symbol" w:hAnsi="Symbol" w:cs="Symbol" w:hint="default"/>
        <w:w w:val="100"/>
        <w:sz w:val="24"/>
        <w:szCs w:val="24"/>
      </w:rPr>
    </w:lvl>
    <w:lvl w:ilvl="1" w:tplc="CDCA4AF6">
      <w:numFmt w:val="bullet"/>
      <w:lvlText w:val="•"/>
      <w:lvlJc w:val="left"/>
      <w:pPr>
        <w:ind w:left="1374" w:hanging="284"/>
      </w:pPr>
      <w:rPr>
        <w:rFonts w:hint="default"/>
      </w:rPr>
    </w:lvl>
    <w:lvl w:ilvl="2" w:tplc="2A5C71EA">
      <w:numFmt w:val="bullet"/>
      <w:lvlText w:val="•"/>
      <w:lvlJc w:val="left"/>
      <w:pPr>
        <w:ind w:left="2229" w:hanging="284"/>
      </w:pPr>
      <w:rPr>
        <w:rFonts w:hint="default"/>
      </w:rPr>
    </w:lvl>
    <w:lvl w:ilvl="3" w:tplc="C0588EA2">
      <w:numFmt w:val="bullet"/>
      <w:lvlText w:val="•"/>
      <w:lvlJc w:val="left"/>
      <w:pPr>
        <w:ind w:left="3083" w:hanging="284"/>
      </w:pPr>
      <w:rPr>
        <w:rFonts w:hint="default"/>
      </w:rPr>
    </w:lvl>
    <w:lvl w:ilvl="4" w:tplc="5B9026C0">
      <w:numFmt w:val="bullet"/>
      <w:lvlText w:val="•"/>
      <w:lvlJc w:val="left"/>
      <w:pPr>
        <w:ind w:left="3938" w:hanging="284"/>
      </w:pPr>
      <w:rPr>
        <w:rFonts w:hint="default"/>
      </w:rPr>
    </w:lvl>
    <w:lvl w:ilvl="5" w:tplc="0AE0B7E8">
      <w:numFmt w:val="bullet"/>
      <w:lvlText w:val="•"/>
      <w:lvlJc w:val="left"/>
      <w:pPr>
        <w:ind w:left="4793" w:hanging="284"/>
      </w:pPr>
      <w:rPr>
        <w:rFonts w:hint="default"/>
      </w:rPr>
    </w:lvl>
    <w:lvl w:ilvl="6" w:tplc="E990BAC4">
      <w:numFmt w:val="bullet"/>
      <w:lvlText w:val="•"/>
      <w:lvlJc w:val="left"/>
      <w:pPr>
        <w:ind w:left="5647" w:hanging="284"/>
      </w:pPr>
      <w:rPr>
        <w:rFonts w:hint="default"/>
      </w:rPr>
    </w:lvl>
    <w:lvl w:ilvl="7" w:tplc="9BA20722">
      <w:numFmt w:val="bullet"/>
      <w:lvlText w:val="•"/>
      <w:lvlJc w:val="left"/>
      <w:pPr>
        <w:ind w:left="6502" w:hanging="284"/>
      </w:pPr>
      <w:rPr>
        <w:rFonts w:hint="default"/>
      </w:rPr>
    </w:lvl>
    <w:lvl w:ilvl="8" w:tplc="1006F39E">
      <w:numFmt w:val="bullet"/>
      <w:lvlText w:val="•"/>
      <w:lvlJc w:val="left"/>
      <w:pPr>
        <w:ind w:left="7357" w:hanging="284"/>
      </w:pPr>
      <w:rPr>
        <w:rFonts w:hint="default"/>
      </w:rPr>
    </w:lvl>
  </w:abstractNum>
  <w:abstractNum w:abstractNumId="19" w15:restartNumberingAfterBreak="0">
    <w:nsid w:val="4B82788A"/>
    <w:multiLevelType w:val="hybridMultilevel"/>
    <w:tmpl w:val="273ECE68"/>
    <w:lvl w:ilvl="0" w:tplc="E1E0D46A">
      <w:start w:val="1"/>
      <w:numFmt w:val="bullet"/>
      <w:lvlText w:val=""/>
      <w:lvlJc w:val="left"/>
      <w:pPr>
        <w:ind w:left="360" w:hanging="360"/>
      </w:pPr>
      <w:rPr>
        <w:rFonts w:ascii="Symbol" w:hAnsi="Symbol" w:hint="default"/>
        <w:color w:val="000000" w:themeColor="text1"/>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15:restartNumberingAfterBreak="0">
    <w:nsid w:val="4EA5638A"/>
    <w:multiLevelType w:val="hybridMultilevel"/>
    <w:tmpl w:val="D3504C5E"/>
    <w:lvl w:ilvl="0" w:tplc="D256D99E">
      <w:start w:val="1"/>
      <w:numFmt w:val="bullet"/>
      <w:lvlText w:val="•"/>
      <w:lvlJc w:val="left"/>
      <w:pPr>
        <w:ind w:left="720" w:hanging="360"/>
      </w:pPr>
      <w:rPr>
        <w:rFonts w:ascii="Arial" w:hAnsi="Arial" w:hint="default"/>
        <w:color w:val="auto"/>
        <w:sz w:val="24"/>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FDC7A60"/>
    <w:multiLevelType w:val="hybridMultilevel"/>
    <w:tmpl w:val="B87616D6"/>
    <w:lvl w:ilvl="0" w:tplc="CDD4F286">
      <w:start w:val="500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65259B5"/>
    <w:multiLevelType w:val="hybridMultilevel"/>
    <w:tmpl w:val="8454F1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B444A4"/>
    <w:multiLevelType w:val="hybridMultilevel"/>
    <w:tmpl w:val="1508341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4" w15:restartNumberingAfterBreak="0">
    <w:nsid w:val="594A4717"/>
    <w:multiLevelType w:val="hybridMultilevel"/>
    <w:tmpl w:val="E18C4F58"/>
    <w:lvl w:ilvl="0" w:tplc="04130001">
      <w:start w:val="1"/>
      <w:numFmt w:val="bullet"/>
      <w:lvlText w:val=""/>
      <w:lvlJc w:val="left"/>
      <w:pPr>
        <w:ind w:left="1083" w:hanging="360"/>
      </w:pPr>
      <w:rPr>
        <w:rFonts w:ascii="Symbol" w:hAnsi="Symbol" w:hint="default"/>
      </w:rPr>
    </w:lvl>
    <w:lvl w:ilvl="1" w:tplc="04130003" w:tentative="1">
      <w:start w:val="1"/>
      <w:numFmt w:val="bullet"/>
      <w:lvlText w:val="o"/>
      <w:lvlJc w:val="left"/>
      <w:pPr>
        <w:ind w:left="1803" w:hanging="360"/>
      </w:pPr>
      <w:rPr>
        <w:rFonts w:ascii="Courier New" w:hAnsi="Courier New" w:cs="Courier New" w:hint="default"/>
      </w:rPr>
    </w:lvl>
    <w:lvl w:ilvl="2" w:tplc="04130005" w:tentative="1">
      <w:start w:val="1"/>
      <w:numFmt w:val="bullet"/>
      <w:lvlText w:val=""/>
      <w:lvlJc w:val="left"/>
      <w:pPr>
        <w:ind w:left="2523" w:hanging="360"/>
      </w:pPr>
      <w:rPr>
        <w:rFonts w:ascii="Wingdings" w:hAnsi="Wingdings" w:hint="default"/>
      </w:rPr>
    </w:lvl>
    <w:lvl w:ilvl="3" w:tplc="04130001" w:tentative="1">
      <w:start w:val="1"/>
      <w:numFmt w:val="bullet"/>
      <w:lvlText w:val=""/>
      <w:lvlJc w:val="left"/>
      <w:pPr>
        <w:ind w:left="3243" w:hanging="360"/>
      </w:pPr>
      <w:rPr>
        <w:rFonts w:ascii="Symbol" w:hAnsi="Symbol" w:hint="default"/>
      </w:rPr>
    </w:lvl>
    <w:lvl w:ilvl="4" w:tplc="04130003" w:tentative="1">
      <w:start w:val="1"/>
      <w:numFmt w:val="bullet"/>
      <w:lvlText w:val="o"/>
      <w:lvlJc w:val="left"/>
      <w:pPr>
        <w:ind w:left="3963" w:hanging="360"/>
      </w:pPr>
      <w:rPr>
        <w:rFonts w:ascii="Courier New" w:hAnsi="Courier New" w:cs="Courier New" w:hint="default"/>
      </w:rPr>
    </w:lvl>
    <w:lvl w:ilvl="5" w:tplc="04130005" w:tentative="1">
      <w:start w:val="1"/>
      <w:numFmt w:val="bullet"/>
      <w:lvlText w:val=""/>
      <w:lvlJc w:val="left"/>
      <w:pPr>
        <w:ind w:left="4683" w:hanging="360"/>
      </w:pPr>
      <w:rPr>
        <w:rFonts w:ascii="Wingdings" w:hAnsi="Wingdings" w:hint="default"/>
      </w:rPr>
    </w:lvl>
    <w:lvl w:ilvl="6" w:tplc="04130001" w:tentative="1">
      <w:start w:val="1"/>
      <w:numFmt w:val="bullet"/>
      <w:lvlText w:val=""/>
      <w:lvlJc w:val="left"/>
      <w:pPr>
        <w:ind w:left="5403" w:hanging="360"/>
      </w:pPr>
      <w:rPr>
        <w:rFonts w:ascii="Symbol" w:hAnsi="Symbol" w:hint="default"/>
      </w:rPr>
    </w:lvl>
    <w:lvl w:ilvl="7" w:tplc="04130003" w:tentative="1">
      <w:start w:val="1"/>
      <w:numFmt w:val="bullet"/>
      <w:lvlText w:val="o"/>
      <w:lvlJc w:val="left"/>
      <w:pPr>
        <w:ind w:left="6123" w:hanging="360"/>
      </w:pPr>
      <w:rPr>
        <w:rFonts w:ascii="Courier New" w:hAnsi="Courier New" w:cs="Courier New" w:hint="default"/>
      </w:rPr>
    </w:lvl>
    <w:lvl w:ilvl="8" w:tplc="04130005" w:tentative="1">
      <w:start w:val="1"/>
      <w:numFmt w:val="bullet"/>
      <w:lvlText w:val=""/>
      <w:lvlJc w:val="left"/>
      <w:pPr>
        <w:ind w:left="6843" w:hanging="360"/>
      </w:pPr>
      <w:rPr>
        <w:rFonts w:ascii="Wingdings" w:hAnsi="Wingdings" w:hint="default"/>
      </w:rPr>
    </w:lvl>
  </w:abstractNum>
  <w:abstractNum w:abstractNumId="25" w15:restartNumberingAfterBreak="0">
    <w:nsid w:val="5B1F0404"/>
    <w:multiLevelType w:val="hybridMultilevel"/>
    <w:tmpl w:val="77FC59A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15:restartNumberingAfterBreak="0">
    <w:nsid w:val="5B4120BD"/>
    <w:multiLevelType w:val="hybridMultilevel"/>
    <w:tmpl w:val="512EAF0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15:restartNumberingAfterBreak="0">
    <w:nsid w:val="5CBF4C1C"/>
    <w:multiLevelType w:val="hybridMultilevel"/>
    <w:tmpl w:val="24ECE208"/>
    <w:lvl w:ilvl="0" w:tplc="D7183900">
      <w:numFmt w:val="bullet"/>
      <w:lvlText w:val=""/>
      <w:lvlJc w:val="left"/>
      <w:pPr>
        <w:ind w:left="510" w:hanging="284"/>
      </w:pPr>
      <w:rPr>
        <w:rFonts w:ascii="Symbol" w:eastAsia="Symbol" w:hAnsi="Symbol" w:cs="Symbol" w:hint="default"/>
        <w:w w:val="100"/>
        <w:sz w:val="24"/>
        <w:szCs w:val="24"/>
      </w:rPr>
    </w:lvl>
    <w:lvl w:ilvl="1" w:tplc="29F0247A">
      <w:numFmt w:val="bullet"/>
      <w:lvlText w:val="•"/>
      <w:lvlJc w:val="left"/>
      <w:pPr>
        <w:ind w:left="1374" w:hanging="284"/>
      </w:pPr>
      <w:rPr>
        <w:rFonts w:hint="default"/>
      </w:rPr>
    </w:lvl>
    <w:lvl w:ilvl="2" w:tplc="BA90E02E">
      <w:numFmt w:val="bullet"/>
      <w:lvlText w:val="•"/>
      <w:lvlJc w:val="left"/>
      <w:pPr>
        <w:ind w:left="2229" w:hanging="284"/>
      </w:pPr>
      <w:rPr>
        <w:rFonts w:hint="default"/>
      </w:rPr>
    </w:lvl>
    <w:lvl w:ilvl="3" w:tplc="FFE245B0">
      <w:numFmt w:val="bullet"/>
      <w:lvlText w:val="•"/>
      <w:lvlJc w:val="left"/>
      <w:pPr>
        <w:ind w:left="3083" w:hanging="284"/>
      </w:pPr>
      <w:rPr>
        <w:rFonts w:hint="default"/>
      </w:rPr>
    </w:lvl>
    <w:lvl w:ilvl="4" w:tplc="CFAA55AC">
      <w:numFmt w:val="bullet"/>
      <w:lvlText w:val="•"/>
      <w:lvlJc w:val="left"/>
      <w:pPr>
        <w:ind w:left="3938" w:hanging="284"/>
      </w:pPr>
      <w:rPr>
        <w:rFonts w:hint="default"/>
      </w:rPr>
    </w:lvl>
    <w:lvl w:ilvl="5" w:tplc="1F22BA94">
      <w:numFmt w:val="bullet"/>
      <w:lvlText w:val="•"/>
      <w:lvlJc w:val="left"/>
      <w:pPr>
        <w:ind w:left="4793" w:hanging="284"/>
      </w:pPr>
      <w:rPr>
        <w:rFonts w:hint="default"/>
      </w:rPr>
    </w:lvl>
    <w:lvl w:ilvl="6" w:tplc="5C6E6DF2">
      <w:numFmt w:val="bullet"/>
      <w:lvlText w:val="•"/>
      <w:lvlJc w:val="left"/>
      <w:pPr>
        <w:ind w:left="5647" w:hanging="284"/>
      </w:pPr>
      <w:rPr>
        <w:rFonts w:hint="default"/>
      </w:rPr>
    </w:lvl>
    <w:lvl w:ilvl="7" w:tplc="357C3ECE">
      <w:numFmt w:val="bullet"/>
      <w:lvlText w:val="•"/>
      <w:lvlJc w:val="left"/>
      <w:pPr>
        <w:ind w:left="6502" w:hanging="284"/>
      </w:pPr>
      <w:rPr>
        <w:rFonts w:hint="default"/>
      </w:rPr>
    </w:lvl>
    <w:lvl w:ilvl="8" w:tplc="CB6A27AC">
      <w:numFmt w:val="bullet"/>
      <w:lvlText w:val="•"/>
      <w:lvlJc w:val="left"/>
      <w:pPr>
        <w:ind w:left="7357" w:hanging="284"/>
      </w:pPr>
      <w:rPr>
        <w:rFonts w:hint="default"/>
      </w:rPr>
    </w:lvl>
  </w:abstractNum>
  <w:abstractNum w:abstractNumId="28" w15:restartNumberingAfterBreak="0">
    <w:nsid w:val="5DBC49F8"/>
    <w:multiLevelType w:val="hybridMultilevel"/>
    <w:tmpl w:val="82067F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B03582"/>
    <w:multiLevelType w:val="hybridMultilevel"/>
    <w:tmpl w:val="83EC8800"/>
    <w:lvl w:ilvl="0" w:tplc="61CAFD14">
      <w:start w:val="2"/>
      <w:numFmt w:val="decimal"/>
      <w:lvlText w:val="%1."/>
      <w:lvlJc w:val="left"/>
      <w:pPr>
        <w:ind w:left="466" w:hanging="360"/>
      </w:pPr>
      <w:rPr>
        <w:rFonts w:hint="default"/>
      </w:rPr>
    </w:lvl>
    <w:lvl w:ilvl="1" w:tplc="04130019" w:tentative="1">
      <w:start w:val="1"/>
      <w:numFmt w:val="lowerLetter"/>
      <w:lvlText w:val="%2."/>
      <w:lvlJc w:val="left"/>
      <w:pPr>
        <w:ind w:left="1186" w:hanging="360"/>
      </w:pPr>
    </w:lvl>
    <w:lvl w:ilvl="2" w:tplc="0413001B" w:tentative="1">
      <w:start w:val="1"/>
      <w:numFmt w:val="lowerRoman"/>
      <w:lvlText w:val="%3."/>
      <w:lvlJc w:val="right"/>
      <w:pPr>
        <w:ind w:left="1906" w:hanging="180"/>
      </w:pPr>
    </w:lvl>
    <w:lvl w:ilvl="3" w:tplc="0413000F" w:tentative="1">
      <w:start w:val="1"/>
      <w:numFmt w:val="decimal"/>
      <w:lvlText w:val="%4."/>
      <w:lvlJc w:val="left"/>
      <w:pPr>
        <w:ind w:left="2626" w:hanging="360"/>
      </w:pPr>
    </w:lvl>
    <w:lvl w:ilvl="4" w:tplc="04130019" w:tentative="1">
      <w:start w:val="1"/>
      <w:numFmt w:val="lowerLetter"/>
      <w:lvlText w:val="%5."/>
      <w:lvlJc w:val="left"/>
      <w:pPr>
        <w:ind w:left="3346" w:hanging="360"/>
      </w:pPr>
    </w:lvl>
    <w:lvl w:ilvl="5" w:tplc="0413001B" w:tentative="1">
      <w:start w:val="1"/>
      <w:numFmt w:val="lowerRoman"/>
      <w:lvlText w:val="%6."/>
      <w:lvlJc w:val="right"/>
      <w:pPr>
        <w:ind w:left="4066" w:hanging="180"/>
      </w:pPr>
    </w:lvl>
    <w:lvl w:ilvl="6" w:tplc="0413000F" w:tentative="1">
      <w:start w:val="1"/>
      <w:numFmt w:val="decimal"/>
      <w:lvlText w:val="%7."/>
      <w:lvlJc w:val="left"/>
      <w:pPr>
        <w:ind w:left="4786" w:hanging="360"/>
      </w:pPr>
    </w:lvl>
    <w:lvl w:ilvl="7" w:tplc="04130019" w:tentative="1">
      <w:start w:val="1"/>
      <w:numFmt w:val="lowerLetter"/>
      <w:lvlText w:val="%8."/>
      <w:lvlJc w:val="left"/>
      <w:pPr>
        <w:ind w:left="5506" w:hanging="360"/>
      </w:pPr>
    </w:lvl>
    <w:lvl w:ilvl="8" w:tplc="0413001B" w:tentative="1">
      <w:start w:val="1"/>
      <w:numFmt w:val="lowerRoman"/>
      <w:lvlText w:val="%9."/>
      <w:lvlJc w:val="right"/>
      <w:pPr>
        <w:ind w:left="6226" w:hanging="180"/>
      </w:pPr>
    </w:lvl>
  </w:abstractNum>
  <w:abstractNum w:abstractNumId="30" w15:restartNumberingAfterBreak="0">
    <w:nsid w:val="6A7E2187"/>
    <w:multiLevelType w:val="hybridMultilevel"/>
    <w:tmpl w:val="18ACD948"/>
    <w:lvl w:ilvl="0" w:tplc="3C700788">
      <w:start w:val="1"/>
      <w:numFmt w:val="upperRoman"/>
      <w:pStyle w:val="Kop2"/>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C517FA4"/>
    <w:multiLevelType w:val="hybridMultilevel"/>
    <w:tmpl w:val="C91A650E"/>
    <w:lvl w:ilvl="0" w:tplc="6BA05434">
      <w:start w:val="5000"/>
      <w:numFmt w:val="decimal"/>
      <w:lvlText w:val="%1"/>
      <w:lvlJc w:val="left"/>
      <w:pPr>
        <w:ind w:left="780" w:hanging="420"/>
      </w:pPr>
      <w:rPr>
        <w:rFonts w:hint="default"/>
        <w:i/>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C6D2E3B"/>
    <w:multiLevelType w:val="hybridMultilevel"/>
    <w:tmpl w:val="75ACC16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64863126">
    <w:abstractNumId w:val="7"/>
  </w:num>
  <w:num w:numId="2" w16cid:durableId="1286691311">
    <w:abstractNumId w:val="30"/>
  </w:num>
  <w:num w:numId="3" w16cid:durableId="459568672">
    <w:abstractNumId w:val="4"/>
  </w:num>
  <w:num w:numId="4" w16cid:durableId="132797443">
    <w:abstractNumId w:val="27"/>
  </w:num>
  <w:num w:numId="5" w16cid:durableId="731736564">
    <w:abstractNumId w:val="13"/>
  </w:num>
  <w:num w:numId="6" w16cid:durableId="931427438">
    <w:abstractNumId w:val="18"/>
  </w:num>
  <w:num w:numId="7" w16cid:durableId="1220554113">
    <w:abstractNumId w:val="5"/>
  </w:num>
  <w:num w:numId="8" w16cid:durableId="1142692800">
    <w:abstractNumId w:val="28"/>
  </w:num>
  <w:num w:numId="9" w16cid:durableId="847988978">
    <w:abstractNumId w:val="31"/>
  </w:num>
  <w:num w:numId="10" w16cid:durableId="275063432">
    <w:abstractNumId w:val="8"/>
  </w:num>
  <w:num w:numId="11" w16cid:durableId="1949580963">
    <w:abstractNumId w:val="3"/>
  </w:num>
  <w:num w:numId="12" w16cid:durableId="1307666213">
    <w:abstractNumId w:val="21"/>
  </w:num>
  <w:num w:numId="13" w16cid:durableId="2133748989">
    <w:abstractNumId w:val="29"/>
  </w:num>
  <w:num w:numId="14" w16cid:durableId="1221134357">
    <w:abstractNumId w:val="2"/>
  </w:num>
  <w:num w:numId="15" w16cid:durableId="503863594">
    <w:abstractNumId w:val="23"/>
  </w:num>
  <w:num w:numId="16" w16cid:durableId="303775463">
    <w:abstractNumId w:val="16"/>
  </w:num>
  <w:num w:numId="17" w16cid:durableId="826357833">
    <w:abstractNumId w:val="15"/>
  </w:num>
  <w:num w:numId="18" w16cid:durableId="620385709">
    <w:abstractNumId w:val="32"/>
  </w:num>
  <w:num w:numId="19" w16cid:durableId="1195532853">
    <w:abstractNumId w:val="22"/>
  </w:num>
  <w:num w:numId="20" w16cid:durableId="865405694">
    <w:abstractNumId w:val="12"/>
  </w:num>
  <w:num w:numId="21" w16cid:durableId="707142507">
    <w:abstractNumId w:val="17"/>
  </w:num>
  <w:num w:numId="22" w16cid:durableId="1702440415">
    <w:abstractNumId w:val="20"/>
  </w:num>
  <w:num w:numId="23" w16cid:durableId="1074476012">
    <w:abstractNumId w:val="10"/>
  </w:num>
  <w:num w:numId="24" w16cid:durableId="2056611664">
    <w:abstractNumId w:val="14"/>
  </w:num>
  <w:num w:numId="25" w16cid:durableId="1261833924">
    <w:abstractNumId w:val="1"/>
  </w:num>
  <w:num w:numId="26" w16cid:durableId="1473450961">
    <w:abstractNumId w:val="0"/>
  </w:num>
  <w:num w:numId="27" w16cid:durableId="989484975">
    <w:abstractNumId w:val="6"/>
  </w:num>
  <w:num w:numId="28" w16cid:durableId="971787376">
    <w:abstractNumId w:val="9"/>
  </w:num>
  <w:num w:numId="29" w16cid:durableId="247544934">
    <w:abstractNumId w:val="26"/>
  </w:num>
  <w:num w:numId="30" w16cid:durableId="2035568430">
    <w:abstractNumId w:val="25"/>
  </w:num>
  <w:num w:numId="31" w16cid:durableId="1666126367">
    <w:abstractNumId w:val="24"/>
  </w:num>
  <w:num w:numId="32" w16cid:durableId="1797945236">
    <w:abstractNumId w:val="11"/>
  </w:num>
  <w:num w:numId="33" w16cid:durableId="1055591606">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2C6"/>
    <w:rsid w:val="00000FC9"/>
    <w:rsid w:val="000029D7"/>
    <w:rsid w:val="00002C2E"/>
    <w:rsid w:val="000040E9"/>
    <w:rsid w:val="00005606"/>
    <w:rsid w:val="00005CDD"/>
    <w:rsid w:val="000064CC"/>
    <w:rsid w:val="00006C74"/>
    <w:rsid w:val="00007B27"/>
    <w:rsid w:val="0001165A"/>
    <w:rsid w:val="00011FD2"/>
    <w:rsid w:val="00013D94"/>
    <w:rsid w:val="00014096"/>
    <w:rsid w:val="000142CD"/>
    <w:rsid w:val="0001695A"/>
    <w:rsid w:val="00016BD7"/>
    <w:rsid w:val="00016E2F"/>
    <w:rsid w:val="00016EFE"/>
    <w:rsid w:val="000174DB"/>
    <w:rsid w:val="00017F2A"/>
    <w:rsid w:val="00020124"/>
    <w:rsid w:val="000212EF"/>
    <w:rsid w:val="000218A2"/>
    <w:rsid w:val="00021A4C"/>
    <w:rsid w:val="0002228B"/>
    <w:rsid w:val="00022A0A"/>
    <w:rsid w:val="00022A51"/>
    <w:rsid w:val="000230B1"/>
    <w:rsid w:val="00023716"/>
    <w:rsid w:val="000237C0"/>
    <w:rsid w:val="0002475F"/>
    <w:rsid w:val="000253C7"/>
    <w:rsid w:val="0002540A"/>
    <w:rsid w:val="00025581"/>
    <w:rsid w:val="0002574B"/>
    <w:rsid w:val="00025AF3"/>
    <w:rsid w:val="00025FD8"/>
    <w:rsid w:val="00027012"/>
    <w:rsid w:val="000275B7"/>
    <w:rsid w:val="00027AC5"/>
    <w:rsid w:val="00033758"/>
    <w:rsid w:val="00034494"/>
    <w:rsid w:val="00034A82"/>
    <w:rsid w:val="000353B4"/>
    <w:rsid w:val="000374B7"/>
    <w:rsid w:val="00040DE3"/>
    <w:rsid w:val="00040FEB"/>
    <w:rsid w:val="000446BC"/>
    <w:rsid w:val="0004582E"/>
    <w:rsid w:val="00045C52"/>
    <w:rsid w:val="00046531"/>
    <w:rsid w:val="00046CC2"/>
    <w:rsid w:val="00046FCB"/>
    <w:rsid w:val="00047360"/>
    <w:rsid w:val="0005008D"/>
    <w:rsid w:val="000500E8"/>
    <w:rsid w:val="000510D8"/>
    <w:rsid w:val="00051582"/>
    <w:rsid w:val="000522FC"/>
    <w:rsid w:val="00052D0F"/>
    <w:rsid w:val="0005341A"/>
    <w:rsid w:val="0005362E"/>
    <w:rsid w:val="00053A3F"/>
    <w:rsid w:val="00053AC6"/>
    <w:rsid w:val="000546FF"/>
    <w:rsid w:val="00060A7A"/>
    <w:rsid w:val="00062990"/>
    <w:rsid w:val="000635A5"/>
    <w:rsid w:val="00063C91"/>
    <w:rsid w:val="000640E6"/>
    <w:rsid w:val="0007072C"/>
    <w:rsid w:val="00072DA8"/>
    <w:rsid w:val="00073241"/>
    <w:rsid w:val="00074287"/>
    <w:rsid w:val="000747A6"/>
    <w:rsid w:val="00076030"/>
    <w:rsid w:val="00076F1C"/>
    <w:rsid w:val="000770EE"/>
    <w:rsid w:val="00080BE1"/>
    <w:rsid w:val="00080D8F"/>
    <w:rsid w:val="0008146B"/>
    <w:rsid w:val="00081883"/>
    <w:rsid w:val="0008195E"/>
    <w:rsid w:val="0008292E"/>
    <w:rsid w:val="00082930"/>
    <w:rsid w:val="00082A2B"/>
    <w:rsid w:val="00083CDB"/>
    <w:rsid w:val="000841C0"/>
    <w:rsid w:val="00084F77"/>
    <w:rsid w:val="0008544D"/>
    <w:rsid w:val="00085CE1"/>
    <w:rsid w:val="000862B7"/>
    <w:rsid w:val="00086357"/>
    <w:rsid w:val="0008658E"/>
    <w:rsid w:val="000868C1"/>
    <w:rsid w:val="00086E7A"/>
    <w:rsid w:val="0008719B"/>
    <w:rsid w:val="000872D0"/>
    <w:rsid w:val="00087FA1"/>
    <w:rsid w:val="00091BB6"/>
    <w:rsid w:val="000934FC"/>
    <w:rsid w:val="00094372"/>
    <w:rsid w:val="0009483E"/>
    <w:rsid w:val="0009526D"/>
    <w:rsid w:val="000968F9"/>
    <w:rsid w:val="00096A96"/>
    <w:rsid w:val="000972C6"/>
    <w:rsid w:val="000A058C"/>
    <w:rsid w:val="000A0F09"/>
    <w:rsid w:val="000A212C"/>
    <w:rsid w:val="000A2392"/>
    <w:rsid w:val="000A2818"/>
    <w:rsid w:val="000A3204"/>
    <w:rsid w:val="000A331E"/>
    <w:rsid w:val="000A64A0"/>
    <w:rsid w:val="000A6773"/>
    <w:rsid w:val="000A70B9"/>
    <w:rsid w:val="000A7190"/>
    <w:rsid w:val="000B01AE"/>
    <w:rsid w:val="000B28C4"/>
    <w:rsid w:val="000B39CA"/>
    <w:rsid w:val="000B3B16"/>
    <w:rsid w:val="000B42E9"/>
    <w:rsid w:val="000B48E7"/>
    <w:rsid w:val="000B4B41"/>
    <w:rsid w:val="000B53AA"/>
    <w:rsid w:val="000B59D7"/>
    <w:rsid w:val="000B5AE7"/>
    <w:rsid w:val="000B6B68"/>
    <w:rsid w:val="000B711C"/>
    <w:rsid w:val="000B7925"/>
    <w:rsid w:val="000B7BA5"/>
    <w:rsid w:val="000C10C4"/>
    <w:rsid w:val="000C14C3"/>
    <w:rsid w:val="000C2077"/>
    <w:rsid w:val="000C34E3"/>
    <w:rsid w:val="000C3F83"/>
    <w:rsid w:val="000C5005"/>
    <w:rsid w:val="000C62CB"/>
    <w:rsid w:val="000C7004"/>
    <w:rsid w:val="000C734D"/>
    <w:rsid w:val="000D0D0F"/>
    <w:rsid w:val="000D10C5"/>
    <w:rsid w:val="000D15E8"/>
    <w:rsid w:val="000D1632"/>
    <w:rsid w:val="000D2EFD"/>
    <w:rsid w:val="000D4250"/>
    <w:rsid w:val="000D46D6"/>
    <w:rsid w:val="000D480F"/>
    <w:rsid w:val="000D4B23"/>
    <w:rsid w:val="000D515A"/>
    <w:rsid w:val="000D61ED"/>
    <w:rsid w:val="000D6463"/>
    <w:rsid w:val="000D65C1"/>
    <w:rsid w:val="000D6728"/>
    <w:rsid w:val="000D7195"/>
    <w:rsid w:val="000D72B2"/>
    <w:rsid w:val="000E0755"/>
    <w:rsid w:val="000E0BBA"/>
    <w:rsid w:val="000E0F64"/>
    <w:rsid w:val="000E1065"/>
    <w:rsid w:val="000E127D"/>
    <w:rsid w:val="000E13A4"/>
    <w:rsid w:val="000E16E4"/>
    <w:rsid w:val="000E1E47"/>
    <w:rsid w:val="000E2023"/>
    <w:rsid w:val="000E37CB"/>
    <w:rsid w:val="000E431D"/>
    <w:rsid w:val="000E4E86"/>
    <w:rsid w:val="000E4FF3"/>
    <w:rsid w:val="000E5249"/>
    <w:rsid w:val="000E54C5"/>
    <w:rsid w:val="000E5B75"/>
    <w:rsid w:val="000E6C55"/>
    <w:rsid w:val="000F089E"/>
    <w:rsid w:val="000F0963"/>
    <w:rsid w:val="000F1169"/>
    <w:rsid w:val="000F1DA8"/>
    <w:rsid w:val="000F44BB"/>
    <w:rsid w:val="000F46E5"/>
    <w:rsid w:val="000F4B1E"/>
    <w:rsid w:val="000F552B"/>
    <w:rsid w:val="000F6560"/>
    <w:rsid w:val="000F6F37"/>
    <w:rsid w:val="0010063E"/>
    <w:rsid w:val="00103309"/>
    <w:rsid w:val="0010522D"/>
    <w:rsid w:val="001055FF"/>
    <w:rsid w:val="00105C24"/>
    <w:rsid w:val="00106905"/>
    <w:rsid w:val="00107A4F"/>
    <w:rsid w:val="00110A76"/>
    <w:rsid w:val="001115B7"/>
    <w:rsid w:val="001120D8"/>
    <w:rsid w:val="0011361E"/>
    <w:rsid w:val="00115B1A"/>
    <w:rsid w:val="00115C5A"/>
    <w:rsid w:val="00117D4C"/>
    <w:rsid w:val="00117F0F"/>
    <w:rsid w:val="001201E8"/>
    <w:rsid w:val="00120CF9"/>
    <w:rsid w:val="00123957"/>
    <w:rsid w:val="00123DA7"/>
    <w:rsid w:val="0012414F"/>
    <w:rsid w:val="00125648"/>
    <w:rsid w:val="001267A8"/>
    <w:rsid w:val="0012721A"/>
    <w:rsid w:val="00131923"/>
    <w:rsid w:val="00131C12"/>
    <w:rsid w:val="00132D91"/>
    <w:rsid w:val="00133C68"/>
    <w:rsid w:val="00133F74"/>
    <w:rsid w:val="001406CC"/>
    <w:rsid w:val="001416D4"/>
    <w:rsid w:val="00141BD7"/>
    <w:rsid w:val="00142AAE"/>
    <w:rsid w:val="00142CFE"/>
    <w:rsid w:val="00144628"/>
    <w:rsid w:val="00146FF9"/>
    <w:rsid w:val="0014708F"/>
    <w:rsid w:val="00150C28"/>
    <w:rsid w:val="00150D6E"/>
    <w:rsid w:val="00151736"/>
    <w:rsid w:val="00151B95"/>
    <w:rsid w:val="00151F88"/>
    <w:rsid w:val="00152405"/>
    <w:rsid w:val="00152E0D"/>
    <w:rsid w:val="001540B3"/>
    <w:rsid w:val="00154C08"/>
    <w:rsid w:val="0015521A"/>
    <w:rsid w:val="00155DDE"/>
    <w:rsid w:val="00157618"/>
    <w:rsid w:val="00157970"/>
    <w:rsid w:val="00160F6F"/>
    <w:rsid w:val="00162993"/>
    <w:rsid w:val="001629B9"/>
    <w:rsid w:val="00162BD0"/>
    <w:rsid w:val="001648EA"/>
    <w:rsid w:val="00164AE8"/>
    <w:rsid w:val="001657DE"/>
    <w:rsid w:val="00165DA6"/>
    <w:rsid w:val="00166A7D"/>
    <w:rsid w:val="00170A02"/>
    <w:rsid w:val="00171DEB"/>
    <w:rsid w:val="00173306"/>
    <w:rsid w:val="001737D0"/>
    <w:rsid w:val="001737FB"/>
    <w:rsid w:val="00174047"/>
    <w:rsid w:val="001746F6"/>
    <w:rsid w:val="001754F3"/>
    <w:rsid w:val="00175613"/>
    <w:rsid w:val="00175E79"/>
    <w:rsid w:val="001762B5"/>
    <w:rsid w:val="0017655C"/>
    <w:rsid w:val="0017659A"/>
    <w:rsid w:val="00176D6F"/>
    <w:rsid w:val="00176F40"/>
    <w:rsid w:val="00176F46"/>
    <w:rsid w:val="00176F66"/>
    <w:rsid w:val="00177452"/>
    <w:rsid w:val="001778FD"/>
    <w:rsid w:val="00182472"/>
    <w:rsid w:val="00182649"/>
    <w:rsid w:val="00182E27"/>
    <w:rsid w:val="00182FF3"/>
    <w:rsid w:val="00183AA7"/>
    <w:rsid w:val="00183D80"/>
    <w:rsid w:val="00184044"/>
    <w:rsid w:val="0018408F"/>
    <w:rsid w:val="00186263"/>
    <w:rsid w:val="00186931"/>
    <w:rsid w:val="001876D6"/>
    <w:rsid w:val="00187FD2"/>
    <w:rsid w:val="00190F31"/>
    <w:rsid w:val="001914BF"/>
    <w:rsid w:val="00193938"/>
    <w:rsid w:val="00194A8F"/>
    <w:rsid w:val="001970B4"/>
    <w:rsid w:val="0019787C"/>
    <w:rsid w:val="001A19F1"/>
    <w:rsid w:val="001A3998"/>
    <w:rsid w:val="001A3E5F"/>
    <w:rsid w:val="001A3EE9"/>
    <w:rsid w:val="001A54BF"/>
    <w:rsid w:val="001A6512"/>
    <w:rsid w:val="001A69D9"/>
    <w:rsid w:val="001A756D"/>
    <w:rsid w:val="001A7FE3"/>
    <w:rsid w:val="001B05EA"/>
    <w:rsid w:val="001B076E"/>
    <w:rsid w:val="001B0A6A"/>
    <w:rsid w:val="001B0F7B"/>
    <w:rsid w:val="001B14BC"/>
    <w:rsid w:val="001B1DAD"/>
    <w:rsid w:val="001B34AB"/>
    <w:rsid w:val="001B42AF"/>
    <w:rsid w:val="001B4E3E"/>
    <w:rsid w:val="001B5113"/>
    <w:rsid w:val="001B6DD7"/>
    <w:rsid w:val="001B7B77"/>
    <w:rsid w:val="001B7D42"/>
    <w:rsid w:val="001C2010"/>
    <w:rsid w:val="001C36FC"/>
    <w:rsid w:val="001C403A"/>
    <w:rsid w:val="001C412E"/>
    <w:rsid w:val="001C4192"/>
    <w:rsid w:val="001C46C3"/>
    <w:rsid w:val="001C4C94"/>
    <w:rsid w:val="001C7FD3"/>
    <w:rsid w:val="001D133B"/>
    <w:rsid w:val="001D1473"/>
    <w:rsid w:val="001D1A3B"/>
    <w:rsid w:val="001D3A40"/>
    <w:rsid w:val="001D3DDD"/>
    <w:rsid w:val="001D49DC"/>
    <w:rsid w:val="001D50AF"/>
    <w:rsid w:val="001D541A"/>
    <w:rsid w:val="001D57AC"/>
    <w:rsid w:val="001D6391"/>
    <w:rsid w:val="001D71EB"/>
    <w:rsid w:val="001D768C"/>
    <w:rsid w:val="001D76D9"/>
    <w:rsid w:val="001D78B2"/>
    <w:rsid w:val="001D7920"/>
    <w:rsid w:val="001E0FA6"/>
    <w:rsid w:val="001E2661"/>
    <w:rsid w:val="001E283E"/>
    <w:rsid w:val="001E2C13"/>
    <w:rsid w:val="001E2EE9"/>
    <w:rsid w:val="001E3CB3"/>
    <w:rsid w:val="001E5F4D"/>
    <w:rsid w:val="001E6EA5"/>
    <w:rsid w:val="001E743E"/>
    <w:rsid w:val="001E7C67"/>
    <w:rsid w:val="001F1F42"/>
    <w:rsid w:val="001F2D58"/>
    <w:rsid w:val="001F5361"/>
    <w:rsid w:val="001F74D1"/>
    <w:rsid w:val="001F75B3"/>
    <w:rsid w:val="001F7605"/>
    <w:rsid w:val="002005A4"/>
    <w:rsid w:val="002006B0"/>
    <w:rsid w:val="002015C6"/>
    <w:rsid w:val="00202CAB"/>
    <w:rsid w:val="00204929"/>
    <w:rsid w:val="00204FFE"/>
    <w:rsid w:val="00206459"/>
    <w:rsid w:val="002072AB"/>
    <w:rsid w:val="00207ADA"/>
    <w:rsid w:val="00207F02"/>
    <w:rsid w:val="0021051E"/>
    <w:rsid w:val="00210ACE"/>
    <w:rsid w:val="00210B13"/>
    <w:rsid w:val="00210CFC"/>
    <w:rsid w:val="00211A7E"/>
    <w:rsid w:val="002124A8"/>
    <w:rsid w:val="00212EEB"/>
    <w:rsid w:val="00213BFB"/>
    <w:rsid w:val="00214900"/>
    <w:rsid w:val="002149BA"/>
    <w:rsid w:val="00214F80"/>
    <w:rsid w:val="0021640D"/>
    <w:rsid w:val="002167BA"/>
    <w:rsid w:val="00217D17"/>
    <w:rsid w:val="002204B6"/>
    <w:rsid w:val="00221069"/>
    <w:rsid w:val="00221974"/>
    <w:rsid w:val="00221A17"/>
    <w:rsid w:val="00222248"/>
    <w:rsid w:val="002223FE"/>
    <w:rsid w:val="00222BAF"/>
    <w:rsid w:val="00222EF1"/>
    <w:rsid w:val="00222F6E"/>
    <w:rsid w:val="0022439D"/>
    <w:rsid w:val="0022612E"/>
    <w:rsid w:val="00227282"/>
    <w:rsid w:val="00227E55"/>
    <w:rsid w:val="002311FF"/>
    <w:rsid w:val="00231A77"/>
    <w:rsid w:val="0023266E"/>
    <w:rsid w:val="0023326A"/>
    <w:rsid w:val="00233363"/>
    <w:rsid w:val="00233497"/>
    <w:rsid w:val="002336E5"/>
    <w:rsid w:val="002336F4"/>
    <w:rsid w:val="00233DF8"/>
    <w:rsid w:val="0023456D"/>
    <w:rsid w:val="00234583"/>
    <w:rsid w:val="0023488A"/>
    <w:rsid w:val="00234B99"/>
    <w:rsid w:val="00234BB4"/>
    <w:rsid w:val="00236255"/>
    <w:rsid w:val="00237287"/>
    <w:rsid w:val="00237490"/>
    <w:rsid w:val="002426CD"/>
    <w:rsid w:val="00242C8A"/>
    <w:rsid w:val="00244487"/>
    <w:rsid w:val="00244EFD"/>
    <w:rsid w:val="002451CD"/>
    <w:rsid w:val="002464AB"/>
    <w:rsid w:val="00246542"/>
    <w:rsid w:val="002477BF"/>
    <w:rsid w:val="00251F04"/>
    <w:rsid w:val="00254002"/>
    <w:rsid w:val="0025452E"/>
    <w:rsid w:val="00255CFB"/>
    <w:rsid w:val="002565DC"/>
    <w:rsid w:val="002571DE"/>
    <w:rsid w:val="0025742D"/>
    <w:rsid w:val="00257BA6"/>
    <w:rsid w:val="00257D31"/>
    <w:rsid w:val="00257DBE"/>
    <w:rsid w:val="002606A0"/>
    <w:rsid w:val="002607DF"/>
    <w:rsid w:val="00261294"/>
    <w:rsid w:val="0026216D"/>
    <w:rsid w:val="00262E81"/>
    <w:rsid w:val="00263A7D"/>
    <w:rsid w:val="00263BA6"/>
    <w:rsid w:val="00264946"/>
    <w:rsid w:val="00265675"/>
    <w:rsid w:val="00265AFC"/>
    <w:rsid w:val="0026604C"/>
    <w:rsid w:val="002667C5"/>
    <w:rsid w:val="002737ED"/>
    <w:rsid w:val="00275D77"/>
    <w:rsid w:val="00276540"/>
    <w:rsid w:val="0027659A"/>
    <w:rsid w:val="002807AC"/>
    <w:rsid w:val="00280BB4"/>
    <w:rsid w:val="002812F2"/>
    <w:rsid w:val="00282FA6"/>
    <w:rsid w:val="00283DC5"/>
    <w:rsid w:val="0028441B"/>
    <w:rsid w:val="00285369"/>
    <w:rsid w:val="002859E0"/>
    <w:rsid w:val="002860F6"/>
    <w:rsid w:val="00286D0A"/>
    <w:rsid w:val="00287895"/>
    <w:rsid w:val="002900FA"/>
    <w:rsid w:val="00291722"/>
    <w:rsid w:val="00291CE7"/>
    <w:rsid w:val="00292117"/>
    <w:rsid w:val="002922C6"/>
    <w:rsid w:val="00292AAC"/>
    <w:rsid w:val="0029388A"/>
    <w:rsid w:val="00293C90"/>
    <w:rsid w:val="0029454E"/>
    <w:rsid w:val="002972D3"/>
    <w:rsid w:val="00297413"/>
    <w:rsid w:val="0029797F"/>
    <w:rsid w:val="00297B56"/>
    <w:rsid w:val="002A0455"/>
    <w:rsid w:val="002A0BFB"/>
    <w:rsid w:val="002A1406"/>
    <w:rsid w:val="002A2947"/>
    <w:rsid w:val="002A2EC1"/>
    <w:rsid w:val="002A3934"/>
    <w:rsid w:val="002A3943"/>
    <w:rsid w:val="002A4903"/>
    <w:rsid w:val="002A4F45"/>
    <w:rsid w:val="002A4F7F"/>
    <w:rsid w:val="002A5616"/>
    <w:rsid w:val="002A5774"/>
    <w:rsid w:val="002A671B"/>
    <w:rsid w:val="002A6F3F"/>
    <w:rsid w:val="002A7F89"/>
    <w:rsid w:val="002B0362"/>
    <w:rsid w:val="002B0549"/>
    <w:rsid w:val="002B0DEF"/>
    <w:rsid w:val="002B0E06"/>
    <w:rsid w:val="002B13D1"/>
    <w:rsid w:val="002B19FA"/>
    <w:rsid w:val="002B2194"/>
    <w:rsid w:val="002B23B2"/>
    <w:rsid w:val="002B337A"/>
    <w:rsid w:val="002B54E1"/>
    <w:rsid w:val="002B56DD"/>
    <w:rsid w:val="002B5729"/>
    <w:rsid w:val="002B6BEC"/>
    <w:rsid w:val="002B74BA"/>
    <w:rsid w:val="002C194D"/>
    <w:rsid w:val="002C22A7"/>
    <w:rsid w:val="002C243C"/>
    <w:rsid w:val="002C27A8"/>
    <w:rsid w:val="002C347C"/>
    <w:rsid w:val="002C3C0B"/>
    <w:rsid w:val="002C4837"/>
    <w:rsid w:val="002C4FD9"/>
    <w:rsid w:val="002C5585"/>
    <w:rsid w:val="002C58CB"/>
    <w:rsid w:val="002C6002"/>
    <w:rsid w:val="002C7A4C"/>
    <w:rsid w:val="002D0981"/>
    <w:rsid w:val="002D09D8"/>
    <w:rsid w:val="002D159D"/>
    <w:rsid w:val="002D1C90"/>
    <w:rsid w:val="002D20A3"/>
    <w:rsid w:val="002D4B70"/>
    <w:rsid w:val="002D68E5"/>
    <w:rsid w:val="002D6A08"/>
    <w:rsid w:val="002E037F"/>
    <w:rsid w:val="002E0E9A"/>
    <w:rsid w:val="002E107D"/>
    <w:rsid w:val="002E24FF"/>
    <w:rsid w:val="002E43DB"/>
    <w:rsid w:val="002E47DF"/>
    <w:rsid w:val="002E5E94"/>
    <w:rsid w:val="002E618B"/>
    <w:rsid w:val="002E64B9"/>
    <w:rsid w:val="002F0614"/>
    <w:rsid w:val="002F19C0"/>
    <w:rsid w:val="002F1F48"/>
    <w:rsid w:val="002F25AF"/>
    <w:rsid w:val="002F365F"/>
    <w:rsid w:val="002F3A7B"/>
    <w:rsid w:val="002F3C41"/>
    <w:rsid w:val="002F578A"/>
    <w:rsid w:val="002F5DED"/>
    <w:rsid w:val="003005B6"/>
    <w:rsid w:val="0030095F"/>
    <w:rsid w:val="00300B3D"/>
    <w:rsid w:val="00300E5B"/>
    <w:rsid w:val="00301368"/>
    <w:rsid w:val="00301F65"/>
    <w:rsid w:val="003029E7"/>
    <w:rsid w:val="003032C0"/>
    <w:rsid w:val="00303D7D"/>
    <w:rsid w:val="003041E6"/>
    <w:rsid w:val="00304449"/>
    <w:rsid w:val="00304903"/>
    <w:rsid w:val="0030636B"/>
    <w:rsid w:val="0031031F"/>
    <w:rsid w:val="00310D6A"/>
    <w:rsid w:val="003121DD"/>
    <w:rsid w:val="00312552"/>
    <w:rsid w:val="00312BAA"/>
    <w:rsid w:val="003133C2"/>
    <w:rsid w:val="00314756"/>
    <w:rsid w:val="00315CEC"/>
    <w:rsid w:val="00316382"/>
    <w:rsid w:val="0032052D"/>
    <w:rsid w:val="00320C21"/>
    <w:rsid w:val="0032127E"/>
    <w:rsid w:val="00321753"/>
    <w:rsid w:val="003218DB"/>
    <w:rsid w:val="00321C1D"/>
    <w:rsid w:val="003226EB"/>
    <w:rsid w:val="00322822"/>
    <w:rsid w:val="0032397F"/>
    <w:rsid w:val="00324149"/>
    <w:rsid w:val="00326537"/>
    <w:rsid w:val="00326B7E"/>
    <w:rsid w:val="00327D41"/>
    <w:rsid w:val="003304B7"/>
    <w:rsid w:val="00332EC7"/>
    <w:rsid w:val="003340DC"/>
    <w:rsid w:val="00336FFF"/>
    <w:rsid w:val="0033750A"/>
    <w:rsid w:val="00340DE1"/>
    <w:rsid w:val="00344298"/>
    <w:rsid w:val="00344F50"/>
    <w:rsid w:val="00345624"/>
    <w:rsid w:val="00346693"/>
    <w:rsid w:val="00346C2B"/>
    <w:rsid w:val="00350911"/>
    <w:rsid w:val="003511BA"/>
    <w:rsid w:val="0035223F"/>
    <w:rsid w:val="003536D7"/>
    <w:rsid w:val="003551A4"/>
    <w:rsid w:val="003558EF"/>
    <w:rsid w:val="003561D9"/>
    <w:rsid w:val="0035632D"/>
    <w:rsid w:val="00357871"/>
    <w:rsid w:val="003615D2"/>
    <w:rsid w:val="00361E9C"/>
    <w:rsid w:val="0036254B"/>
    <w:rsid w:val="003626A9"/>
    <w:rsid w:val="00363928"/>
    <w:rsid w:val="00363D0A"/>
    <w:rsid w:val="003642F4"/>
    <w:rsid w:val="00365D46"/>
    <w:rsid w:val="0036668C"/>
    <w:rsid w:val="00366721"/>
    <w:rsid w:val="00367339"/>
    <w:rsid w:val="00367D1F"/>
    <w:rsid w:val="00367F81"/>
    <w:rsid w:val="003703EB"/>
    <w:rsid w:val="003718F1"/>
    <w:rsid w:val="003727E2"/>
    <w:rsid w:val="00373D3A"/>
    <w:rsid w:val="0037454D"/>
    <w:rsid w:val="003747EC"/>
    <w:rsid w:val="00375092"/>
    <w:rsid w:val="0037770A"/>
    <w:rsid w:val="00380DAD"/>
    <w:rsid w:val="003815D8"/>
    <w:rsid w:val="00381E25"/>
    <w:rsid w:val="00382216"/>
    <w:rsid w:val="00383F03"/>
    <w:rsid w:val="00384134"/>
    <w:rsid w:val="00384B35"/>
    <w:rsid w:val="00385318"/>
    <w:rsid w:val="00385E33"/>
    <w:rsid w:val="003860B3"/>
    <w:rsid w:val="0038732C"/>
    <w:rsid w:val="0038745B"/>
    <w:rsid w:val="00390CBD"/>
    <w:rsid w:val="00390F9F"/>
    <w:rsid w:val="00391401"/>
    <w:rsid w:val="00391566"/>
    <w:rsid w:val="00391C01"/>
    <w:rsid w:val="00393B9D"/>
    <w:rsid w:val="00393D70"/>
    <w:rsid w:val="00394EBF"/>
    <w:rsid w:val="003951EC"/>
    <w:rsid w:val="003952C4"/>
    <w:rsid w:val="003955EE"/>
    <w:rsid w:val="0039687A"/>
    <w:rsid w:val="00396CEC"/>
    <w:rsid w:val="003A0FCB"/>
    <w:rsid w:val="003A180C"/>
    <w:rsid w:val="003A1A09"/>
    <w:rsid w:val="003A2620"/>
    <w:rsid w:val="003A3962"/>
    <w:rsid w:val="003A4841"/>
    <w:rsid w:val="003A5BFD"/>
    <w:rsid w:val="003A5C1E"/>
    <w:rsid w:val="003A6BD8"/>
    <w:rsid w:val="003A796A"/>
    <w:rsid w:val="003B0C59"/>
    <w:rsid w:val="003B14B9"/>
    <w:rsid w:val="003B1CB6"/>
    <w:rsid w:val="003B2E01"/>
    <w:rsid w:val="003B3BDA"/>
    <w:rsid w:val="003B4C85"/>
    <w:rsid w:val="003B4D6C"/>
    <w:rsid w:val="003C08DD"/>
    <w:rsid w:val="003C0D97"/>
    <w:rsid w:val="003C1762"/>
    <w:rsid w:val="003C1E0C"/>
    <w:rsid w:val="003C220F"/>
    <w:rsid w:val="003C44F8"/>
    <w:rsid w:val="003C5A62"/>
    <w:rsid w:val="003C5EDB"/>
    <w:rsid w:val="003C6612"/>
    <w:rsid w:val="003C6C3B"/>
    <w:rsid w:val="003C74C5"/>
    <w:rsid w:val="003C75B6"/>
    <w:rsid w:val="003D0866"/>
    <w:rsid w:val="003D3942"/>
    <w:rsid w:val="003D5A23"/>
    <w:rsid w:val="003D5F6B"/>
    <w:rsid w:val="003D6BF9"/>
    <w:rsid w:val="003D6C50"/>
    <w:rsid w:val="003D77F0"/>
    <w:rsid w:val="003D7844"/>
    <w:rsid w:val="003E1B45"/>
    <w:rsid w:val="003E22FC"/>
    <w:rsid w:val="003E2351"/>
    <w:rsid w:val="003E344C"/>
    <w:rsid w:val="003E39AC"/>
    <w:rsid w:val="003E5752"/>
    <w:rsid w:val="003E6892"/>
    <w:rsid w:val="003E7E57"/>
    <w:rsid w:val="003F1862"/>
    <w:rsid w:val="003F1B80"/>
    <w:rsid w:val="003F1D4A"/>
    <w:rsid w:val="003F22F8"/>
    <w:rsid w:val="003F23D3"/>
    <w:rsid w:val="003F2EEB"/>
    <w:rsid w:val="003F4485"/>
    <w:rsid w:val="003F4497"/>
    <w:rsid w:val="003F4805"/>
    <w:rsid w:val="003F632B"/>
    <w:rsid w:val="004000FC"/>
    <w:rsid w:val="004009E4"/>
    <w:rsid w:val="0040126F"/>
    <w:rsid w:val="0040222C"/>
    <w:rsid w:val="00402F9F"/>
    <w:rsid w:val="0040302D"/>
    <w:rsid w:val="004043DE"/>
    <w:rsid w:val="00405B1B"/>
    <w:rsid w:val="00407656"/>
    <w:rsid w:val="00410692"/>
    <w:rsid w:val="00411827"/>
    <w:rsid w:val="004118CD"/>
    <w:rsid w:val="00412265"/>
    <w:rsid w:val="004132A3"/>
    <w:rsid w:val="004145CC"/>
    <w:rsid w:val="00414BD2"/>
    <w:rsid w:val="0041529F"/>
    <w:rsid w:val="00415832"/>
    <w:rsid w:val="00415E44"/>
    <w:rsid w:val="00416CB1"/>
    <w:rsid w:val="00417AE2"/>
    <w:rsid w:val="00421F87"/>
    <w:rsid w:val="00422149"/>
    <w:rsid w:val="00423485"/>
    <w:rsid w:val="004247ED"/>
    <w:rsid w:val="00424DA1"/>
    <w:rsid w:val="00425BA1"/>
    <w:rsid w:val="00426118"/>
    <w:rsid w:val="0042632E"/>
    <w:rsid w:val="0042681D"/>
    <w:rsid w:val="00427703"/>
    <w:rsid w:val="00430881"/>
    <w:rsid w:val="004310F9"/>
    <w:rsid w:val="00433249"/>
    <w:rsid w:val="00434DCD"/>
    <w:rsid w:val="00435ACD"/>
    <w:rsid w:val="00436B83"/>
    <w:rsid w:val="00441F1A"/>
    <w:rsid w:val="00443106"/>
    <w:rsid w:val="00443D9D"/>
    <w:rsid w:val="00444F0F"/>
    <w:rsid w:val="00446C1F"/>
    <w:rsid w:val="00450188"/>
    <w:rsid w:val="0045030D"/>
    <w:rsid w:val="00450C8D"/>
    <w:rsid w:val="00454003"/>
    <w:rsid w:val="0045419F"/>
    <w:rsid w:val="004543FF"/>
    <w:rsid w:val="0045524A"/>
    <w:rsid w:val="0045534F"/>
    <w:rsid w:val="00455572"/>
    <w:rsid w:val="004561D9"/>
    <w:rsid w:val="00457ADA"/>
    <w:rsid w:val="00457F7E"/>
    <w:rsid w:val="00461B31"/>
    <w:rsid w:val="00462469"/>
    <w:rsid w:val="00463BFB"/>
    <w:rsid w:val="004651AD"/>
    <w:rsid w:val="00466843"/>
    <w:rsid w:val="00466F82"/>
    <w:rsid w:val="004672C1"/>
    <w:rsid w:val="00467E64"/>
    <w:rsid w:val="00470ED1"/>
    <w:rsid w:val="004715A1"/>
    <w:rsid w:val="00472A48"/>
    <w:rsid w:val="0047350A"/>
    <w:rsid w:val="004738FE"/>
    <w:rsid w:val="0047465C"/>
    <w:rsid w:val="00474675"/>
    <w:rsid w:val="00475632"/>
    <w:rsid w:val="0047624E"/>
    <w:rsid w:val="00480112"/>
    <w:rsid w:val="00480710"/>
    <w:rsid w:val="00480860"/>
    <w:rsid w:val="00480AEB"/>
    <w:rsid w:val="0048156E"/>
    <w:rsid w:val="004820CC"/>
    <w:rsid w:val="00484589"/>
    <w:rsid w:val="00486898"/>
    <w:rsid w:val="004878C0"/>
    <w:rsid w:val="004903DF"/>
    <w:rsid w:val="00490C57"/>
    <w:rsid w:val="00492428"/>
    <w:rsid w:val="004949BD"/>
    <w:rsid w:val="00495A02"/>
    <w:rsid w:val="004964DF"/>
    <w:rsid w:val="004A1DAD"/>
    <w:rsid w:val="004A2081"/>
    <w:rsid w:val="004A3B28"/>
    <w:rsid w:val="004A477D"/>
    <w:rsid w:val="004A54ED"/>
    <w:rsid w:val="004A5FCD"/>
    <w:rsid w:val="004A7550"/>
    <w:rsid w:val="004A77A1"/>
    <w:rsid w:val="004B07D7"/>
    <w:rsid w:val="004B0BE5"/>
    <w:rsid w:val="004B0D46"/>
    <w:rsid w:val="004B1004"/>
    <w:rsid w:val="004B11EB"/>
    <w:rsid w:val="004B372B"/>
    <w:rsid w:val="004B4124"/>
    <w:rsid w:val="004B5799"/>
    <w:rsid w:val="004B5F92"/>
    <w:rsid w:val="004B6C0F"/>
    <w:rsid w:val="004C1CF2"/>
    <w:rsid w:val="004C1E8D"/>
    <w:rsid w:val="004C2C8D"/>
    <w:rsid w:val="004C57B3"/>
    <w:rsid w:val="004C597D"/>
    <w:rsid w:val="004C5DAE"/>
    <w:rsid w:val="004C6748"/>
    <w:rsid w:val="004C77AB"/>
    <w:rsid w:val="004C7F38"/>
    <w:rsid w:val="004D125B"/>
    <w:rsid w:val="004D2621"/>
    <w:rsid w:val="004D3229"/>
    <w:rsid w:val="004D37E0"/>
    <w:rsid w:val="004D533C"/>
    <w:rsid w:val="004D5FC4"/>
    <w:rsid w:val="004D601B"/>
    <w:rsid w:val="004E0835"/>
    <w:rsid w:val="004E308A"/>
    <w:rsid w:val="004E682D"/>
    <w:rsid w:val="004E688C"/>
    <w:rsid w:val="004E69B3"/>
    <w:rsid w:val="004E6C7A"/>
    <w:rsid w:val="004E6CEF"/>
    <w:rsid w:val="004F0385"/>
    <w:rsid w:val="004F0EDC"/>
    <w:rsid w:val="004F200E"/>
    <w:rsid w:val="004F2069"/>
    <w:rsid w:val="004F236E"/>
    <w:rsid w:val="004F4A85"/>
    <w:rsid w:val="004F4C6B"/>
    <w:rsid w:val="004F529F"/>
    <w:rsid w:val="004F6C2D"/>
    <w:rsid w:val="004F7B05"/>
    <w:rsid w:val="00501225"/>
    <w:rsid w:val="00501787"/>
    <w:rsid w:val="0050318F"/>
    <w:rsid w:val="005033C0"/>
    <w:rsid w:val="00503E25"/>
    <w:rsid w:val="00504057"/>
    <w:rsid w:val="00504259"/>
    <w:rsid w:val="0050458F"/>
    <w:rsid w:val="00504B2C"/>
    <w:rsid w:val="005060E4"/>
    <w:rsid w:val="00507905"/>
    <w:rsid w:val="0051014E"/>
    <w:rsid w:val="00510B3A"/>
    <w:rsid w:val="00510E96"/>
    <w:rsid w:val="005112CB"/>
    <w:rsid w:val="0051205C"/>
    <w:rsid w:val="00512EA1"/>
    <w:rsid w:val="00514550"/>
    <w:rsid w:val="0051484A"/>
    <w:rsid w:val="00514F05"/>
    <w:rsid w:val="00515D4A"/>
    <w:rsid w:val="00516280"/>
    <w:rsid w:val="005165C7"/>
    <w:rsid w:val="005168CD"/>
    <w:rsid w:val="0052251B"/>
    <w:rsid w:val="00522C45"/>
    <w:rsid w:val="0052328C"/>
    <w:rsid w:val="005237B5"/>
    <w:rsid w:val="005238AA"/>
    <w:rsid w:val="00524BE2"/>
    <w:rsid w:val="00525172"/>
    <w:rsid w:val="00526082"/>
    <w:rsid w:val="005263C8"/>
    <w:rsid w:val="005264CA"/>
    <w:rsid w:val="005271C2"/>
    <w:rsid w:val="00531537"/>
    <w:rsid w:val="00531A41"/>
    <w:rsid w:val="00532244"/>
    <w:rsid w:val="0053246C"/>
    <w:rsid w:val="00533610"/>
    <w:rsid w:val="0053537F"/>
    <w:rsid w:val="005364D7"/>
    <w:rsid w:val="0053714F"/>
    <w:rsid w:val="0054185D"/>
    <w:rsid w:val="00542331"/>
    <w:rsid w:val="005426F5"/>
    <w:rsid w:val="00543182"/>
    <w:rsid w:val="005433BF"/>
    <w:rsid w:val="0054340B"/>
    <w:rsid w:val="005434D8"/>
    <w:rsid w:val="005440D6"/>
    <w:rsid w:val="00544B83"/>
    <w:rsid w:val="005453B9"/>
    <w:rsid w:val="00545F9B"/>
    <w:rsid w:val="00546422"/>
    <w:rsid w:val="00546FA9"/>
    <w:rsid w:val="005470B4"/>
    <w:rsid w:val="005473D7"/>
    <w:rsid w:val="0055026B"/>
    <w:rsid w:val="00552AE5"/>
    <w:rsid w:val="00552E9D"/>
    <w:rsid w:val="00553D84"/>
    <w:rsid w:val="00553F4D"/>
    <w:rsid w:val="005540B7"/>
    <w:rsid w:val="00554219"/>
    <w:rsid w:val="00554FB3"/>
    <w:rsid w:val="005552F8"/>
    <w:rsid w:val="00555754"/>
    <w:rsid w:val="0055590D"/>
    <w:rsid w:val="00556846"/>
    <w:rsid w:val="005601A6"/>
    <w:rsid w:val="00560D5A"/>
    <w:rsid w:val="00562824"/>
    <w:rsid w:val="00563775"/>
    <w:rsid w:val="00563E1D"/>
    <w:rsid w:val="00564DD8"/>
    <w:rsid w:val="00566331"/>
    <w:rsid w:val="005677CA"/>
    <w:rsid w:val="0057078B"/>
    <w:rsid w:val="00570B5C"/>
    <w:rsid w:val="00570B63"/>
    <w:rsid w:val="0057146D"/>
    <w:rsid w:val="005723DB"/>
    <w:rsid w:val="005731E1"/>
    <w:rsid w:val="005738F1"/>
    <w:rsid w:val="00573A55"/>
    <w:rsid w:val="00574443"/>
    <w:rsid w:val="00574B59"/>
    <w:rsid w:val="00577278"/>
    <w:rsid w:val="005810A5"/>
    <w:rsid w:val="00581356"/>
    <w:rsid w:val="005824CF"/>
    <w:rsid w:val="00582A25"/>
    <w:rsid w:val="0058324F"/>
    <w:rsid w:val="005850AE"/>
    <w:rsid w:val="0058544C"/>
    <w:rsid w:val="00585BDF"/>
    <w:rsid w:val="00586E8D"/>
    <w:rsid w:val="005901BB"/>
    <w:rsid w:val="00590B9A"/>
    <w:rsid w:val="0059132D"/>
    <w:rsid w:val="00591488"/>
    <w:rsid w:val="00592493"/>
    <w:rsid w:val="00592738"/>
    <w:rsid w:val="005939FA"/>
    <w:rsid w:val="0059422D"/>
    <w:rsid w:val="00594D82"/>
    <w:rsid w:val="0059502F"/>
    <w:rsid w:val="00596966"/>
    <w:rsid w:val="00596DE2"/>
    <w:rsid w:val="00596F80"/>
    <w:rsid w:val="005A14B9"/>
    <w:rsid w:val="005A28CF"/>
    <w:rsid w:val="005A3F5D"/>
    <w:rsid w:val="005A436F"/>
    <w:rsid w:val="005A45A5"/>
    <w:rsid w:val="005A46E6"/>
    <w:rsid w:val="005A4F2A"/>
    <w:rsid w:val="005A5E3B"/>
    <w:rsid w:val="005A7305"/>
    <w:rsid w:val="005B03D1"/>
    <w:rsid w:val="005B148A"/>
    <w:rsid w:val="005B18A0"/>
    <w:rsid w:val="005B1E4B"/>
    <w:rsid w:val="005B385A"/>
    <w:rsid w:val="005B4676"/>
    <w:rsid w:val="005B49FB"/>
    <w:rsid w:val="005B4F50"/>
    <w:rsid w:val="005B504C"/>
    <w:rsid w:val="005B6DA6"/>
    <w:rsid w:val="005B7EDF"/>
    <w:rsid w:val="005C1A52"/>
    <w:rsid w:val="005C1FB0"/>
    <w:rsid w:val="005C2BD1"/>
    <w:rsid w:val="005C2C4C"/>
    <w:rsid w:val="005C6688"/>
    <w:rsid w:val="005C70E4"/>
    <w:rsid w:val="005C75D1"/>
    <w:rsid w:val="005D0253"/>
    <w:rsid w:val="005D06B4"/>
    <w:rsid w:val="005D0F3C"/>
    <w:rsid w:val="005D1290"/>
    <w:rsid w:val="005D221C"/>
    <w:rsid w:val="005D23BF"/>
    <w:rsid w:val="005D2EAC"/>
    <w:rsid w:val="005D38F8"/>
    <w:rsid w:val="005D3A98"/>
    <w:rsid w:val="005D49B8"/>
    <w:rsid w:val="005D49F9"/>
    <w:rsid w:val="005D5409"/>
    <w:rsid w:val="005D5F5B"/>
    <w:rsid w:val="005E0058"/>
    <w:rsid w:val="005E15AD"/>
    <w:rsid w:val="005E199E"/>
    <w:rsid w:val="005E2AEF"/>
    <w:rsid w:val="005E4063"/>
    <w:rsid w:val="005E4412"/>
    <w:rsid w:val="005E4E7B"/>
    <w:rsid w:val="005E4F6A"/>
    <w:rsid w:val="005E55A6"/>
    <w:rsid w:val="005E5BAD"/>
    <w:rsid w:val="005E6A3E"/>
    <w:rsid w:val="005E7E57"/>
    <w:rsid w:val="005F0260"/>
    <w:rsid w:val="005F069A"/>
    <w:rsid w:val="005F0E4A"/>
    <w:rsid w:val="005F10C3"/>
    <w:rsid w:val="005F1644"/>
    <w:rsid w:val="005F1971"/>
    <w:rsid w:val="005F2C6F"/>
    <w:rsid w:val="005F3009"/>
    <w:rsid w:val="005F40E2"/>
    <w:rsid w:val="005F4F01"/>
    <w:rsid w:val="005F5003"/>
    <w:rsid w:val="005F628A"/>
    <w:rsid w:val="005F757B"/>
    <w:rsid w:val="00600277"/>
    <w:rsid w:val="00601568"/>
    <w:rsid w:val="00603427"/>
    <w:rsid w:val="006041F9"/>
    <w:rsid w:val="00604FBC"/>
    <w:rsid w:val="006076DF"/>
    <w:rsid w:val="00607937"/>
    <w:rsid w:val="00610427"/>
    <w:rsid w:val="00610A4E"/>
    <w:rsid w:val="0061100A"/>
    <w:rsid w:val="00612058"/>
    <w:rsid w:val="00612EE6"/>
    <w:rsid w:val="00613890"/>
    <w:rsid w:val="00613B69"/>
    <w:rsid w:val="00614790"/>
    <w:rsid w:val="00616E88"/>
    <w:rsid w:val="0061764C"/>
    <w:rsid w:val="00617EE2"/>
    <w:rsid w:val="006200FE"/>
    <w:rsid w:val="00620B7F"/>
    <w:rsid w:val="00621333"/>
    <w:rsid w:val="00622B74"/>
    <w:rsid w:val="00622DB6"/>
    <w:rsid w:val="00623895"/>
    <w:rsid w:val="006241C1"/>
    <w:rsid w:val="00624E0A"/>
    <w:rsid w:val="00625491"/>
    <w:rsid w:val="00626B71"/>
    <w:rsid w:val="00627AB0"/>
    <w:rsid w:val="00627BA7"/>
    <w:rsid w:val="00627D01"/>
    <w:rsid w:val="006301EB"/>
    <w:rsid w:val="00631F0B"/>
    <w:rsid w:val="00632097"/>
    <w:rsid w:val="00632558"/>
    <w:rsid w:val="00632E21"/>
    <w:rsid w:val="00632FCA"/>
    <w:rsid w:val="006344EC"/>
    <w:rsid w:val="00634806"/>
    <w:rsid w:val="00634F08"/>
    <w:rsid w:val="00636943"/>
    <w:rsid w:val="00636A0E"/>
    <w:rsid w:val="006404EB"/>
    <w:rsid w:val="0064071F"/>
    <w:rsid w:val="00640FF5"/>
    <w:rsid w:val="00641045"/>
    <w:rsid w:val="00642F01"/>
    <w:rsid w:val="006444A3"/>
    <w:rsid w:val="0064467D"/>
    <w:rsid w:val="00644E7C"/>
    <w:rsid w:val="006459BB"/>
    <w:rsid w:val="00645C1B"/>
    <w:rsid w:val="00645F9E"/>
    <w:rsid w:val="006512BE"/>
    <w:rsid w:val="00652D9D"/>
    <w:rsid w:val="00653FCD"/>
    <w:rsid w:val="00654598"/>
    <w:rsid w:val="00655D3A"/>
    <w:rsid w:val="00656071"/>
    <w:rsid w:val="00656F23"/>
    <w:rsid w:val="006575C3"/>
    <w:rsid w:val="00657AE9"/>
    <w:rsid w:val="00660966"/>
    <w:rsid w:val="006626C3"/>
    <w:rsid w:val="00662E9D"/>
    <w:rsid w:val="006631CF"/>
    <w:rsid w:val="00665B96"/>
    <w:rsid w:val="0066614E"/>
    <w:rsid w:val="00666617"/>
    <w:rsid w:val="006667BA"/>
    <w:rsid w:val="00670E16"/>
    <w:rsid w:val="006712F8"/>
    <w:rsid w:val="00671F3E"/>
    <w:rsid w:val="00672945"/>
    <w:rsid w:val="00672DA5"/>
    <w:rsid w:val="0067581C"/>
    <w:rsid w:val="00677937"/>
    <w:rsid w:val="00680A17"/>
    <w:rsid w:val="006810D6"/>
    <w:rsid w:val="0068178D"/>
    <w:rsid w:val="00681863"/>
    <w:rsid w:val="00681B62"/>
    <w:rsid w:val="0068591E"/>
    <w:rsid w:val="006860AB"/>
    <w:rsid w:val="00686958"/>
    <w:rsid w:val="00686E74"/>
    <w:rsid w:val="00693697"/>
    <w:rsid w:val="0069442C"/>
    <w:rsid w:val="00694C33"/>
    <w:rsid w:val="006960C0"/>
    <w:rsid w:val="00696A35"/>
    <w:rsid w:val="0069713F"/>
    <w:rsid w:val="006A000B"/>
    <w:rsid w:val="006A0B8A"/>
    <w:rsid w:val="006A0E1E"/>
    <w:rsid w:val="006A30D3"/>
    <w:rsid w:val="006A4A3F"/>
    <w:rsid w:val="006A5AC6"/>
    <w:rsid w:val="006A628C"/>
    <w:rsid w:val="006A67F9"/>
    <w:rsid w:val="006A7374"/>
    <w:rsid w:val="006B0C6A"/>
    <w:rsid w:val="006B0DE9"/>
    <w:rsid w:val="006B0E40"/>
    <w:rsid w:val="006B14FA"/>
    <w:rsid w:val="006B1844"/>
    <w:rsid w:val="006B1A5D"/>
    <w:rsid w:val="006B1BB9"/>
    <w:rsid w:val="006B31C0"/>
    <w:rsid w:val="006B340F"/>
    <w:rsid w:val="006B3E3B"/>
    <w:rsid w:val="006B4323"/>
    <w:rsid w:val="006B4391"/>
    <w:rsid w:val="006B460B"/>
    <w:rsid w:val="006B6841"/>
    <w:rsid w:val="006C00A9"/>
    <w:rsid w:val="006C0171"/>
    <w:rsid w:val="006C1DC4"/>
    <w:rsid w:val="006C22F7"/>
    <w:rsid w:val="006C2565"/>
    <w:rsid w:val="006C2ED7"/>
    <w:rsid w:val="006C5796"/>
    <w:rsid w:val="006C6435"/>
    <w:rsid w:val="006C6872"/>
    <w:rsid w:val="006C68E1"/>
    <w:rsid w:val="006C7027"/>
    <w:rsid w:val="006C7329"/>
    <w:rsid w:val="006C7DCD"/>
    <w:rsid w:val="006D1CD8"/>
    <w:rsid w:val="006D1D78"/>
    <w:rsid w:val="006D26EE"/>
    <w:rsid w:val="006D37B5"/>
    <w:rsid w:val="006D39D5"/>
    <w:rsid w:val="006D3B38"/>
    <w:rsid w:val="006D759B"/>
    <w:rsid w:val="006E0718"/>
    <w:rsid w:val="006E1A7D"/>
    <w:rsid w:val="006E2020"/>
    <w:rsid w:val="006E21EF"/>
    <w:rsid w:val="006E22D0"/>
    <w:rsid w:val="006E379F"/>
    <w:rsid w:val="006E3B11"/>
    <w:rsid w:val="006E4727"/>
    <w:rsid w:val="006E523B"/>
    <w:rsid w:val="006E5F98"/>
    <w:rsid w:val="006E622B"/>
    <w:rsid w:val="006E6D0E"/>
    <w:rsid w:val="006E771A"/>
    <w:rsid w:val="006F2146"/>
    <w:rsid w:val="006F3F1A"/>
    <w:rsid w:val="006F4DB2"/>
    <w:rsid w:val="006F7CFB"/>
    <w:rsid w:val="00701128"/>
    <w:rsid w:val="00702281"/>
    <w:rsid w:val="00702EA9"/>
    <w:rsid w:val="007032FF"/>
    <w:rsid w:val="00703BB5"/>
    <w:rsid w:val="0070444F"/>
    <w:rsid w:val="00704625"/>
    <w:rsid w:val="00704C02"/>
    <w:rsid w:val="00705DBB"/>
    <w:rsid w:val="00706D47"/>
    <w:rsid w:val="00706DD6"/>
    <w:rsid w:val="00707057"/>
    <w:rsid w:val="0071071E"/>
    <w:rsid w:val="00711FF9"/>
    <w:rsid w:val="00713006"/>
    <w:rsid w:val="00714EA8"/>
    <w:rsid w:val="00715A17"/>
    <w:rsid w:val="00715BA7"/>
    <w:rsid w:val="00716209"/>
    <w:rsid w:val="0071684D"/>
    <w:rsid w:val="00717661"/>
    <w:rsid w:val="00721176"/>
    <w:rsid w:val="00721C42"/>
    <w:rsid w:val="007245D8"/>
    <w:rsid w:val="00724BA3"/>
    <w:rsid w:val="00725D34"/>
    <w:rsid w:val="00725E1C"/>
    <w:rsid w:val="00726907"/>
    <w:rsid w:val="00726CA1"/>
    <w:rsid w:val="00727558"/>
    <w:rsid w:val="00731DA0"/>
    <w:rsid w:val="00732208"/>
    <w:rsid w:val="0073339C"/>
    <w:rsid w:val="007333F9"/>
    <w:rsid w:val="00733915"/>
    <w:rsid w:val="00734F79"/>
    <w:rsid w:val="00736B5A"/>
    <w:rsid w:val="00737908"/>
    <w:rsid w:val="0074264C"/>
    <w:rsid w:val="007427ED"/>
    <w:rsid w:val="0074416B"/>
    <w:rsid w:val="007447C8"/>
    <w:rsid w:val="00745F23"/>
    <w:rsid w:val="00746EEC"/>
    <w:rsid w:val="00750114"/>
    <w:rsid w:val="00750D62"/>
    <w:rsid w:val="0075164E"/>
    <w:rsid w:val="00754584"/>
    <w:rsid w:val="00756124"/>
    <w:rsid w:val="00756474"/>
    <w:rsid w:val="007566A7"/>
    <w:rsid w:val="007579EC"/>
    <w:rsid w:val="00757A18"/>
    <w:rsid w:val="00760183"/>
    <w:rsid w:val="00760ABF"/>
    <w:rsid w:val="00760B10"/>
    <w:rsid w:val="00760DD0"/>
    <w:rsid w:val="00762450"/>
    <w:rsid w:val="0076348E"/>
    <w:rsid w:val="00763FB7"/>
    <w:rsid w:val="00765247"/>
    <w:rsid w:val="00770867"/>
    <w:rsid w:val="00770973"/>
    <w:rsid w:val="00771647"/>
    <w:rsid w:val="007718AD"/>
    <w:rsid w:val="00771FB3"/>
    <w:rsid w:val="007724BF"/>
    <w:rsid w:val="00773747"/>
    <w:rsid w:val="007741EB"/>
    <w:rsid w:val="00774765"/>
    <w:rsid w:val="00776706"/>
    <w:rsid w:val="00777E30"/>
    <w:rsid w:val="007803F1"/>
    <w:rsid w:val="007823ED"/>
    <w:rsid w:val="0078271D"/>
    <w:rsid w:val="00782BF8"/>
    <w:rsid w:val="00783149"/>
    <w:rsid w:val="0078511B"/>
    <w:rsid w:val="00786113"/>
    <w:rsid w:val="00786731"/>
    <w:rsid w:val="00786DEC"/>
    <w:rsid w:val="00786F51"/>
    <w:rsid w:val="00790D82"/>
    <w:rsid w:val="00790F1B"/>
    <w:rsid w:val="00792500"/>
    <w:rsid w:val="007942EB"/>
    <w:rsid w:val="007945C6"/>
    <w:rsid w:val="00795A1D"/>
    <w:rsid w:val="00796AB2"/>
    <w:rsid w:val="00796BE2"/>
    <w:rsid w:val="0079729C"/>
    <w:rsid w:val="007972F4"/>
    <w:rsid w:val="007973F2"/>
    <w:rsid w:val="00797DA5"/>
    <w:rsid w:val="00797DFE"/>
    <w:rsid w:val="007A0409"/>
    <w:rsid w:val="007A1A24"/>
    <w:rsid w:val="007A38FF"/>
    <w:rsid w:val="007A4AF8"/>
    <w:rsid w:val="007A4ECD"/>
    <w:rsid w:val="007A5205"/>
    <w:rsid w:val="007A6881"/>
    <w:rsid w:val="007A77AB"/>
    <w:rsid w:val="007B07A5"/>
    <w:rsid w:val="007B1941"/>
    <w:rsid w:val="007B1990"/>
    <w:rsid w:val="007B1FE9"/>
    <w:rsid w:val="007B23CE"/>
    <w:rsid w:val="007B43F8"/>
    <w:rsid w:val="007B5519"/>
    <w:rsid w:val="007B5CA7"/>
    <w:rsid w:val="007B6861"/>
    <w:rsid w:val="007C0331"/>
    <w:rsid w:val="007C0C41"/>
    <w:rsid w:val="007C1092"/>
    <w:rsid w:val="007C149B"/>
    <w:rsid w:val="007C2597"/>
    <w:rsid w:val="007C2DCF"/>
    <w:rsid w:val="007C460E"/>
    <w:rsid w:val="007C534D"/>
    <w:rsid w:val="007C5CC3"/>
    <w:rsid w:val="007D1BA5"/>
    <w:rsid w:val="007D2296"/>
    <w:rsid w:val="007D2B13"/>
    <w:rsid w:val="007D473F"/>
    <w:rsid w:val="007D643A"/>
    <w:rsid w:val="007D6C0B"/>
    <w:rsid w:val="007D6F7E"/>
    <w:rsid w:val="007D72AF"/>
    <w:rsid w:val="007D7477"/>
    <w:rsid w:val="007E07D6"/>
    <w:rsid w:val="007E1545"/>
    <w:rsid w:val="007E3CD3"/>
    <w:rsid w:val="007E4E92"/>
    <w:rsid w:val="007E52EB"/>
    <w:rsid w:val="007E5A20"/>
    <w:rsid w:val="007E62AC"/>
    <w:rsid w:val="007E6DCD"/>
    <w:rsid w:val="007E7588"/>
    <w:rsid w:val="007F0761"/>
    <w:rsid w:val="007F126E"/>
    <w:rsid w:val="007F128C"/>
    <w:rsid w:val="007F1815"/>
    <w:rsid w:val="007F2CE9"/>
    <w:rsid w:val="007F2F27"/>
    <w:rsid w:val="007F38F5"/>
    <w:rsid w:val="007F4347"/>
    <w:rsid w:val="007F5FC6"/>
    <w:rsid w:val="007F641C"/>
    <w:rsid w:val="007F66FA"/>
    <w:rsid w:val="007F714A"/>
    <w:rsid w:val="00800369"/>
    <w:rsid w:val="00801512"/>
    <w:rsid w:val="00801B91"/>
    <w:rsid w:val="00803432"/>
    <w:rsid w:val="00803572"/>
    <w:rsid w:val="00803950"/>
    <w:rsid w:val="00804435"/>
    <w:rsid w:val="0080540F"/>
    <w:rsid w:val="008069B8"/>
    <w:rsid w:val="00806FF5"/>
    <w:rsid w:val="008101E2"/>
    <w:rsid w:val="00810C6F"/>
    <w:rsid w:val="00810EEB"/>
    <w:rsid w:val="00811631"/>
    <w:rsid w:val="008116A9"/>
    <w:rsid w:val="00811A5A"/>
    <w:rsid w:val="008121F4"/>
    <w:rsid w:val="00812341"/>
    <w:rsid w:val="00812F72"/>
    <w:rsid w:val="00813562"/>
    <w:rsid w:val="00813B2E"/>
    <w:rsid w:val="00814574"/>
    <w:rsid w:val="00815062"/>
    <w:rsid w:val="0081580C"/>
    <w:rsid w:val="00815A66"/>
    <w:rsid w:val="0081721A"/>
    <w:rsid w:val="00817429"/>
    <w:rsid w:val="00820DD5"/>
    <w:rsid w:val="00821323"/>
    <w:rsid w:val="0082204B"/>
    <w:rsid w:val="008226E0"/>
    <w:rsid w:val="00822719"/>
    <w:rsid w:val="00822BAA"/>
    <w:rsid w:val="00822BD9"/>
    <w:rsid w:val="0082424C"/>
    <w:rsid w:val="00825449"/>
    <w:rsid w:val="008273BA"/>
    <w:rsid w:val="008300BF"/>
    <w:rsid w:val="00830B6E"/>
    <w:rsid w:val="0083234E"/>
    <w:rsid w:val="008325AC"/>
    <w:rsid w:val="00832902"/>
    <w:rsid w:val="008335E5"/>
    <w:rsid w:val="00833C5E"/>
    <w:rsid w:val="008340D2"/>
    <w:rsid w:val="008342B2"/>
    <w:rsid w:val="00835E15"/>
    <w:rsid w:val="008369DD"/>
    <w:rsid w:val="00836B6D"/>
    <w:rsid w:val="00836E06"/>
    <w:rsid w:val="00836FFD"/>
    <w:rsid w:val="00837ED6"/>
    <w:rsid w:val="00840212"/>
    <w:rsid w:val="00840AF5"/>
    <w:rsid w:val="00840F1B"/>
    <w:rsid w:val="00841067"/>
    <w:rsid w:val="008419E9"/>
    <w:rsid w:val="00842063"/>
    <w:rsid w:val="008422D3"/>
    <w:rsid w:val="00842356"/>
    <w:rsid w:val="0084417B"/>
    <w:rsid w:val="00845687"/>
    <w:rsid w:val="00845F7B"/>
    <w:rsid w:val="00847BF2"/>
    <w:rsid w:val="0085095E"/>
    <w:rsid w:val="00851570"/>
    <w:rsid w:val="00851B42"/>
    <w:rsid w:val="008520F5"/>
    <w:rsid w:val="00853098"/>
    <w:rsid w:val="00853EA7"/>
    <w:rsid w:val="008546DF"/>
    <w:rsid w:val="00854709"/>
    <w:rsid w:val="0085488A"/>
    <w:rsid w:val="0085554A"/>
    <w:rsid w:val="00855956"/>
    <w:rsid w:val="00855AD7"/>
    <w:rsid w:val="00855CF5"/>
    <w:rsid w:val="008577E7"/>
    <w:rsid w:val="00857B94"/>
    <w:rsid w:val="00857F52"/>
    <w:rsid w:val="008608B8"/>
    <w:rsid w:val="00861461"/>
    <w:rsid w:val="00864594"/>
    <w:rsid w:val="0086489B"/>
    <w:rsid w:val="0086547B"/>
    <w:rsid w:val="008655D6"/>
    <w:rsid w:val="00865AE1"/>
    <w:rsid w:val="00865AE7"/>
    <w:rsid w:val="00867E94"/>
    <w:rsid w:val="00870C1D"/>
    <w:rsid w:val="008710D0"/>
    <w:rsid w:val="008728AA"/>
    <w:rsid w:val="00872DF1"/>
    <w:rsid w:val="008733B9"/>
    <w:rsid w:val="00873714"/>
    <w:rsid w:val="008760D7"/>
    <w:rsid w:val="0087665B"/>
    <w:rsid w:val="008779D5"/>
    <w:rsid w:val="00877F18"/>
    <w:rsid w:val="00880583"/>
    <w:rsid w:val="00881BEF"/>
    <w:rsid w:val="008821E9"/>
    <w:rsid w:val="00882D79"/>
    <w:rsid w:val="0088315E"/>
    <w:rsid w:val="00883DC4"/>
    <w:rsid w:val="00884285"/>
    <w:rsid w:val="008861B2"/>
    <w:rsid w:val="00886F63"/>
    <w:rsid w:val="0089035F"/>
    <w:rsid w:val="0089159C"/>
    <w:rsid w:val="00891D3A"/>
    <w:rsid w:val="00893695"/>
    <w:rsid w:val="008939EE"/>
    <w:rsid w:val="008943C6"/>
    <w:rsid w:val="0089451E"/>
    <w:rsid w:val="008972DB"/>
    <w:rsid w:val="00897F6E"/>
    <w:rsid w:val="008A07EF"/>
    <w:rsid w:val="008A0D4B"/>
    <w:rsid w:val="008A3190"/>
    <w:rsid w:val="008A362B"/>
    <w:rsid w:val="008A50D4"/>
    <w:rsid w:val="008A53FB"/>
    <w:rsid w:val="008A5588"/>
    <w:rsid w:val="008A59B6"/>
    <w:rsid w:val="008A5B40"/>
    <w:rsid w:val="008A5F7E"/>
    <w:rsid w:val="008B0182"/>
    <w:rsid w:val="008B1729"/>
    <w:rsid w:val="008B333C"/>
    <w:rsid w:val="008B393C"/>
    <w:rsid w:val="008B4A1A"/>
    <w:rsid w:val="008B5379"/>
    <w:rsid w:val="008B55BF"/>
    <w:rsid w:val="008B60AD"/>
    <w:rsid w:val="008B65A2"/>
    <w:rsid w:val="008B69ED"/>
    <w:rsid w:val="008B7BB9"/>
    <w:rsid w:val="008B7D49"/>
    <w:rsid w:val="008C0C7F"/>
    <w:rsid w:val="008C0F5E"/>
    <w:rsid w:val="008C1327"/>
    <w:rsid w:val="008C1B49"/>
    <w:rsid w:val="008C533C"/>
    <w:rsid w:val="008C5B84"/>
    <w:rsid w:val="008C68DD"/>
    <w:rsid w:val="008D0376"/>
    <w:rsid w:val="008D05BA"/>
    <w:rsid w:val="008D18A3"/>
    <w:rsid w:val="008D3A0E"/>
    <w:rsid w:val="008D3EE0"/>
    <w:rsid w:val="008D446F"/>
    <w:rsid w:val="008D59A8"/>
    <w:rsid w:val="008D7622"/>
    <w:rsid w:val="008D7624"/>
    <w:rsid w:val="008D791D"/>
    <w:rsid w:val="008E01ED"/>
    <w:rsid w:val="008E05D2"/>
    <w:rsid w:val="008E08A2"/>
    <w:rsid w:val="008E10AC"/>
    <w:rsid w:val="008E2251"/>
    <w:rsid w:val="008E22AA"/>
    <w:rsid w:val="008E2930"/>
    <w:rsid w:val="008E373A"/>
    <w:rsid w:val="008E476C"/>
    <w:rsid w:val="008E4AEA"/>
    <w:rsid w:val="008E5474"/>
    <w:rsid w:val="008F1BE0"/>
    <w:rsid w:val="008F2A79"/>
    <w:rsid w:val="008F36DD"/>
    <w:rsid w:val="008F38EB"/>
    <w:rsid w:val="008F3F2E"/>
    <w:rsid w:val="008F4701"/>
    <w:rsid w:val="008F5836"/>
    <w:rsid w:val="008F6274"/>
    <w:rsid w:val="008F7C38"/>
    <w:rsid w:val="00900219"/>
    <w:rsid w:val="00900576"/>
    <w:rsid w:val="00900DB5"/>
    <w:rsid w:val="0090140F"/>
    <w:rsid w:val="00901C3C"/>
    <w:rsid w:val="00901F68"/>
    <w:rsid w:val="009020C6"/>
    <w:rsid w:val="0090336A"/>
    <w:rsid w:val="0090340B"/>
    <w:rsid w:val="00905431"/>
    <w:rsid w:val="00910461"/>
    <w:rsid w:val="009113FB"/>
    <w:rsid w:val="00913686"/>
    <w:rsid w:val="00913804"/>
    <w:rsid w:val="00916250"/>
    <w:rsid w:val="0091653B"/>
    <w:rsid w:val="00916ECE"/>
    <w:rsid w:val="009206BE"/>
    <w:rsid w:val="00924A5C"/>
    <w:rsid w:val="0092545D"/>
    <w:rsid w:val="0092576A"/>
    <w:rsid w:val="009257B4"/>
    <w:rsid w:val="0092676C"/>
    <w:rsid w:val="00926889"/>
    <w:rsid w:val="00926E70"/>
    <w:rsid w:val="00927A82"/>
    <w:rsid w:val="00930015"/>
    <w:rsid w:val="009302AD"/>
    <w:rsid w:val="00930B42"/>
    <w:rsid w:val="009312F6"/>
    <w:rsid w:val="00931AC6"/>
    <w:rsid w:val="00932A1A"/>
    <w:rsid w:val="00933BD0"/>
    <w:rsid w:val="00934A5B"/>
    <w:rsid w:val="00934B79"/>
    <w:rsid w:val="00934E65"/>
    <w:rsid w:val="00936425"/>
    <w:rsid w:val="0093751C"/>
    <w:rsid w:val="0093767C"/>
    <w:rsid w:val="00941BD0"/>
    <w:rsid w:val="00942B4F"/>
    <w:rsid w:val="00942D71"/>
    <w:rsid w:val="009431CB"/>
    <w:rsid w:val="00943202"/>
    <w:rsid w:val="0094336E"/>
    <w:rsid w:val="0094447A"/>
    <w:rsid w:val="00945D42"/>
    <w:rsid w:val="00946188"/>
    <w:rsid w:val="00947533"/>
    <w:rsid w:val="00947A7A"/>
    <w:rsid w:val="00947D6F"/>
    <w:rsid w:val="00951981"/>
    <w:rsid w:val="00954167"/>
    <w:rsid w:val="00955359"/>
    <w:rsid w:val="00955BD6"/>
    <w:rsid w:val="00956A4D"/>
    <w:rsid w:val="00956FE8"/>
    <w:rsid w:val="0096252E"/>
    <w:rsid w:val="00962A74"/>
    <w:rsid w:val="0096365D"/>
    <w:rsid w:val="009641DB"/>
    <w:rsid w:val="0096481F"/>
    <w:rsid w:val="00970696"/>
    <w:rsid w:val="00971358"/>
    <w:rsid w:val="0097149E"/>
    <w:rsid w:val="009724A0"/>
    <w:rsid w:val="00974E43"/>
    <w:rsid w:val="009753AE"/>
    <w:rsid w:val="00975AF0"/>
    <w:rsid w:val="009770D6"/>
    <w:rsid w:val="00977144"/>
    <w:rsid w:val="009803AC"/>
    <w:rsid w:val="00980D7F"/>
    <w:rsid w:val="00980F31"/>
    <w:rsid w:val="009815EE"/>
    <w:rsid w:val="00982E87"/>
    <w:rsid w:val="009831A6"/>
    <w:rsid w:val="009854AF"/>
    <w:rsid w:val="009856BC"/>
    <w:rsid w:val="00985A85"/>
    <w:rsid w:val="00986A60"/>
    <w:rsid w:val="00987367"/>
    <w:rsid w:val="0099031A"/>
    <w:rsid w:val="009906A3"/>
    <w:rsid w:val="009908AE"/>
    <w:rsid w:val="009908F5"/>
    <w:rsid w:val="00990DF4"/>
    <w:rsid w:val="00991664"/>
    <w:rsid w:val="009926A1"/>
    <w:rsid w:val="00994278"/>
    <w:rsid w:val="00995741"/>
    <w:rsid w:val="009964BD"/>
    <w:rsid w:val="0099674D"/>
    <w:rsid w:val="009973AA"/>
    <w:rsid w:val="009A036C"/>
    <w:rsid w:val="009A0C4C"/>
    <w:rsid w:val="009A1623"/>
    <w:rsid w:val="009A1F50"/>
    <w:rsid w:val="009A20C0"/>
    <w:rsid w:val="009A2744"/>
    <w:rsid w:val="009A2878"/>
    <w:rsid w:val="009A31F2"/>
    <w:rsid w:val="009A3E51"/>
    <w:rsid w:val="009A4248"/>
    <w:rsid w:val="009A4582"/>
    <w:rsid w:val="009A4DBD"/>
    <w:rsid w:val="009A6B9A"/>
    <w:rsid w:val="009A6FDF"/>
    <w:rsid w:val="009A7004"/>
    <w:rsid w:val="009A7120"/>
    <w:rsid w:val="009A7EA3"/>
    <w:rsid w:val="009A7FBE"/>
    <w:rsid w:val="009B0BE3"/>
    <w:rsid w:val="009B0BF2"/>
    <w:rsid w:val="009B0E1B"/>
    <w:rsid w:val="009B1E94"/>
    <w:rsid w:val="009B2155"/>
    <w:rsid w:val="009B3016"/>
    <w:rsid w:val="009B43D2"/>
    <w:rsid w:val="009B52C5"/>
    <w:rsid w:val="009B612F"/>
    <w:rsid w:val="009C0750"/>
    <w:rsid w:val="009C0AB7"/>
    <w:rsid w:val="009C169A"/>
    <w:rsid w:val="009C1C33"/>
    <w:rsid w:val="009C33CF"/>
    <w:rsid w:val="009C3651"/>
    <w:rsid w:val="009C41F5"/>
    <w:rsid w:val="009C4FEB"/>
    <w:rsid w:val="009C6A6F"/>
    <w:rsid w:val="009C7163"/>
    <w:rsid w:val="009C758B"/>
    <w:rsid w:val="009C79BB"/>
    <w:rsid w:val="009D1258"/>
    <w:rsid w:val="009D19AB"/>
    <w:rsid w:val="009D2563"/>
    <w:rsid w:val="009D26DE"/>
    <w:rsid w:val="009D29FF"/>
    <w:rsid w:val="009D443E"/>
    <w:rsid w:val="009D48A6"/>
    <w:rsid w:val="009D50F1"/>
    <w:rsid w:val="009D5C1A"/>
    <w:rsid w:val="009D6019"/>
    <w:rsid w:val="009D6820"/>
    <w:rsid w:val="009D6C2E"/>
    <w:rsid w:val="009D6DD0"/>
    <w:rsid w:val="009D7B68"/>
    <w:rsid w:val="009E0A73"/>
    <w:rsid w:val="009E0BAE"/>
    <w:rsid w:val="009E0FE8"/>
    <w:rsid w:val="009E1176"/>
    <w:rsid w:val="009E37C1"/>
    <w:rsid w:val="009E3847"/>
    <w:rsid w:val="009E4473"/>
    <w:rsid w:val="009E4E49"/>
    <w:rsid w:val="009E5A28"/>
    <w:rsid w:val="009E6750"/>
    <w:rsid w:val="009E6CC2"/>
    <w:rsid w:val="009E70BD"/>
    <w:rsid w:val="009E76B1"/>
    <w:rsid w:val="009F1658"/>
    <w:rsid w:val="009F17C7"/>
    <w:rsid w:val="009F1F22"/>
    <w:rsid w:val="009F3829"/>
    <w:rsid w:val="009F3AAA"/>
    <w:rsid w:val="009F40CB"/>
    <w:rsid w:val="009F4C39"/>
    <w:rsid w:val="009F62B0"/>
    <w:rsid w:val="009F6AA1"/>
    <w:rsid w:val="009F7EA3"/>
    <w:rsid w:val="00A00EE7"/>
    <w:rsid w:val="00A01290"/>
    <w:rsid w:val="00A026D4"/>
    <w:rsid w:val="00A028FF"/>
    <w:rsid w:val="00A03AED"/>
    <w:rsid w:val="00A04865"/>
    <w:rsid w:val="00A06ED8"/>
    <w:rsid w:val="00A078B8"/>
    <w:rsid w:val="00A101E5"/>
    <w:rsid w:val="00A109D2"/>
    <w:rsid w:val="00A10E78"/>
    <w:rsid w:val="00A10EBD"/>
    <w:rsid w:val="00A13255"/>
    <w:rsid w:val="00A13EED"/>
    <w:rsid w:val="00A14736"/>
    <w:rsid w:val="00A15072"/>
    <w:rsid w:val="00A1514B"/>
    <w:rsid w:val="00A154B8"/>
    <w:rsid w:val="00A155B2"/>
    <w:rsid w:val="00A16565"/>
    <w:rsid w:val="00A20296"/>
    <w:rsid w:val="00A20B8C"/>
    <w:rsid w:val="00A22E13"/>
    <w:rsid w:val="00A231C3"/>
    <w:rsid w:val="00A236C7"/>
    <w:rsid w:val="00A2466A"/>
    <w:rsid w:val="00A273F5"/>
    <w:rsid w:val="00A27ABB"/>
    <w:rsid w:val="00A301FE"/>
    <w:rsid w:val="00A32D16"/>
    <w:rsid w:val="00A33D0A"/>
    <w:rsid w:val="00A33FC5"/>
    <w:rsid w:val="00A34961"/>
    <w:rsid w:val="00A3517F"/>
    <w:rsid w:val="00A36D07"/>
    <w:rsid w:val="00A37EB2"/>
    <w:rsid w:val="00A40434"/>
    <w:rsid w:val="00A41538"/>
    <w:rsid w:val="00A415E0"/>
    <w:rsid w:val="00A416BB"/>
    <w:rsid w:val="00A439A6"/>
    <w:rsid w:val="00A44BE5"/>
    <w:rsid w:val="00A450A6"/>
    <w:rsid w:val="00A45D59"/>
    <w:rsid w:val="00A45E46"/>
    <w:rsid w:val="00A46395"/>
    <w:rsid w:val="00A51CC8"/>
    <w:rsid w:val="00A529D6"/>
    <w:rsid w:val="00A540E4"/>
    <w:rsid w:val="00A558C8"/>
    <w:rsid w:val="00A56812"/>
    <w:rsid w:val="00A56EC2"/>
    <w:rsid w:val="00A600F0"/>
    <w:rsid w:val="00A618CE"/>
    <w:rsid w:val="00A62FA1"/>
    <w:rsid w:val="00A634E9"/>
    <w:rsid w:val="00A63648"/>
    <w:rsid w:val="00A66954"/>
    <w:rsid w:val="00A70499"/>
    <w:rsid w:val="00A708CB"/>
    <w:rsid w:val="00A709BC"/>
    <w:rsid w:val="00A70E39"/>
    <w:rsid w:val="00A7279D"/>
    <w:rsid w:val="00A7363C"/>
    <w:rsid w:val="00A73DE4"/>
    <w:rsid w:val="00A74DB9"/>
    <w:rsid w:val="00A74E0D"/>
    <w:rsid w:val="00A7599E"/>
    <w:rsid w:val="00A75F96"/>
    <w:rsid w:val="00A76217"/>
    <w:rsid w:val="00A77514"/>
    <w:rsid w:val="00A8078E"/>
    <w:rsid w:val="00A80D16"/>
    <w:rsid w:val="00A817BA"/>
    <w:rsid w:val="00A81A84"/>
    <w:rsid w:val="00A81ACC"/>
    <w:rsid w:val="00A84D25"/>
    <w:rsid w:val="00A856F4"/>
    <w:rsid w:val="00A862A8"/>
    <w:rsid w:val="00A86F9D"/>
    <w:rsid w:val="00A87371"/>
    <w:rsid w:val="00A90139"/>
    <w:rsid w:val="00A92051"/>
    <w:rsid w:val="00A9231F"/>
    <w:rsid w:val="00A92380"/>
    <w:rsid w:val="00A92B18"/>
    <w:rsid w:val="00A950D6"/>
    <w:rsid w:val="00AA03B1"/>
    <w:rsid w:val="00AA09DB"/>
    <w:rsid w:val="00AA218A"/>
    <w:rsid w:val="00AA334C"/>
    <w:rsid w:val="00AA3FB5"/>
    <w:rsid w:val="00AA40E2"/>
    <w:rsid w:val="00AA6D65"/>
    <w:rsid w:val="00AA7145"/>
    <w:rsid w:val="00AA7AD2"/>
    <w:rsid w:val="00AB106D"/>
    <w:rsid w:val="00AB2161"/>
    <w:rsid w:val="00AB33F0"/>
    <w:rsid w:val="00AB45D7"/>
    <w:rsid w:val="00AB5457"/>
    <w:rsid w:val="00AB6793"/>
    <w:rsid w:val="00AB72AB"/>
    <w:rsid w:val="00AB7591"/>
    <w:rsid w:val="00AC12E8"/>
    <w:rsid w:val="00AC162B"/>
    <w:rsid w:val="00AC209C"/>
    <w:rsid w:val="00AC2766"/>
    <w:rsid w:val="00AC3B85"/>
    <w:rsid w:val="00AC3DDB"/>
    <w:rsid w:val="00AC5EA7"/>
    <w:rsid w:val="00AC7B9E"/>
    <w:rsid w:val="00AD04CB"/>
    <w:rsid w:val="00AD0E87"/>
    <w:rsid w:val="00AD1727"/>
    <w:rsid w:val="00AD1A29"/>
    <w:rsid w:val="00AD1DAC"/>
    <w:rsid w:val="00AD5342"/>
    <w:rsid w:val="00AD6078"/>
    <w:rsid w:val="00AD617B"/>
    <w:rsid w:val="00AD6B5F"/>
    <w:rsid w:val="00AE231A"/>
    <w:rsid w:val="00AE402E"/>
    <w:rsid w:val="00AE4D44"/>
    <w:rsid w:val="00AE5452"/>
    <w:rsid w:val="00AE5765"/>
    <w:rsid w:val="00AE6ADB"/>
    <w:rsid w:val="00AF0E19"/>
    <w:rsid w:val="00AF27AA"/>
    <w:rsid w:val="00AF353A"/>
    <w:rsid w:val="00AF4BD0"/>
    <w:rsid w:val="00AF515D"/>
    <w:rsid w:val="00AF52F9"/>
    <w:rsid w:val="00AF5715"/>
    <w:rsid w:val="00AF5EC4"/>
    <w:rsid w:val="00AF64A4"/>
    <w:rsid w:val="00AF70B9"/>
    <w:rsid w:val="00AF7F9A"/>
    <w:rsid w:val="00B0091C"/>
    <w:rsid w:val="00B00B2E"/>
    <w:rsid w:val="00B00E42"/>
    <w:rsid w:val="00B012D3"/>
    <w:rsid w:val="00B01977"/>
    <w:rsid w:val="00B01C68"/>
    <w:rsid w:val="00B01D0E"/>
    <w:rsid w:val="00B02CFB"/>
    <w:rsid w:val="00B0354D"/>
    <w:rsid w:val="00B05DF5"/>
    <w:rsid w:val="00B06D4C"/>
    <w:rsid w:val="00B06F77"/>
    <w:rsid w:val="00B072B9"/>
    <w:rsid w:val="00B10015"/>
    <w:rsid w:val="00B10F75"/>
    <w:rsid w:val="00B1186C"/>
    <w:rsid w:val="00B11D42"/>
    <w:rsid w:val="00B121CF"/>
    <w:rsid w:val="00B12790"/>
    <w:rsid w:val="00B133F0"/>
    <w:rsid w:val="00B13E5F"/>
    <w:rsid w:val="00B15207"/>
    <w:rsid w:val="00B15C16"/>
    <w:rsid w:val="00B16938"/>
    <w:rsid w:val="00B170A1"/>
    <w:rsid w:val="00B17120"/>
    <w:rsid w:val="00B17FBD"/>
    <w:rsid w:val="00B204D2"/>
    <w:rsid w:val="00B214F6"/>
    <w:rsid w:val="00B21D98"/>
    <w:rsid w:val="00B21F40"/>
    <w:rsid w:val="00B236A9"/>
    <w:rsid w:val="00B2459C"/>
    <w:rsid w:val="00B24D00"/>
    <w:rsid w:val="00B24F16"/>
    <w:rsid w:val="00B25A91"/>
    <w:rsid w:val="00B26681"/>
    <w:rsid w:val="00B3067E"/>
    <w:rsid w:val="00B31458"/>
    <w:rsid w:val="00B359F7"/>
    <w:rsid w:val="00B360E0"/>
    <w:rsid w:val="00B3766E"/>
    <w:rsid w:val="00B37F32"/>
    <w:rsid w:val="00B4070D"/>
    <w:rsid w:val="00B42970"/>
    <w:rsid w:val="00B435B0"/>
    <w:rsid w:val="00B44AA7"/>
    <w:rsid w:val="00B44D04"/>
    <w:rsid w:val="00B45578"/>
    <w:rsid w:val="00B477F6"/>
    <w:rsid w:val="00B504E3"/>
    <w:rsid w:val="00B5234A"/>
    <w:rsid w:val="00B52804"/>
    <w:rsid w:val="00B5335E"/>
    <w:rsid w:val="00B53C1C"/>
    <w:rsid w:val="00B55408"/>
    <w:rsid w:val="00B55442"/>
    <w:rsid w:val="00B55C22"/>
    <w:rsid w:val="00B56740"/>
    <w:rsid w:val="00B6039C"/>
    <w:rsid w:val="00B610A3"/>
    <w:rsid w:val="00B615CA"/>
    <w:rsid w:val="00B617D5"/>
    <w:rsid w:val="00B628AD"/>
    <w:rsid w:val="00B6325C"/>
    <w:rsid w:val="00B64509"/>
    <w:rsid w:val="00B646ED"/>
    <w:rsid w:val="00B6475B"/>
    <w:rsid w:val="00B64B16"/>
    <w:rsid w:val="00B65D61"/>
    <w:rsid w:val="00B66CB5"/>
    <w:rsid w:val="00B70E8D"/>
    <w:rsid w:val="00B73728"/>
    <w:rsid w:val="00B73AE1"/>
    <w:rsid w:val="00B73AED"/>
    <w:rsid w:val="00B743E7"/>
    <w:rsid w:val="00B750AC"/>
    <w:rsid w:val="00B752AE"/>
    <w:rsid w:val="00B75E9A"/>
    <w:rsid w:val="00B75ED0"/>
    <w:rsid w:val="00B763FA"/>
    <w:rsid w:val="00B803E6"/>
    <w:rsid w:val="00B808DF"/>
    <w:rsid w:val="00B81E9E"/>
    <w:rsid w:val="00B8227D"/>
    <w:rsid w:val="00B824F1"/>
    <w:rsid w:val="00B8257D"/>
    <w:rsid w:val="00B84231"/>
    <w:rsid w:val="00B84307"/>
    <w:rsid w:val="00B84884"/>
    <w:rsid w:val="00B85293"/>
    <w:rsid w:val="00B858E9"/>
    <w:rsid w:val="00B87D77"/>
    <w:rsid w:val="00B902ED"/>
    <w:rsid w:val="00B90C1F"/>
    <w:rsid w:val="00B923F2"/>
    <w:rsid w:val="00B92FC3"/>
    <w:rsid w:val="00B932CD"/>
    <w:rsid w:val="00B9466F"/>
    <w:rsid w:val="00B94C10"/>
    <w:rsid w:val="00B95626"/>
    <w:rsid w:val="00B95FA3"/>
    <w:rsid w:val="00B97099"/>
    <w:rsid w:val="00B97AD1"/>
    <w:rsid w:val="00BA05ED"/>
    <w:rsid w:val="00BA0877"/>
    <w:rsid w:val="00BA1332"/>
    <w:rsid w:val="00BA1337"/>
    <w:rsid w:val="00BA189E"/>
    <w:rsid w:val="00BA1DB5"/>
    <w:rsid w:val="00BA2779"/>
    <w:rsid w:val="00BA2E09"/>
    <w:rsid w:val="00BA366C"/>
    <w:rsid w:val="00BA3F6A"/>
    <w:rsid w:val="00BA42AD"/>
    <w:rsid w:val="00BA4E71"/>
    <w:rsid w:val="00BA5C8D"/>
    <w:rsid w:val="00BA62BC"/>
    <w:rsid w:val="00BA6440"/>
    <w:rsid w:val="00BA7785"/>
    <w:rsid w:val="00BB05B1"/>
    <w:rsid w:val="00BB0659"/>
    <w:rsid w:val="00BB1810"/>
    <w:rsid w:val="00BB1EF3"/>
    <w:rsid w:val="00BB29AE"/>
    <w:rsid w:val="00BB37E2"/>
    <w:rsid w:val="00BB404F"/>
    <w:rsid w:val="00BB4071"/>
    <w:rsid w:val="00BB4AFA"/>
    <w:rsid w:val="00BB7032"/>
    <w:rsid w:val="00BC0EE6"/>
    <w:rsid w:val="00BC1AED"/>
    <w:rsid w:val="00BC21D5"/>
    <w:rsid w:val="00BC3429"/>
    <w:rsid w:val="00BC413A"/>
    <w:rsid w:val="00BC4363"/>
    <w:rsid w:val="00BC4EEA"/>
    <w:rsid w:val="00BC50F3"/>
    <w:rsid w:val="00BC618A"/>
    <w:rsid w:val="00BC6581"/>
    <w:rsid w:val="00BC68EB"/>
    <w:rsid w:val="00BC7065"/>
    <w:rsid w:val="00BD132A"/>
    <w:rsid w:val="00BD1620"/>
    <w:rsid w:val="00BD164A"/>
    <w:rsid w:val="00BD2F4D"/>
    <w:rsid w:val="00BD4968"/>
    <w:rsid w:val="00BD595B"/>
    <w:rsid w:val="00BD621F"/>
    <w:rsid w:val="00BD706E"/>
    <w:rsid w:val="00BE04E7"/>
    <w:rsid w:val="00BE0E8D"/>
    <w:rsid w:val="00BE4545"/>
    <w:rsid w:val="00BE4819"/>
    <w:rsid w:val="00BE4FB4"/>
    <w:rsid w:val="00BE5044"/>
    <w:rsid w:val="00BE5DC8"/>
    <w:rsid w:val="00BE6153"/>
    <w:rsid w:val="00BE6EA2"/>
    <w:rsid w:val="00BE75FB"/>
    <w:rsid w:val="00BE7B1C"/>
    <w:rsid w:val="00BE7B63"/>
    <w:rsid w:val="00BF17FF"/>
    <w:rsid w:val="00BF2FEE"/>
    <w:rsid w:val="00BF39E8"/>
    <w:rsid w:val="00BF3DC1"/>
    <w:rsid w:val="00BF445B"/>
    <w:rsid w:val="00BF4F02"/>
    <w:rsid w:val="00BF57EB"/>
    <w:rsid w:val="00BF5DC8"/>
    <w:rsid w:val="00BF6E0C"/>
    <w:rsid w:val="00BF6FD8"/>
    <w:rsid w:val="00C00C76"/>
    <w:rsid w:val="00C03106"/>
    <w:rsid w:val="00C03561"/>
    <w:rsid w:val="00C04696"/>
    <w:rsid w:val="00C05EEE"/>
    <w:rsid w:val="00C07D65"/>
    <w:rsid w:val="00C11F72"/>
    <w:rsid w:val="00C12BE6"/>
    <w:rsid w:val="00C14F38"/>
    <w:rsid w:val="00C15FDE"/>
    <w:rsid w:val="00C16133"/>
    <w:rsid w:val="00C16B51"/>
    <w:rsid w:val="00C21259"/>
    <w:rsid w:val="00C21A3E"/>
    <w:rsid w:val="00C21B63"/>
    <w:rsid w:val="00C21D80"/>
    <w:rsid w:val="00C228FB"/>
    <w:rsid w:val="00C24BA9"/>
    <w:rsid w:val="00C24ECB"/>
    <w:rsid w:val="00C25E00"/>
    <w:rsid w:val="00C31375"/>
    <w:rsid w:val="00C314A7"/>
    <w:rsid w:val="00C31929"/>
    <w:rsid w:val="00C32B4D"/>
    <w:rsid w:val="00C330E9"/>
    <w:rsid w:val="00C35755"/>
    <w:rsid w:val="00C3657B"/>
    <w:rsid w:val="00C37314"/>
    <w:rsid w:val="00C37758"/>
    <w:rsid w:val="00C4013C"/>
    <w:rsid w:val="00C405AD"/>
    <w:rsid w:val="00C408E5"/>
    <w:rsid w:val="00C41B87"/>
    <w:rsid w:val="00C41C14"/>
    <w:rsid w:val="00C42BC3"/>
    <w:rsid w:val="00C430CE"/>
    <w:rsid w:val="00C44586"/>
    <w:rsid w:val="00C44C86"/>
    <w:rsid w:val="00C44F8F"/>
    <w:rsid w:val="00C476A7"/>
    <w:rsid w:val="00C47927"/>
    <w:rsid w:val="00C47D68"/>
    <w:rsid w:val="00C47D8E"/>
    <w:rsid w:val="00C51532"/>
    <w:rsid w:val="00C52BFE"/>
    <w:rsid w:val="00C52C36"/>
    <w:rsid w:val="00C52E31"/>
    <w:rsid w:val="00C5359E"/>
    <w:rsid w:val="00C56077"/>
    <w:rsid w:val="00C6151B"/>
    <w:rsid w:val="00C61EDB"/>
    <w:rsid w:val="00C61FCF"/>
    <w:rsid w:val="00C626B3"/>
    <w:rsid w:val="00C63093"/>
    <w:rsid w:val="00C63556"/>
    <w:rsid w:val="00C67C1D"/>
    <w:rsid w:val="00C717B0"/>
    <w:rsid w:val="00C7335E"/>
    <w:rsid w:val="00C7347D"/>
    <w:rsid w:val="00C73AB1"/>
    <w:rsid w:val="00C74689"/>
    <w:rsid w:val="00C7554C"/>
    <w:rsid w:val="00C76D40"/>
    <w:rsid w:val="00C76EEE"/>
    <w:rsid w:val="00C81279"/>
    <w:rsid w:val="00C81AA4"/>
    <w:rsid w:val="00C81AC3"/>
    <w:rsid w:val="00C81F51"/>
    <w:rsid w:val="00C8266B"/>
    <w:rsid w:val="00C831A0"/>
    <w:rsid w:val="00C83437"/>
    <w:rsid w:val="00C84016"/>
    <w:rsid w:val="00C8672D"/>
    <w:rsid w:val="00C86777"/>
    <w:rsid w:val="00C86DDF"/>
    <w:rsid w:val="00C87433"/>
    <w:rsid w:val="00C875C6"/>
    <w:rsid w:val="00C87ABF"/>
    <w:rsid w:val="00C9029C"/>
    <w:rsid w:val="00C91D81"/>
    <w:rsid w:val="00C92235"/>
    <w:rsid w:val="00C94A9D"/>
    <w:rsid w:val="00C94D58"/>
    <w:rsid w:val="00C95187"/>
    <w:rsid w:val="00C95D14"/>
    <w:rsid w:val="00C96DD2"/>
    <w:rsid w:val="00C97F72"/>
    <w:rsid w:val="00CA256A"/>
    <w:rsid w:val="00CA2732"/>
    <w:rsid w:val="00CA489B"/>
    <w:rsid w:val="00CA54F6"/>
    <w:rsid w:val="00CA5793"/>
    <w:rsid w:val="00CB01DD"/>
    <w:rsid w:val="00CB135E"/>
    <w:rsid w:val="00CB222E"/>
    <w:rsid w:val="00CB27C6"/>
    <w:rsid w:val="00CB2B06"/>
    <w:rsid w:val="00CB420A"/>
    <w:rsid w:val="00CB45B6"/>
    <w:rsid w:val="00CB5456"/>
    <w:rsid w:val="00CB64A6"/>
    <w:rsid w:val="00CB69D0"/>
    <w:rsid w:val="00CB7C9C"/>
    <w:rsid w:val="00CC02F6"/>
    <w:rsid w:val="00CC09D0"/>
    <w:rsid w:val="00CC1570"/>
    <w:rsid w:val="00CC19CB"/>
    <w:rsid w:val="00CC2C93"/>
    <w:rsid w:val="00CC32D3"/>
    <w:rsid w:val="00CC3AC3"/>
    <w:rsid w:val="00CC4447"/>
    <w:rsid w:val="00CC4710"/>
    <w:rsid w:val="00CC494B"/>
    <w:rsid w:val="00CC5187"/>
    <w:rsid w:val="00CC675E"/>
    <w:rsid w:val="00CC6C65"/>
    <w:rsid w:val="00CC7C16"/>
    <w:rsid w:val="00CD187C"/>
    <w:rsid w:val="00CD1B58"/>
    <w:rsid w:val="00CD2B94"/>
    <w:rsid w:val="00CD2E1A"/>
    <w:rsid w:val="00CD30B1"/>
    <w:rsid w:val="00CD3E14"/>
    <w:rsid w:val="00CD5476"/>
    <w:rsid w:val="00CD5C7B"/>
    <w:rsid w:val="00CD66EC"/>
    <w:rsid w:val="00CD7713"/>
    <w:rsid w:val="00CE055F"/>
    <w:rsid w:val="00CE0933"/>
    <w:rsid w:val="00CE140E"/>
    <w:rsid w:val="00CE3476"/>
    <w:rsid w:val="00CE3BEA"/>
    <w:rsid w:val="00CE3D54"/>
    <w:rsid w:val="00CE4989"/>
    <w:rsid w:val="00CE53BC"/>
    <w:rsid w:val="00CE6574"/>
    <w:rsid w:val="00CE66D7"/>
    <w:rsid w:val="00CE6706"/>
    <w:rsid w:val="00CE67F0"/>
    <w:rsid w:val="00CE6908"/>
    <w:rsid w:val="00CE729F"/>
    <w:rsid w:val="00CF0A1D"/>
    <w:rsid w:val="00CF2586"/>
    <w:rsid w:val="00CF36A4"/>
    <w:rsid w:val="00CF3822"/>
    <w:rsid w:val="00CF3A09"/>
    <w:rsid w:val="00CF4AA1"/>
    <w:rsid w:val="00CF6785"/>
    <w:rsid w:val="00CF6AC2"/>
    <w:rsid w:val="00D0043E"/>
    <w:rsid w:val="00D0079E"/>
    <w:rsid w:val="00D03632"/>
    <w:rsid w:val="00D037AC"/>
    <w:rsid w:val="00D03FF9"/>
    <w:rsid w:val="00D04EA3"/>
    <w:rsid w:val="00D0500A"/>
    <w:rsid w:val="00D05614"/>
    <w:rsid w:val="00D066A5"/>
    <w:rsid w:val="00D06ACB"/>
    <w:rsid w:val="00D0733D"/>
    <w:rsid w:val="00D07C1A"/>
    <w:rsid w:val="00D107DC"/>
    <w:rsid w:val="00D1174A"/>
    <w:rsid w:val="00D11C84"/>
    <w:rsid w:val="00D11F1B"/>
    <w:rsid w:val="00D12508"/>
    <w:rsid w:val="00D14BCA"/>
    <w:rsid w:val="00D15396"/>
    <w:rsid w:val="00D15B18"/>
    <w:rsid w:val="00D1649D"/>
    <w:rsid w:val="00D16C28"/>
    <w:rsid w:val="00D16DBA"/>
    <w:rsid w:val="00D17288"/>
    <w:rsid w:val="00D20FE2"/>
    <w:rsid w:val="00D2225E"/>
    <w:rsid w:val="00D228D2"/>
    <w:rsid w:val="00D23618"/>
    <w:rsid w:val="00D24390"/>
    <w:rsid w:val="00D24804"/>
    <w:rsid w:val="00D2682F"/>
    <w:rsid w:val="00D2749F"/>
    <w:rsid w:val="00D27FFE"/>
    <w:rsid w:val="00D323B3"/>
    <w:rsid w:val="00D348C0"/>
    <w:rsid w:val="00D356DA"/>
    <w:rsid w:val="00D35D21"/>
    <w:rsid w:val="00D37164"/>
    <w:rsid w:val="00D37A5A"/>
    <w:rsid w:val="00D4058E"/>
    <w:rsid w:val="00D4120B"/>
    <w:rsid w:val="00D415EA"/>
    <w:rsid w:val="00D41766"/>
    <w:rsid w:val="00D42FC6"/>
    <w:rsid w:val="00D45537"/>
    <w:rsid w:val="00D45647"/>
    <w:rsid w:val="00D45F64"/>
    <w:rsid w:val="00D462C5"/>
    <w:rsid w:val="00D503BC"/>
    <w:rsid w:val="00D512DA"/>
    <w:rsid w:val="00D516F2"/>
    <w:rsid w:val="00D51BD0"/>
    <w:rsid w:val="00D52204"/>
    <w:rsid w:val="00D52261"/>
    <w:rsid w:val="00D53003"/>
    <w:rsid w:val="00D53C62"/>
    <w:rsid w:val="00D54C3A"/>
    <w:rsid w:val="00D54C59"/>
    <w:rsid w:val="00D54CF0"/>
    <w:rsid w:val="00D54FF9"/>
    <w:rsid w:val="00D5551F"/>
    <w:rsid w:val="00D55CE3"/>
    <w:rsid w:val="00D56DA1"/>
    <w:rsid w:val="00D56FD2"/>
    <w:rsid w:val="00D57BC9"/>
    <w:rsid w:val="00D57E03"/>
    <w:rsid w:val="00D60CC3"/>
    <w:rsid w:val="00D616C8"/>
    <w:rsid w:val="00D61D8C"/>
    <w:rsid w:val="00D63390"/>
    <w:rsid w:val="00D64DA5"/>
    <w:rsid w:val="00D65019"/>
    <w:rsid w:val="00D657FF"/>
    <w:rsid w:val="00D65AF8"/>
    <w:rsid w:val="00D66503"/>
    <w:rsid w:val="00D667D9"/>
    <w:rsid w:val="00D66B71"/>
    <w:rsid w:val="00D67696"/>
    <w:rsid w:val="00D736CA"/>
    <w:rsid w:val="00D75402"/>
    <w:rsid w:val="00D7565B"/>
    <w:rsid w:val="00D75CAA"/>
    <w:rsid w:val="00D75F90"/>
    <w:rsid w:val="00D77192"/>
    <w:rsid w:val="00D77203"/>
    <w:rsid w:val="00D7746B"/>
    <w:rsid w:val="00D803BC"/>
    <w:rsid w:val="00D8060B"/>
    <w:rsid w:val="00D8077F"/>
    <w:rsid w:val="00D80E25"/>
    <w:rsid w:val="00D81138"/>
    <w:rsid w:val="00D8117E"/>
    <w:rsid w:val="00D820E8"/>
    <w:rsid w:val="00D82D16"/>
    <w:rsid w:val="00D83A7A"/>
    <w:rsid w:val="00D8443D"/>
    <w:rsid w:val="00D85F94"/>
    <w:rsid w:val="00D86008"/>
    <w:rsid w:val="00D87302"/>
    <w:rsid w:val="00D8741A"/>
    <w:rsid w:val="00D879F6"/>
    <w:rsid w:val="00D87FE0"/>
    <w:rsid w:val="00D90A80"/>
    <w:rsid w:val="00D92826"/>
    <w:rsid w:val="00D93384"/>
    <w:rsid w:val="00D93E7B"/>
    <w:rsid w:val="00D93E7E"/>
    <w:rsid w:val="00D9416C"/>
    <w:rsid w:val="00D94201"/>
    <w:rsid w:val="00D94B0B"/>
    <w:rsid w:val="00D94CB5"/>
    <w:rsid w:val="00D94D95"/>
    <w:rsid w:val="00D979F0"/>
    <w:rsid w:val="00D97BC9"/>
    <w:rsid w:val="00DA0C6C"/>
    <w:rsid w:val="00DA26E3"/>
    <w:rsid w:val="00DA2CFD"/>
    <w:rsid w:val="00DA3556"/>
    <w:rsid w:val="00DA427E"/>
    <w:rsid w:val="00DA4931"/>
    <w:rsid w:val="00DA6BF9"/>
    <w:rsid w:val="00DA72DE"/>
    <w:rsid w:val="00DA7943"/>
    <w:rsid w:val="00DA7979"/>
    <w:rsid w:val="00DA7A8A"/>
    <w:rsid w:val="00DA7D59"/>
    <w:rsid w:val="00DB18B3"/>
    <w:rsid w:val="00DB20FD"/>
    <w:rsid w:val="00DB2EF5"/>
    <w:rsid w:val="00DB349C"/>
    <w:rsid w:val="00DB43C1"/>
    <w:rsid w:val="00DB4CCE"/>
    <w:rsid w:val="00DB52A1"/>
    <w:rsid w:val="00DB6332"/>
    <w:rsid w:val="00DB69E4"/>
    <w:rsid w:val="00DC0184"/>
    <w:rsid w:val="00DC0D58"/>
    <w:rsid w:val="00DC109F"/>
    <w:rsid w:val="00DC1429"/>
    <w:rsid w:val="00DC1CF1"/>
    <w:rsid w:val="00DC237D"/>
    <w:rsid w:val="00DC41B7"/>
    <w:rsid w:val="00DC45CD"/>
    <w:rsid w:val="00DC5E39"/>
    <w:rsid w:val="00DC73B8"/>
    <w:rsid w:val="00DC7B10"/>
    <w:rsid w:val="00DC7E21"/>
    <w:rsid w:val="00DD2001"/>
    <w:rsid w:val="00DD302D"/>
    <w:rsid w:val="00DD315F"/>
    <w:rsid w:val="00DD31C1"/>
    <w:rsid w:val="00DD3BF8"/>
    <w:rsid w:val="00DD441C"/>
    <w:rsid w:val="00DD48C9"/>
    <w:rsid w:val="00DD5A67"/>
    <w:rsid w:val="00DE1AB6"/>
    <w:rsid w:val="00DE399C"/>
    <w:rsid w:val="00DE3B5D"/>
    <w:rsid w:val="00DE49DD"/>
    <w:rsid w:val="00DE58FA"/>
    <w:rsid w:val="00DE5B42"/>
    <w:rsid w:val="00DE612C"/>
    <w:rsid w:val="00DE6A25"/>
    <w:rsid w:val="00DE7309"/>
    <w:rsid w:val="00DE7990"/>
    <w:rsid w:val="00DF06EE"/>
    <w:rsid w:val="00DF1460"/>
    <w:rsid w:val="00DF186E"/>
    <w:rsid w:val="00DF23B4"/>
    <w:rsid w:val="00DF2C74"/>
    <w:rsid w:val="00DF3AFB"/>
    <w:rsid w:val="00DF3DC4"/>
    <w:rsid w:val="00DF4381"/>
    <w:rsid w:val="00DF555D"/>
    <w:rsid w:val="00DF59E0"/>
    <w:rsid w:val="00E01A0E"/>
    <w:rsid w:val="00E03B81"/>
    <w:rsid w:val="00E05F8F"/>
    <w:rsid w:val="00E1147C"/>
    <w:rsid w:val="00E116ED"/>
    <w:rsid w:val="00E11A59"/>
    <w:rsid w:val="00E12590"/>
    <w:rsid w:val="00E12666"/>
    <w:rsid w:val="00E136E3"/>
    <w:rsid w:val="00E139C8"/>
    <w:rsid w:val="00E15495"/>
    <w:rsid w:val="00E15E0E"/>
    <w:rsid w:val="00E16709"/>
    <w:rsid w:val="00E16DB8"/>
    <w:rsid w:val="00E17FB9"/>
    <w:rsid w:val="00E20F19"/>
    <w:rsid w:val="00E21954"/>
    <w:rsid w:val="00E221DA"/>
    <w:rsid w:val="00E222F9"/>
    <w:rsid w:val="00E22EF8"/>
    <w:rsid w:val="00E23BFB"/>
    <w:rsid w:val="00E253FB"/>
    <w:rsid w:val="00E27F13"/>
    <w:rsid w:val="00E31259"/>
    <w:rsid w:val="00E31AFA"/>
    <w:rsid w:val="00E31C9C"/>
    <w:rsid w:val="00E32FB6"/>
    <w:rsid w:val="00E35E42"/>
    <w:rsid w:val="00E3660E"/>
    <w:rsid w:val="00E370D2"/>
    <w:rsid w:val="00E37DCA"/>
    <w:rsid w:val="00E4050B"/>
    <w:rsid w:val="00E40CA4"/>
    <w:rsid w:val="00E40D30"/>
    <w:rsid w:val="00E41CB4"/>
    <w:rsid w:val="00E42356"/>
    <w:rsid w:val="00E427D0"/>
    <w:rsid w:val="00E43269"/>
    <w:rsid w:val="00E43343"/>
    <w:rsid w:val="00E4359D"/>
    <w:rsid w:val="00E446BA"/>
    <w:rsid w:val="00E458B0"/>
    <w:rsid w:val="00E46434"/>
    <w:rsid w:val="00E46B45"/>
    <w:rsid w:val="00E46E69"/>
    <w:rsid w:val="00E47509"/>
    <w:rsid w:val="00E50E12"/>
    <w:rsid w:val="00E515ED"/>
    <w:rsid w:val="00E51AB1"/>
    <w:rsid w:val="00E51EA8"/>
    <w:rsid w:val="00E52274"/>
    <w:rsid w:val="00E52F6F"/>
    <w:rsid w:val="00E53965"/>
    <w:rsid w:val="00E55494"/>
    <w:rsid w:val="00E56313"/>
    <w:rsid w:val="00E56813"/>
    <w:rsid w:val="00E56D19"/>
    <w:rsid w:val="00E57693"/>
    <w:rsid w:val="00E60B74"/>
    <w:rsid w:val="00E61003"/>
    <w:rsid w:val="00E61D31"/>
    <w:rsid w:val="00E627E0"/>
    <w:rsid w:val="00E62A16"/>
    <w:rsid w:val="00E63BFC"/>
    <w:rsid w:val="00E64333"/>
    <w:rsid w:val="00E648AB"/>
    <w:rsid w:val="00E64D89"/>
    <w:rsid w:val="00E66E1B"/>
    <w:rsid w:val="00E670B1"/>
    <w:rsid w:val="00E679DB"/>
    <w:rsid w:val="00E70B29"/>
    <w:rsid w:val="00E70F7E"/>
    <w:rsid w:val="00E712A0"/>
    <w:rsid w:val="00E716D3"/>
    <w:rsid w:val="00E7183C"/>
    <w:rsid w:val="00E72578"/>
    <w:rsid w:val="00E72C25"/>
    <w:rsid w:val="00E7420C"/>
    <w:rsid w:val="00E743C0"/>
    <w:rsid w:val="00E766E9"/>
    <w:rsid w:val="00E771E7"/>
    <w:rsid w:val="00E77B8C"/>
    <w:rsid w:val="00E80234"/>
    <w:rsid w:val="00E80659"/>
    <w:rsid w:val="00E816A8"/>
    <w:rsid w:val="00E8240B"/>
    <w:rsid w:val="00E82BC6"/>
    <w:rsid w:val="00E82DFE"/>
    <w:rsid w:val="00E83194"/>
    <w:rsid w:val="00E839C3"/>
    <w:rsid w:val="00E85079"/>
    <w:rsid w:val="00E8513B"/>
    <w:rsid w:val="00E85E5F"/>
    <w:rsid w:val="00E86415"/>
    <w:rsid w:val="00E8692C"/>
    <w:rsid w:val="00E87501"/>
    <w:rsid w:val="00E87738"/>
    <w:rsid w:val="00E909B4"/>
    <w:rsid w:val="00E93366"/>
    <w:rsid w:val="00E93AB3"/>
    <w:rsid w:val="00E93D42"/>
    <w:rsid w:val="00EA1DAB"/>
    <w:rsid w:val="00EA23DE"/>
    <w:rsid w:val="00EA612D"/>
    <w:rsid w:val="00EA6B81"/>
    <w:rsid w:val="00EA6DEF"/>
    <w:rsid w:val="00EA7221"/>
    <w:rsid w:val="00EA75A1"/>
    <w:rsid w:val="00EB0A2B"/>
    <w:rsid w:val="00EB0AE0"/>
    <w:rsid w:val="00EB0C48"/>
    <w:rsid w:val="00EB339F"/>
    <w:rsid w:val="00EB3DD8"/>
    <w:rsid w:val="00EB3E4B"/>
    <w:rsid w:val="00EB521B"/>
    <w:rsid w:val="00EB5BD9"/>
    <w:rsid w:val="00EB794C"/>
    <w:rsid w:val="00EB799E"/>
    <w:rsid w:val="00EC0F1C"/>
    <w:rsid w:val="00EC136D"/>
    <w:rsid w:val="00EC48B6"/>
    <w:rsid w:val="00EC7685"/>
    <w:rsid w:val="00ED1061"/>
    <w:rsid w:val="00ED1568"/>
    <w:rsid w:val="00ED2B63"/>
    <w:rsid w:val="00ED3292"/>
    <w:rsid w:val="00ED3293"/>
    <w:rsid w:val="00ED3695"/>
    <w:rsid w:val="00ED3798"/>
    <w:rsid w:val="00ED3878"/>
    <w:rsid w:val="00ED3E0E"/>
    <w:rsid w:val="00ED58EB"/>
    <w:rsid w:val="00ED599C"/>
    <w:rsid w:val="00ED6614"/>
    <w:rsid w:val="00ED689E"/>
    <w:rsid w:val="00ED71BD"/>
    <w:rsid w:val="00ED727C"/>
    <w:rsid w:val="00EE02BA"/>
    <w:rsid w:val="00EE02BC"/>
    <w:rsid w:val="00EE0D4A"/>
    <w:rsid w:val="00EE0F64"/>
    <w:rsid w:val="00EE12C9"/>
    <w:rsid w:val="00EE3911"/>
    <w:rsid w:val="00EE4722"/>
    <w:rsid w:val="00EE5649"/>
    <w:rsid w:val="00EE5E49"/>
    <w:rsid w:val="00EF0886"/>
    <w:rsid w:val="00EF19D4"/>
    <w:rsid w:val="00EF1BFA"/>
    <w:rsid w:val="00EF2EC3"/>
    <w:rsid w:val="00EF4638"/>
    <w:rsid w:val="00EF49A2"/>
    <w:rsid w:val="00EF54DB"/>
    <w:rsid w:val="00EF62BA"/>
    <w:rsid w:val="00EF65ED"/>
    <w:rsid w:val="00F00103"/>
    <w:rsid w:val="00F006F5"/>
    <w:rsid w:val="00F010C0"/>
    <w:rsid w:val="00F0117C"/>
    <w:rsid w:val="00F039F3"/>
    <w:rsid w:val="00F03E69"/>
    <w:rsid w:val="00F041B4"/>
    <w:rsid w:val="00F0550C"/>
    <w:rsid w:val="00F06390"/>
    <w:rsid w:val="00F06AE5"/>
    <w:rsid w:val="00F07800"/>
    <w:rsid w:val="00F07A68"/>
    <w:rsid w:val="00F11A53"/>
    <w:rsid w:val="00F1211E"/>
    <w:rsid w:val="00F12389"/>
    <w:rsid w:val="00F12894"/>
    <w:rsid w:val="00F1399E"/>
    <w:rsid w:val="00F14592"/>
    <w:rsid w:val="00F154ED"/>
    <w:rsid w:val="00F1558E"/>
    <w:rsid w:val="00F16743"/>
    <w:rsid w:val="00F16B4D"/>
    <w:rsid w:val="00F2014D"/>
    <w:rsid w:val="00F21125"/>
    <w:rsid w:val="00F213D3"/>
    <w:rsid w:val="00F21C71"/>
    <w:rsid w:val="00F21CFC"/>
    <w:rsid w:val="00F23653"/>
    <w:rsid w:val="00F24726"/>
    <w:rsid w:val="00F24974"/>
    <w:rsid w:val="00F24D7B"/>
    <w:rsid w:val="00F25147"/>
    <w:rsid w:val="00F25DF9"/>
    <w:rsid w:val="00F26502"/>
    <w:rsid w:val="00F26C75"/>
    <w:rsid w:val="00F3121E"/>
    <w:rsid w:val="00F32EA3"/>
    <w:rsid w:val="00F33197"/>
    <w:rsid w:val="00F33924"/>
    <w:rsid w:val="00F34806"/>
    <w:rsid w:val="00F37384"/>
    <w:rsid w:val="00F41BC8"/>
    <w:rsid w:val="00F41C7C"/>
    <w:rsid w:val="00F43992"/>
    <w:rsid w:val="00F4421D"/>
    <w:rsid w:val="00F461C9"/>
    <w:rsid w:val="00F466A0"/>
    <w:rsid w:val="00F47659"/>
    <w:rsid w:val="00F47E8E"/>
    <w:rsid w:val="00F5029D"/>
    <w:rsid w:val="00F50AD6"/>
    <w:rsid w:val="00F50FBF"/>
    <w:rsid w:val="00F51539"/>
    <w:rsid w:val="00F5183E"/>
    <w:rsid w:val="00F5278C"/>
    <w:rsid w:val="00F566AD"/>
    <w:rsid w:val="00F569FF"/>
    <w:rsid w:val="00F56E24"/>
    <w:rsid w:val="00F56F46"/>
    <w:rsid w:val="00F56FAD"/>
    <w:rsid w:val="00F570EF"/>
    <w:rsid w:val="00F60EE5"/>
    <w:rsid w:val="00F60F05"/>
    <w:rsid w:val="00F62487"/>
    <w:rsid w:val="00F62789"/>
    <w:rsid w:val="00F65C56"/>
    <w:rsid w:val="00F670D5"/>
    <w:rsid w:val="00F70B47"/>
    <w:rsid w:val="00F70C92"/>
    <w:rsid w:val="00F72A12"/>
    <w:rsid w:val="00F73401"/>
    <w:rsid w:val="00F758A0"/>
    <w:rsid w:val="00F7624E"/>
    <w:rsid w:val="00F7668A"/>
    <w:rsid w:val="00F76C57"/>
    <w:rsid w:val="00F77A24"/>
    <w:rsid w:val="00F804D6"/>
    <w:rsid w:val="00F80923"/>
    <w:rsid w:val="00F80A51"/>
    <w:rsid w:val="00F80BB4"/>
    <w:rsid w:val="00F814EF"/>
    <w:rsid w:val="00F817A9"/>
    <w:rsid w:val="00F822BB"/>
    <w:rsid w:val="00F8275B"/>
    <w:rsid w:val="00F848F2"/>
    <w:rsid w:val="00F860F7"/>
    <w:rsid w:val="00F86232"/>
    <w:rsid w:val="00F86B52"/>
    <w:rsid w:val="00F86D76"/>
    <w:rsid w:val="00F876E0"/>
    <w:rsid w:val="00F87F1D"/>
    <w:rsid w:val="00F91212"/>
    <w:rsid w:val="00F94B78"/>
    <w:rsid w:val="00F95997"/>
    <w:rsid w:val="00F960D8"/>
    <w:rsid w:val="00F96295"/>
    <w:rsid w:val="00F96537"/>
    <w:rsid w:val="00F9736A"/>
    <w:rsid w:val="00F97F7D"/>
    <w:rsid w:val="00FA0160"/>
    <w:rsid w:val="00FA1177"/>
    <w:rsid w:val="00FA23DC"/>
    <w:rsid w:val="00FA3BE9"/>
    <w:rsid w:val="00FA4499"/>
    <w:rsid w:val="00FA4A3D"/>
    <w:rsid w:val="00FA4B6D"/>
    <w:rsid w:val="00FA5B63"/>
    <w:rsid w:val="00FB0671"/>
    <w:rsid w:val="00FB0884"/>
    <w:rsid w:val="00FB1187"/>
    <w:rsid w:val="00FB1B0F"/>
    <w:rsid w:val="00FB1CED"/>
    <w:rsid w:val="00FB326D"/>
    <w:rsid w:val="00FB3423"/>
    <w:rsid w:val="00FB3C9A"/>
    <w:rsid w:val="00FB4D5B"/>
    <w:rsid w:val="00FB4D90"/>
    <w:rsid w:val="00FB66D1"/>
    <w:rsid w:val="00FB7803"/>
    <w:rsid w:val="00FC086B"/>
    <w:rsid w:val="00FC095D"/>
    <w:rsid w:val="00FC2C57"/>
    <w:rsid w:val="00FC5D68"/>
    <w:rsid w:val="00FC5E12"/>
    <w:rsid w:val="00FC7A32"/>
    <w:rsid w:val="00FC7E5A"/>
    <w:rsid w:val="00FC7E68"/>
    <w:rsid w:val="00FD0520"/>
    <w:rsid w:val="00FD0FCB"/>
    <w:rsid w:val="00FD102F"/>
    <w:rsid w:val="00FD113E"/>
    <w:rsid w:val="00FD1C06"/>
    <w:rsid w:val="00FD1E93"/>
    <w:rsid w:val="00FD2798"/>
    <w:rsid w:val="00FD2A01"/>
    <w:rsid w:val="00FD4225"/>
    <w:rsid w:val="00FD7764"/>
    <w:rsid w:val="00FE0858"/>
    <w:rsid w:val="00FE173F"/>
    <w:rsid w:val="00FE49E4"/>
    <w:rsid w:val="00FE4A3A"/>
    <w:rsid w:val="00FE72D2"/>
    <w:rsid w:val="00FE7F26"/>
    <w:rsid w:val="00FF2E63"/>
    <w:rsid w:val="00FF36B1"/>
    <w:rsid w:val="00FF3F2E"/>
    <w:rsid w:val="00FF40E0"/>
    <w:rsid w:val="00FF4B37"/>
    <w:rsid w:val="00FF4C2F"/>
    <w:rsid w:val="00FF4DE1"/>
    <w:rsid w:val="00FF5CAB"/>
    <w:rsid w:val="00FF75C3"/>
    <w:rsid w:val="01D2F493"/>
    <w:rsid w:val="034E9AFF"/>
    <w:rsid w:val="038287DC"/>
    <w:rsid w:val="049FAB9D"/>
    <w:rsid w:val="04DCF352"/>
    <w:rsid w:val="05300795"/>
    <w:rsid w:val="0582643F"/>
    <w:rsid w:val="05DD60F1"/>
    <w:rsid w:val="063FCCE9"/>
    <w:rsid w:val="088E255F"/>
    <w:rsid w:val="0953D769"/>
    <w:rsid w:val="0A5924CC"/>
    <w:rsid w:val="0AF418C2"/>
    <w:rsid w:val="0D53810C"/>
    <w:rsid w:val="0D67458B"/>
    <w:rsid w:val="100AD0CA"/>
    <w:rsid w:val="123AB6AE"/>
    <w:rsid w:val="12C3DA43"/>
    <w:rsid w:val="14F5C7C5"/>
    <w:rsid w:val="153A9122"/>
    <w:rsid w:val="1544C276"/>
    <w:rsid w:val="1579F9E7"/>
    <w:rsid w:val="1621A8DE"/>
    <w:rsid w:val="166F9798"/>
    <w:rsid w:val="168C3EC8"/>
    <w:rsid w:val="184C5BB4"/>
    <w:rsid w:val="199DBB25"/>
    <w:rsid w:val="1BEBCFE5"/>
    <w:rsid w:val="1D7BA839"/>
    <w:rsid w:val="1F3E93C6"/>
    <w:rsid w:val="1F5FCC2B"/>
    <w:rsid w:val="22C346FA"/>
    <w:rsid w:val="27FEE631"/>
    <w:rsid w:val="2C211BB5"/>
    <w:rsid w:val="2D8E3B8E"/>
    <w:rsid w:val="2DE36DFE"/>
    <w:rsid w:val="303CAA77"/>
    <w:rsid w:val="3163CEE1"/>
    <w:rsid w:val="322DC599"/>
    <w:rsid w:val="326BFA64"/>
    <w:rsid w:val="32805925"/>
    <w:rsid w:val="337CD575"/>
    <w:rsid w:val="35528968"/>
    <w:rsid w:val="36B5400D"/>
    <w:rsid w:val="36F177ED"/>
    <w:rsid w:val="3813A0B2"/>
    <w:rsid w:val="3914D357"/>
    <w:rsid w:val="3B3D8D74"/>
    <w:rsid w:val="3D91699C"/>
    <w:rsid w:val="3E0E981B"/>
    <w:rsid w:val="3F0477EB"/>
    <w:rsid w:val="3F6C1E02"/>
    <w:rsid w:val="42947EBC"/>
    <w:rsid w:val="42CF630E"/>
    <w:rsid w:val="44913E48"/>
    <w:rsid w:val="44FA9297"/>
    <w:rsid w:val="461EF8A8"/>
    <w:rsid w:val="463133D9"/>
    <w:rsid w:val="47D5E472"/>
    <w:rsid w:val="49B5C34F"/>
    <w:rsid w:val="4A6D3322"/>
    <w:rsid w:val="4B8F9AC3"/>
    <w:rsid w:val="4F89947C"/>
    <w:rsid w:val="4FC264E9"/>
    <w:rsid w:val="4FDEC9F5"/>
    <w:rsid w:val="4FF4A6BA"/>
    <w:rsid w:val="5083C679"/>
    <w:rsid w:val="5158EB0B"/>
    <w:rsid w:val="52AD2D3F"/>
    <w:rsid w:val="56D87D7B"/>
    <w:rsid w:val="58794F7B"/>
    <w:rsid w:val="58BC4E81"/>
    <w:rsid w:val="59509CFA"/>
    <w:rsid w:val="59BF05C2"/>
    <w:rsid w:val="5AF56CF6"/>
    <w:rsid w:val="5B4ADF75"/>
    <w:rsid w:val="5F5D18BE"/>
    <w:rsid w:val="5FB2A23E"/>
    <w:rsid w:val="6016850C"/>
    <w:rsid w:val="60A625BA"/>
    <w:rsid w:val="63E6418A"/>
    <w:rsid w:val="649042F0"/>
    <w:rsid w:val="653DB655"/>
    <w:rsid w:val="672AB285"/>
    <w:rsid w:val="6757E88F"/>
    <w:rsid w:val="69B64E32"/>
    <w:rsid w:val="6A940BE9"/>
    <w:rsid w:val="6F43D7D3"/>
    <w:rsid w:val="70925D72"/>
    <w:rsid w:val="731228AF"/>
    <w:rsid w:val="73C70440"/>
    <w:rsid w:val="74046346"/>
    <w:rsid w:val="747AC889"/>
    <w:rsid w:val="749324AB"/>
    <w:rsid w:val="772463A6"/>
    <w:rsid w:val="7A70AD6A"/>
    <w:rsid w:val="7ADAB6C9"/>
    <w:rsid w:val="7E4DCE29"/>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CEC290"/>
  <w15:chartTrackingRefBased/>
  <w15:docId w15:val="{1965D85D-A9A0-4C30-AE4A-42A5B4E4D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D1258"/>
    <w:rPr>
      <w:rFonts w:ascii="TheSans 3-Light" w:eastAsiaTheme="minorEastAsia" w:hAnsi="TheSans 3-Light" w:cs="Times New Roman"/>
      <w:sz w:val="20"/>
      <w:szCs w:val="20"/>
      <w:lang w:val="en-GB"/>
    </w:rPr>
  </w:style>
  <w:style w:type="paragraph" w:styleId="Kop1">
    <w:name w:val="heading 1"/>
    <w:basedOn w:val="Standaard"/>
    <w:next w:val="Standaard"/>
    <w:link w:val="Kop1Char"/>
    <w:uiPriority w:val="9"/>
    <w:qFormat/>
    <w:rsid w:val="009D125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942D71"/>
    <w:pPr>
      <w:numPr>
        <w:numId w:val="2"/>
      </w:numPr>
      <w:spacing w:after="240" w:line="276" w:lineRule="auto"/>
      <w:ind w:left="567"/>
      <w:jc w:val="both"/>
      <w:outlineLvl w:val="1"/>
    </w:pPr>
    <w:rPr>
      <w:rFonts w:ascii="Arial" w:eastAsia="Calibri" w:hAnsi="Arial" w:cs="Arial"/>
      <w:b/>
      <w:color w:val="326D73"/>
      <w:sz w:val="24"/>
      <w:szCs w:val="24"/>
      <w:lang w:val="en-US"/>
    </w:rPr>
  </w:style>
  <w:style w:type="paragraph" w:styleId="Kop3">
    <w:name w:val="heading 3"/>
    <w:basedOn w:val="Standaard"/>
    <w:next w:val="Standaard"/>
    <w:link w:val="Kop3Char"/>
    <w:uiPriority w:val="9"/>
    <w:unhideWhenUsed/>
    <w:qFormat/>
    <w:rsid w:val="00942D71"/>
    <w:pPr>
      <w:numPr>
        <w:numId w:val="3"/>
      </w:numPr>
      <w:spacing w:after="240" w:line="276" w:lineRule="auto"/>
      <w:jc w:val="both"/>
      <w:outlineLvl w:val="2"/>
    </w:pPr>
    <w:rPr>
      <w:rFonts w:ascii="Arial" w:eastAsia="Calibri" w:hAnsi="Arial" w:cs="Arial"/>
      <w:b/>
      <w:bCs/>
      <w:i/>
      <w:iCs/>
      <w:color w:val="72858B"/>
      <w:sz w:val="22"/>
      <w:szCs w:val="22"/>
    </w:rPr>
  </w:style>
  <w:style w:type="paragraph" w:styleId="Kop4">
    <w:name w:val="heading 4"/>
    <w:basedOn w:val="Standaard"/>
    <w:next w:val="Standaard"/>
    <w:link w:val="Kop4Char"/>
    <w:uiPriority w:val="9"/>
    <w:semiHidden/>
    <w:unhideWhenUsed/>
    <w:qFormat/>
    <w:rsid w:val="00942D71"/>
    <w:pPr>
      <w:keepNext/>
      <w:keepLines/>
      <w:spacing w:before="40"/>
      <w:outlineLvl w:val="3"/>
    </w:pPr>
    <w:rPr>
      <w:rFonts w:ascii="Calibri" w:eastAsia="Times New Roman" w:hAnsi="Calibri"/>
      <w:b/>
      <w:bCs/>
      <w:sz w:val="28"/>
      <w:szCs w:val="2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nhideWhenUsed/>
    <w:rsid w:val="000972C6"/>
    <w:pPr>
      <w:tabs>
        <w:tab w:val="center" w:pos="4536"/>
        <w:tab w:val="right" w:pos="9072"/>
      </w:tabs>
    </w:pPr>
  </w:style>
  <w:style w:type="character" w:customStyle="1" w:styleId="KoptekstChar">
    <w:name w:val="Koptekst Char"/>
    <w:basedOn w:val="Standaardalinea-lettertype"/>
    <w:link w:val="Koptekst"/>
    <w:rsid w:val="000972C6"/>
    <w:rPr>
      <w:rFonts w:ascii="TheSans 3-Light" w:eastAsiaTheme="minorEastAsia" w:hAnsi="TheSans 3-Light" w:cs="Times New Roman"/>
      <w:sz w:val="20"/>
      <w:szCs w:val="20"/>
      <w:lang w:val="en-GB"/>
    </w:rPr>
  </w:style>
  <w:style w:type="table" w:styleId="Tabelraster">
    <w:name w:val="Table Grid"/>
    <w:basedOn w:val="Standaardtabel"/>
    <w:uiPriority w:val="59"/>
    <w:rsid w:val="000972C6"/>
    <w:rPr>
      <w:rFonts w:ascii="Times New Roman" w:eastAsiaTheme="minorEastAsia"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7E52EB"/>
    <w:pPr>
      <w:ind w:left="720"/>
      <w:contextualSpacing/>
    </w:pPr>
  </w:style>
  <w:style w:type="character" w:styleId="Verwijzingopmerking">
    <w:name w:val="annotation reference"/>
    <w:basedOn w:val="Standaardalinea-lettertype"/>
    <w:uiPriority w:val="99"/>
    <w:semiHidden/>
    <w:unhideWhenUsed/>
    <w:rsid w:val="00B646ED"/>
    <w:rPr>
      <w:sz w:val="16"/>
      <w:szCs w:val="16"/>
    </w:rPr>
  </w:style>
  <w:style w:type="paragraph" w:styleId="Tekstopmerking">
    <w:name w:val="annotation text"/>
    <w:basedOn w:val="Standaard"/>
    <w:link w:val="TekstopmerkingChar"/>
    <w:uiPriority w:val="99"/>
    <w:unhideWhenUsed/>
    <w:rsid w:val="00B646ED"/>
  </w:style>
  <w:style w:type="character" w:customStyle="1" w:styleId="TekstopmerkingChar">
    <w:name w:val="Tekst opmerking Char"/>
    <w:basedOn w:val="Standaardalinea-lettertype"/>
    <w:link w:val="Tekstopmerking"/>
    <w:uiPriority w:val="99"/>
    <w:rsid w:val="00B646ED"/>
    <w:rPr>
      <w:rFonts w:ascii="TheSans 3-Light" w:eastAsiaTheme="minorEastAsia" w:hAnsi="TheSans 3-Light" w:cs="Times New Roman"/>
      <w:sz w:val="20"/>
      <w:szCs w:val="20"/>
      <w:lang w:val="en-GB"/>
    </w:rPr>
  </w:style>
  <w:style w:type="paragraph" w:styleId="Onderwerpvanopmerking">
    <w:name w:val="annotation subject"/>
    <w:basedOn w:val="Tekstopmerking"/>
    <w:next w:val="Tekstopmerking"/>
    <w:link w:val="OnderwerpvanopmerkingChar"/>
    <w:uiPriority w:val="99"/>
    <w:semiHidden/>
    <w:unhideWhenUsed/>
    <w:rsid w:val="00B646ED"/>
    <w:rPr>
      <w:b/>
      <w:bCs/>
    </w:rPr>
  </w:style>
  <w:style w:type="character" w:customStyle="1" w:styleId="OnderwerpvanopmerkingChar">
    <w:name w:val="Onderwerp van opmerking Char"/>
    <w:basedOn w:val="TekstopmerkingChar"/>
    <w:link w:val="Onderwerpvanopmerking"/>
    <w:uiPriority w:val="99"/>
    <w:semiHidden/>
    <w:rsid w:val="00B646ED"/>
    <w:rPr>
      <w:rFonts w:ascii="TheSans 3-Light" w:eastAsiaTheme="minorEastAsia" w:hAnsi="TheSans 3-Light" w:cs="Times New Roman"/>
      <w:b/>
      <w:bCs/>
      <w:sz w:val="20"/>
      <w:szCs w:val="20"/>
      <w:lang w:val="en-GB"/>
    </w:rPr>
  </w:style>
  <w:style w:type="paragraph" w:styleId="Ballontekst">
    <w:name w:val="Balloon Text"/>
    <w:basedOn w:val="Standaard"/>
    <w:link w:val="BallontekstChar"/>
    <w:uiPriority w:val="99"/>
    <w:semiHidden/>
    <w:unhideWhenUsed/>
    <w:rsid w:val="005B4676"/>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B4676"/>
    <w:rPr>
      <w:rFonts w:ascii="Segoe UI" w:eastAsiaTheme="minorEastAsia" w:hAnsi="Segoe UI" w:cs="Segoe UI"/>
      <w:sz w:val="18"/>
      <w:szCs w:val="18"/>
      <w:lang w:val="en-GB"/>
    </w:rPr>
  </w:style>
  <w:style w:type="character" w:customStyle="1" w:styleId="Kop1Char">
    <w:name w:val="Kop 1 Char"/>
    <w:basedOn w:val="Standaardalinea-lettertype"/>
    <w:link w:val="Kop1"/>
    <w:uiPriority w:val="9"/>
    <w:rsid w:val="009D1258"/>
    <w:rPr>
      <w:rFonts w:asciiTheme="majorHAnsi" w:eastAsiaTheme="majorEastAsia" w:hAnsiTheme="majorHAnsi" w:cstheme="majorBidi"/>
      <w:color w:val="2F5496" w:themeColor="accent1" w:themeShade="BF"/>
      <w:sz w:val="32"/>
      <w:szCs w:val="32"/>
      <w:lang w:val="en-GB"/>
    </w:rPr>
  </w:style>
  <w:style w:type="table" w:customStyle="1" w:styleId="Tabelraster1">
    <w:name w:val="Tabelraster1"/>
    <w:basedOn w:val="Standaardtabel"/>
    <w:next w:val="Tabelraster"/>
    <w:uiPriority w:val="39"/>
    <w:rsid w:val="00757A18"/>
    <w:pPr>
      <w:widowControl w:val="0"/>
      <w:autoSpaceDE w:val="0"/>
      <w:autoSpaceDN w:val="0"/>
    </w:pPr>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39"/>
    <w:rsid w:val="00492428"/>
    <w:pPr>
      <w:widowControl w:val="0"/>
      <w:autoSpaceDE w:val="0"/>
      <w:autoSpaceDN w:val="0"/>
    </w:pPr>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basedOn w:val="Standaardalinea-lettertype"/>
    <w:link w:val="Kop2"/>
    <w:uiPriority w:val="9"/>
    <w:rsid w:val="00942D71"/>
    <w:rPr>
      <w:rFonts w:ascii="Arial" w:eastAsia="Calibri" w:hAnsi="Arial" w:cs="Arial"/>
      <w:b/>
      <w:color w:val="326D73"/>
      <w:lang w:val="en-US"/>
    </w:rPr>
  </w:style>
  <w:style w:type="character" w:customStyle="1" w:styleId="Kop3Char">
    <w:name w:val="Kop 3 Char"/>
    <w:basedOn w:val="Standaardalinea-lettertype"/>
    <w:link w:val="Kop3"/>
    <w:uiPriority w:val="9"/>
    <w:rsid w:val="00942D71"/>
    <w:rPr>
      <w:rFonts w:ascii="Arial" w:eastAsia="Calibri" w:hAnsi="Arial" w:cs="Arial"/>
      <w:b/>
      <w:bCs/>
      <w:i/>
      <w:iCs/>
      <w:color w:val="72858B"/>
      <w:sz w:val="22"/>
      <w:szCs w:val="22"/>
      <w:lang w:val="en-GB"/>
    </w:rPr>
  </w:style>
  <w:style w:type="paragraph" w:customStyle="1" w:styleId="Kop41">
    <w:name w:val="Kop 41"/>
    <w:basedOn w:val="Standaard"/>
    <w:next w:val="Standaard"/>
    <w:uiPriority w:val="9"/>
    <w:semiHidden/>
    <w:unhideWhenUsed/>
    <w:qFormat/>
    <w:rsid w:val="00942D71"/>
    <w:pPr>
      <w:keepNext/>
      <w:spacing w:before="240" w:after="60" w:line="259" w:lineRule="auto"/>
      <w:outlineLvl w:val="3"/>
    </w:pPr>
    <w:rPr>
      <w:rFonts w:ascii="Calibri" w:hAnsi="Calibri"/>
      <w:b/>
      <w:bCs/>
      <w:sz w:val="28"/>
      <w:szCs w:val="28"/>
    </w:rPr>
  </w:style>
  <w:style w:type="numbering" w:customStyle="1" w:styleId="Geenlijst1">
    <w:name w:val="Geen lijst1"/>
    <w:next w:val="Geenlijst"/>
    <w:uiPriority w:val="99"/>
    <w:semiHidden/>
    <w:unhideWhenUsed/>
    <w:rsid w:val="00942D71"/>
  </w:style>
  <w:style w:type="character" w:customStyle="1" w:styleId="Kop4Char">
    <w:name w:val="Kop 4 Char"/>
    <w:basedOn w:val="Standaardalinea-lettertype"/>
    <w:link w:val="Kop4"/>
    <w:uiPriority w:val="9"/>
    <w:semiHidden/>
    <w:rsid w:val="00942D71"/>
    <w:rPr>
      <w:rFonts w:ascii="Calibri" w:eastAsia="Times New Roman" w:hAnsi="Calibri" w:cs="Times New Roman"/>
      <w:b/>
      <w:bCs/>
      <w:sz w:val="28"/>
      <w:szCs w:val="28"/>
      <w:lang w:val="en-GB" w:eastAsia="en-US"/>
    </w:rPr>
  </w:style>
  <w:style w:type="character" w:styleId="Hyperlink">
    <w:name w:val="Hyperlink"/>
    <w:uiPriority w:val="99"/>
    <w:unhideWhenUsed/>
    <w:rsid w:val="00942D71"/>
    <w:rPr>
      <w:color w:val="0563C1"/>
      <w:u w:val="single"/>
    </w:rPr>
  </w:style>
  <w:style w:type="paragraph" w:customStyle="1" w:styleId="s7">
    <w:name w:val="s7"/>
    <w:basedOn w:val="Standaard"/>
    <w:rsid w:val="00942D71"/>
    <w:pPr>
      <w:spacing w:before="100" w:beforeAutospacing="1" w:after="100" w:afterAutospacing="1"/>
    </w:pPr>
    <w:rPr>
      <w:rFonts w:ascii="Times New Roman" w:eastAsia="Calibri" w:hAnsi="Times New Roman"/>
      <w:sz w:val="24"/>
      <w:szCs w:val="24"/>
      <w:lang w:val="fr-BE" w:eastAsia="fr-BE"/>
    </w:rPr>
  </w:style>
  <w:style w:type="paragraph" w:customStyle="1" w:styleId="s5">
    <w:name w:val="s5"/>
    <w:basedOn w:val="Standaard"/>
    <w:rsid w:val="00942D71"/>
    <w:pPr>
      <w:spacing w:before="100" w:beforeAutospacing="1" w:after="100" w:afterAutospacing="1"/>
    </w:pPr>
    <w:rPr>
      <w:rFonts w:ascii="Times New Roman" w:eastAsia="Calibri" w:hAnsi="Times New Roman"/>
      <w:sz w:val="24"/>
      <w:szCs w:val="24"/>
      <w:lang w:val="fr-BE" w:eastAsia="fr-BE"/>
    </w:rPr>
  </w:style>
  <w:style w:type="paragraph" w:customStyle="1" w:styleId="s13">
    <w:name w:val="s13"/>
    <w:basedOn w:val="Standaard"/>
    <w:rsid w:val="00942D71"/>
    <w:pPr>
      <w:spacing w:before="100" w:beforeAutospacing="1" w:after="100" w:afterAutospacing="1"/>
    </w:pPr>
    <w:rPr>
      <w:rFonts w:ascii="Times New Roman" w:eastAsia="Calibri" w:hAnsi="Times New Roman"/>
      <w:sz w:val="24"/>
      <w:szCs w:val="24"/>
      <w:lang w:val="fr-BE" w:eastAsia="fr-BE"/>
    </w:rPr>
  </w:style>
  <w:style w:type="character" w:customStyle="1" w:styleId="s8">
    <w:name w:val="s8"/>
    <w:basedOn w:val="Standaardalinea-lettertype"/>
    <w:rsid w:val="00942D71"/>
  </w:style>
  <w:style w:type="character" w:customStyle="1" w:styleId="s2">
    <w:name w:val="s2"/>
    <w:basedOn w:val="Standaardalinea-lettertype"/>
    <w:rsid w:val="00942D71"/>
  </w:style>
  <w:style w:type="character" w:customStyle="1" w:styleId="s16">
    <w:name w:val="s16"/>
    <w:basedOn w:val="Standaardalinea-lettertype"/>
    <w:rsid w:val="00942D71"/>
  </w:style>
  <w:style w:type="paragraph" w:styleId="Voetnoottekst">
    <w:name w:val="footnote text"/>
    <w:basedOn w:val="Standaard"/>
    <w:link w:val="VoetnoottekstChar"/>
    <w:uiPriority w:val="99"/>
    <w:unhideWhenUsed/>
    <w:rsid w:val="00942D71"/>
    <w:rPr>
      <w:rFonts w:ascii="Calibri" w:eastAsia="Calibri" w:hAnsi="Calibri" w:cs="Calibri"/>
    </w:rPr>
  </w:style>
  <w:style w:type="character" w:customStyle="1" w:styleId="VoetnoottekstChar">
    <w:name w:val="Voetnoottekst Char"/>
    <w:basedOn w:val="Standaardalinea-lettertype"/>
    <w:link w:val="Voetnoottekst"/>
    <w:uiPriority w:val="99"/>
    <w:rsid w:val="00942D71"/>
    <w:rPr>
      <w:rFonts w:ascii="Calibri" w:eastAsia="Calibri" w:hAnsi="Calibri" w:cs="Calibri"/>
      <w:sz w:val="20"/>
      <w:szCs w:val="20"/>
      <w:lang w:val="en-GB"/>
    </w:rPr>
  </w:style>
  <w:style w:type="character" w:styleId="Voetnootmarkering">
    <w:name w:val="footnote reference"/>
    <w:aliases w:val="(Footnote Reference),-E Fußnotenzeichen,BVI fnr,EN Footnote Reference,Exposant 3 Point,Footnote,Footnote Reference Superscript,Footnote reference number,Footnote symbol,SUPERS,Times 10 Point,Voetnootverwijzing,note TESI,number"/>
    <w:uiPriority w:val="99"/>
    <w:unhideWhenUsed/>
    <w:rsid w:val="00942D71"/>
    <w:rPr>
      <w:vertAlign w:val="superscript"/>
    </w:rPr>
  </w:style>
  <w:style w:type="paragraph" w:styleId="Voettekst">
    <w:name w:val="footer"/>
    <w:basedOn w:val="Standaard"/>
    <w:link w:val="VoettekstChar"/>
    <w:uiPriority w:val="99"/>
    <w:unhideWhenUsed/>
    <w:rsid w:val="00942D71"/>
    <w:pPr>
      <w:tabs>
        <w:tab w:val="center" w:pos="4536"/>
        <w:tab w:val="right" w:pos="9072"/>
      </w:tabs>
    </w:pPr>
    <w:rPr>
      <w:rFonts w:ascii="Calibri" w:eastAsia="Calibri" w:hAnsi="Calibri"/>
      <w:sz w:val="22"/>
      <w:szCs w:val="22"/>
    </w:rPr>
  </w:style>
  <w:style w:type="character" w:customStyle="1" w:styleId="VoettekstChar">
    <w:name w:val="Voettekst Char"/>
    <w:basedOn w:val="Standaardalinea-lettertype"/>
    <w:link w:val="Voettekst"/>
    <w:uiPriority w:val="99"/>
    <w:rsid w:val="00942D71"/>
    <w:rPr>
      <w:rFonts w:ascii="Calibri" w:eastAsia="Calibri" w:hAnsi="Calibri" w:cs="Times New Roman"/>
      <w:sz w:val="22"/>
      <w:szCs w:val="22"/>
      <w:lang w:val="en-GB"/>
    </w:rPr>
  </w:style>
  <w:style w:type="paragraph" w:customStyle="1" w:styleId="Default">
    <w:name w:val="Default"/>
    <w:rsid w:val="00942D71"/>
    <w:pPr>
      <w:autoSpaceDE w:val="0"/>
      <w:autoSpaceDN w:val="0"/>
      <w:adjustRightInd w:val="0"/>
    </w:pPr>
    <w:rPr>
      <w:rFonts w:ascii="Calibri" w:eastAsia="Calibri" w:hAnsi="Calibri" w:cs="Calibri"/>
      <w:color w:val="000000"/>
      <w:lang w:val="nl-BE"/>
    </w:rPr>
  </w:style>
  <w:style w:type="paragraph" w:customStyle="1" w:styleId="MediumGrid21">
    <w:name w:val="Medium Grid 21"/>
    <w:uiPriority w:val="1"/>
    <w:qFormat/>
    <w:rsid w:val="00942D71"/>
    <w:rPr>
      <w:rFonts w:ascii="Calibri" w:eastAsia="Calibri" w:hAnsi="Calibri" w:cs="Times New Roman"/>
      <w:sz w:val="22"/>
      <w:szCs w:val="22"/>
      <w:lang w:val="en-GB"/>
    </w:rPr>
  </w:style>
  <w:style w:type="paragraph" w:customStyle="1" w:styleId="ColorfulList-Accent11">
    <w:name w:val="Colorful List - Accent 11"/>
    <w:basedOn w:val="Standaard"/>
    <w:uiPriority w:val="34"/>
    <w:qFormat/>
    <w:rsid w:val="00942D71"/>
    <w:pPr>
      <w:spacing w:after="160" w:line="259" w:lineRule="auto"/>
      <w:ind w:left="720"/>
      <w:contextualSpacing/>
    </w:pPr>
    <w:rPr>
      <w:rFonts w:ascii="Calibri" w:eastAsia="Calibri" w:hAnsi="Calibri"/>
      <w:sz w:val="22"/>
      <w:szCs w:val="22"/>
    </w:rPr>
  </w:style>
  <w:style w:type="paragraph" w:styleId="Titel">
    <w:name w:val="Title"/>
    <w:basedOn w:val="Standaard"/>
    <w:next w:val="Standaard"/>
    <w:link w:val="TitelChar"/>
    <w:uiPriority w:val="10"/>
    <w:qFormat/>
    <w:rsid w:val="00942D71"/>
    <w:pPr>
      <w:spacing w:after="120"/>
      <w:ind w:left="425"/>
      <w:jc w:val="right"/>
    </w:pPr>
    <w:rPr>
      <w:rFonts w:ascii="Arial" w:eastAsia="Calibri" w:hAnsi="Arial" w:cs="Arial"/>
      <w:b/>
      <w:color w:val="8396A6"/>
      <w:sz w:val="52"/>
      <w:szCs w:val="40"/>
      <w:lang w:val="en-US"/>
    </w:rPr>
  </w:style>
  <w:style w:type="character" w:customStyle="1" w:styleId="TitelChar">
    <w:name w:val="Titel Char"/>
    <w:basedOn w:val="Standaardalinea-lettertype"/>
    <w:link w:val="Titel"/>
    <w:uiPriority w:val="10"/>
    <w:rsid w:val="00942D71"/>
    <w:rPr>
      <w:rFonts w:ascii="Arial" w:eastAsia="Calibri" w:hAnsi="Arial" w:cs="Arial"/>
      <w:b/>
      <w:color w:val="8396A6"/>
      <w:sz w:val="52"/>
      <w:szCs w:val="40"/>
      <w:lang w:val="en-US"/>
    </w:rPr>
  </w:style>
  <w:style w:type="paragraph" w:styleId="Ondertitel">
    <w:name w:val="Subtitle"/>
    <w:basedOn w:val="Standaard"/>
    <w:next w:val="Standaard"/>
    <w:link w:val="OndertitelChar"/>
    <w:uiPriority w:val="11"/>
    <w:qFormat/>
    <w:rsid w:val="00942D71"/>
    <w:pPr>
      <w:spacing w:after="160" w:line="259" w:lineRule="auto"/>
      <w:jc w:val="right"/>
    </w:pPr>
    <w:rPr>
      <w:rFonts w:ascii="Arial" w:eastAsia="Calibri" w:hAnsi="Arial" w:cs="Arial"/>
      <w:b/>
      <w:color w:val="FFFFFF"/>
      <w:sz w:val="28"/>
      <w:szCs w:val="22"/>
    </w:rPr>
  </w:style>
  <w:style w:type="character" w:customStyle="1" w:styleId="OndertitelChar">
    <w:name w:val="Ondertitel Char"/>
    <w:basedOn w:val="Standaardalinea-lettertype"/>
    <w:link w:val="Ondertitel"/>
    <w:uiPriority w:val="11"/>
    <w:rsid w:val="00942D71"/>
    <w:rPr>
      <w:rFonts w:ascii="Arial" w:eastAsia="Calibri" w:hAnsi="Arial" w:cs="Arial"/>
      <w:b/>
      <w:color w:val="FFFFFF"/>
      <w:sz w:val="28"/>
      <w:szCs w:val="22"/>
      <w:lang w:val="en-GB"/>
    </w:rPr>
  </w:style>
  <w:style w:type="character" w:styleId="Zwaar">
    <w:name w:val="Strong"/>
    <w:uiPriority w:val="22"/>
    <w:qFormat/>
    <w:rsid w:val="00942D71"/>
    <w:rPr>
      <w:rFonts w:ascii="Arial" w:hAnsi="Arial" w:cs="Arial"/>
      <w:b/>
      <w:color w:val="8396A6"/>
      <w:sz w:val="28"/>
      <w:szCs w:val="40"/>
      <w:lang w:val="en-US"/>
    </w:rPr>
  </w:style>
  <w:style w:type="table" w:customStyle="1" w:styleId="Tabelraster3">
    <w:name w:val="Tabelraster3"/>
    <w:basedOn w:val="Standaardtabel"/>
    <w:next w:val="Tabelraster"/>
    <w:uiPriority w:val="39"/>
    <w:rsid w:val="00942D71"/>
    <w:pPr>
      <w:widowControl w:val="0"/>
      <w:autoSpaceDE w:val="0"/>
      <w:autoSpaceDN w:val="0"/>
    </w:pPr>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nopgelostemelding">
    <w:name w:val="Unresolved Mention"/>
    <w:basedOn w:val="Standaardalinea-lettertype"/>
    <w:uiPriority w:val="99"/>
    <w:semiHidden/>
    <w:unhideWhenUsed/>
    <w:rsid w:val="00942D71"/>
    <w:rPr>
      <w:color w:val="605E5C"/>
      <w:shd w:val="clear" w:color="auto" w:fill="E1DFDD"/>
    </w:rPr>
  </w:style>
  <w:style w:type="paragraph" w:styleId="Plattetekst">
    <w:name w:val="Body Text"/>
    <w:basedOn w:val="Standaard"/>
    <w:link w:val="PlattetekstChar"/>
    <w:uiPriority w:val="1"/>
    <w:qFormat/>
    <w:rsid w:val="00942D71"/>
    <w:pPr>
      <w:widowControl w:val="0"/>
      <w:autoSpaceDE w:val="0"/>
      <w:autoSpaceDN w:val="0"/>
    </w:pPr>
    <w:rPr>
      <w:rFonts w:ascii="Times New Roman" w:eastAsia="Times New Roman" w:hAnsi="Times New Roman"/>
      <w:sz w:val="24"/>
      <w:szCs w:val="24"/>
      <w:lang w:val="en-US"/>
    </w:rPr>
  </w:style>
  <w:style w:type="character" w:customStyle="1" w:styleId="PlattetekstChar">
    <w:name w:val="Platte tekst Char"/>
    <w:basedOn w:val="Standaardalinea-lettertype"/>
    <w:link w:val="Plattetekst"/>
    <w:uiPriority w:val="1"/>
    <w:rsid w:val="00942D71"/>
    <w:rPr>
      <w:rFonts w:ascii="Times New Roman" w:eastAsia="Times New Roman" w:hAnsi="Times New Roman" w:cs="Times New Roman"/>
      <w:lang w:val="en-US"/>
    </w:rPr>
  </w:style>
  <w:style w:type="paragraph" w:customStyle="1" w:styleId="TableParagraph">
    <w:name w:val="Table Paragraph"/>
    <w:basedOn w:val="Standaard"/>
    <w:uiPriority w:val="1"/>
    <w:qFormat/>
    <w:rsid w:val="00942D71"/>
    <w:pPr>
      <w:widowControl w:val="0"/>
      <w:autoSpaceDE w:val="0"/>
      <w:autoSpaceDN w:val="0"/>
      <w:ind w:left="103"/>
    </w:pPr>
    <w:rPr>
      <w:rFonts w:ascii="Times New Roman" w:eastAsia="Times New Roman" w:hAnsi="Times New Roman"/>
      <w:sz w:val="22"/>
      <w:szCs w:val="22"/>
      <w:lang w:val="en-US"/>
    </w:rPr>
  </w:style>
  <w:style w:type="paragraph" w:styleId="Normaalweb">
    <w:name w:val="Normal (Web)"/>
    <w:basedOn w:val="Standaard"/>
    <w:uiPriority w:val="99"/>
    <w:semiHidden/>
    <w:unhideWhenUsed/>
    <w:rsid w:val="00942D71"/>
    <w:pPr>
      <w:spacing w:before="100" w:beforeAutospacing="1" w:after="100" w:afterAutospacing="1"/>
    </w:pPr>
    <w:rPr>
      <w:rFonts w:ascii="Times New Roman" w:eastAsia="Times New Roman" w:hAnsi="Times New Roman"/>
      <w:sz w:val="24"/>
      <w:szCs w:val="24"/>
      <w:lang w:val="en-US"/>
    </w:rPr>
  </w:style>
  <w:style w:type="character" w:customStyle="1" w:styleId="Kop4Char1">
    <w:name w:val="Kop 4 Char1"/>
    <w:basedOn w:val="Standaardalinea-lettertype"/>
    <w:uiPriority w:val="9"/>
    <w:semiHidden/>
    <w:rsid w:val="00942D71"/>
    <w:rPr>
      <w:rFonts w:asciiTheme="majorHAnsi" w:eastAsiaTheme="majorEastAsia" w:hAnsiTheme="majorHAnsi" w:cstheme="majorBidi"/>
      <w:i/>
      <w:iCs/>
      <w:color w:val="2F5496" w:themeColor="accent1" w:themeShade="BF"/>
      <w:sz w:val="20"/>
      <w:szCs w:val="20"/>
      <w:lang w:val="en-GB"/>
    </w:rPr>
  </w:style>
  <w:style w:type="paragraph" w:styleId="Revisie">
    <w:name w:val="Revision"/>
    <w:hidden/>
    <w:uiPriority w:val="99"/>
    <w:semiHidden/>
    <w:rsid w:val="00C11F72"/>
    <w:rPr>
      <w:rFonts w:ascii="TheSans 3-Light" w:eastAsiaTheme="minorEastAsia" w:hAnsi="TheSans 3-Light"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64934">
      <w:bodyDiv w:val="1"/>
      <w:marLeft w:val="0"/>
      <w:marRight w:val="0"/>
      <w:marTop w:val="0"/>
      <w:marBottom w:val="0"/>
      <w:divBdr>
        <w:top w:val="none" w:sz="0" w:space="0" w:color="auto"/>
        <w:left w:val="none" w:sz="0" w:space="0" w:color="auto"/>
        <w:bottom w:val="none" w:sz="0" w:space="0" w:color="auto"/>
        <w:right w:val="none" w:sz="0" w:space="0" w:color="auto"/>
      </w:divBdr>
    </w:div>
    <w:div w:id="704447397">
      <w:bodyDiv w:val="1"/>
      <w:marLeft w:val="0"/>
      <w:marRight w:val="0"/>
      <w:marTop w:val="0"/>
      <w:marBottom w:val="0"/>
      <w:divBdr>
        <w:top w:val="none" w:sz="0" w:space="0" w:color="auto"/>
        <w:left w:val="none" w:sz="0" w:space="0" w:color="auto"/>
        <w:bottom w:val="none" w:sz="0" w:space="0" w:color="auto"/>
        <w:right w:val="none" w:sz="0" w:space="0" w:color="auto"/>
      </w:divBdr>
    </w:div>
    <w:div w:id="783771773">
      <w:bodyDiv w:val="1"/>
      <w:marLeft w:val="0"/>
      <w:marRight w:val="0"/>
      <w:marTop w:val="0"/>
      <w:marBottom w:val="0"/>
      <w:divBdr>
        <w:top w:val="none" w:sz="0" w:space="0" w:color="auto"/>
        <w:left w:val="none" w:sz="0" w:space="0" w:color="auto"/>
        <w:bottom w:val="none" w:sz="0" w:space="0" w:color="auto"/>
        <w:right w:val="none" w:sz="0" w:space="0" w:color="auto"/>
      </w:divBdr>
    </w:div>
    <w:div w:id="2081830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p@dufas.nl"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0D386B154ABA4E928593ECAE60CBEA" ma:contentTypeVersion="17" ma:contentTypeDescription="Een nieuw document maken." ma:contentTypeScope="" ma:versionID="aa46b3962c3f2f14164692a40cb397a5">
  <xsd:schema xmlns:xsd="http://www.w3.org/2001/XMLSchema" xmlns:xs="http://www.w3.org/2001/XMLSchema" xmlns:p="http://schemas.microsoft.com/office/2006/metadata/properties" xmlns:ns2="b51a9419-396c-4acd-8dcd-842c7b9d70ff" xmlns:ns3="5ef70cb9-fd48-4514-b096-b96817a27431" targetNamespace="http://schemas.microsoft.com/office/2006/metadata/properties" ma:root="true" ma:fieldsID="2ef280334dad051b1b1271bb236923f6" ns2:_="" ns3:_="">
    <xsd:import namespace="b51a9419-396c-4acd-8dcd-842c7b9d70ff"/>
    <xsd:import namespace="5ef70cb9-fd48-4514-b096-b96817a2743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1a9419-396c-4acd-8dcd-842c7b9d70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f66406c6-5285-41b0-87f7-4cf72caf1a4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f70cb9-fd48-4514-b096-b96817a27431" elementFormDefault="qualified">
    <xsd:import namespace="http://schemas.microsoft.com/office/2006/documentManagement/types"/>
    <xsd:import namespace="http://schemas.microsoft.com/office/infopath/2007/PartnerControls"/>
    <xsd:element name="SharedWithUsers" ma:index="1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7fa3783b-01fd-4f88-9a5e-45bcca4f11ee}" ma:internalName="TaxCatchAll" ma:showField="CatchAllData" ma:web="5ef70cb9-fd48-4514-b096-b96817a2743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51a9419-396c-4acd-8dcd-842c7b9d70ff">
      <Terms xmlns="http://schemas.microsoft.com/office/infopath/2007/PartnerControls"/>
    </lcf76f155ced4ddcb4097134ff3c332f>
    <TaxCatchAll xmlns="5ef70cb9-fd48-4514-b096-b96817a2743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4C965D-7D85-4A4F-913A-6826C88DA7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1a9419-396c-4acd-8dcd-842c7b9d70ff"/>
    <ds:schemaRef ds:uri="5ef70cb9-fd48-4514-b096-b96817a274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8EBBC2-46D0-4A8D-9063-B9FBB7477844}">
  <ds:schemaRefs>
    <ds:schemaRef ds:uri="http://schemas.openxmlformats.org/officeDocument/2006/bibliography"/>
  </ds:schemaRefs>
</ds:datastoreItem>
</file>

<file path=customXml/itemProps3.xml><?xml version="1.0" encoding="utf-8"?>
<ds:datastoreItem xmlns:ds="http://schemas.openxmlformats.org/officeDocument/2006/customXml" ds:itemID="{FE73F891-821F-4EA3-9B74-D70815450D2B}">
  <ds:schemaRefs>
    <ds:schemaRef ds:uri="http://schemas.microsoft.com/office/2006/metadata/properties"/>
    <ds:schemaRef ds:uri="http://schemas.microsoft.com/office/infopath/2007/PartnerControls"/>
    <ds:schemaRef ds:uri="b51a9419-396c-4acd-8dcd-842c7b9d70ff"/>
    <ds:schemaRef ds:uri="5ef70cb9-fd48-4514-b096-b96817a27431"/>
  </ds:schemaRefs>
</ds:datastoreItem>
</file>

<file path=customXml/itemProps4.xml><?xml version="1.0" encoding="utf-8"?>
<ds:datastoreItem xmlns:ds="http://schemas.openxmlformats.org/officeDocument/2006/customXml" ds:itemID="{D6F1209F-3C99-4D95-BAEC-A97233BC96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1757</Words>
  <Characters>9665</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Herman Klukkert | Riverkitchen</dc:creator>
  <cp:keywords/>
  <dc:description/>
  <cp:lastModifiedBy>Redmar Poen</cp:lastModifiedBy>
  <cp:revision>27</cp:revision>
  <cp:lastPrinted>2023-07-05T07:43:00Z</cp:lastPrinted>
  <dcterms:created xsi:type="dcterms:W3CDTF">2023-12-15T08:35:00Z</dcterms:created>
  <dcterms:modified xsi:type="dcterms:W3CDTF">2023-12-15T13:24:00Z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0x0101007F0D386B154ABA4E928593ECAE60CBEA</vt:lpwstr>
  </property>
  <property fmtid="{D5CDD505-2E9C-101B-9397-08002B2CF9AE}" pid="3" name="MediaServiceImageTags">
    <vt:lpwstr/>
  </property>
</Properties>
</file>