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4E340" w14:textId="4E83ED30" w:rsidR="003A1C17" w:rsidRDefault="00922FA1" w:rsidP="00133838">
      <w:pPr>
        <w:spacing w:after="0"/>
        <w:jc w:val="center"/>
        <w:rPr>
          <w:rFonts w:ascii="Aharoni" w:hAnsi="Aharoni" w:cs="Aharoni"/>
          <w:color w:val="44546A" w:themeColor="text2"/>
          <w:sz w:val="56"/>
          <w:szCs w:val="56"/>
          <w:lang w:val="en-US"/>
        </w:rPr>
      </w:pPr>
      <w:r>
        <w:rPr>
          <w:noProof/>
        </w:rPr>
        <w:drawing>
          <wp:anchor distT="0" distB="0" distL="114300" distR="114300" simplePos="0" relativeHeight="252243968" behindDoc="0" locked="0" layoutInCell="1" allowOverlap="1" wp14:anchorId="00421C46" wp14:editId="0487E21A">
            <wp:simplePos x="0" y="0"/>
            <wp:positionH relativeFrom="margin">
              <wp:posOffset>187325</wp:posOffset>
            </wp:positionH>
            <wp:positionV relativeFrom="paragraph">
              <wp:posOffset>289345</wp:posOffset>
            </wp:positionV>
            <wp:extent cx="1367790" cy="520065"/>
            <wp:effectExtent l="0" t="0" r="3810" b="0"/>
            <wp:wrapSquare wrapText="bothSides"/>
            <wp:docPr id="103144369" name="Image 103144369"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427199" name="Image 2" descr="Une image contenant Police, texte, logo, Graphiqu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7790" cy="520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2248064" behindDoc="0" locked="0" layoutInCell="1" allowOverlap="1" wp14:anchorId="3A59DFC6" wp14:editId="4B011B7A">
            <wp:simplePos x="0" y="0"/>
            <wp:positionH relativeFrom="leftMargin">
              <wp:posOffset>222885</wp:posOffset>
            </wp:positionH>
            <wp:positionV relativeFrom="paragraph">
              <wp:posOffset>275590</wp:posOffset>
            </wp:positionV>
            <wp:extent cx="791845" cy="572135"/>
            <wp:effectExtent l="0" t="0" r="8255" b="0"/>
            <wp:wrapSquare wrapText="bothSides"/>
            <wp:docPr id="1448338715" name="Image 1448338715" descr="Une image contenant drapeau, symbol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601994" name="Image 1" descr="Une image contenant drapeau, symbole, logo, Bleu électriqu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1845" cy="572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50AFB5" w14:textId="2983FF62" w:rsidR="00922FA1" w:rsidRDefault="00922FA1" w:rsidP="00133838">
      <w:pPr>
        <w:spacing w:after="0"/>
        <w:jc w:val="center"/>
        <w:rPr>
          <w:rFonts w:ascii="Aharoni" w:hAnsi="Aharoni" w:cs="Aharoni"/>
          <w:color w:val="44546A" w:themeColor="text2"/>
          <w:sz w:val="56"/>
          <w:szCs w:val="56"/>
          <w:lang w:val="en-US"/>
        </w:rPr>
      </w:pPr>
    </w:p>
    <w:p w14:paraId="49A4BD65" w14:textId="5572D7B3" w:rsidR="00922FA1" w:rsidRDefault="00922FA1" w:rsidP="00922FA1">
      <w:pPr>
        <w:spacing w:after="0"/>
        <w:jc w:val="center"/>
        <w:rPr>
          <w:rFonts w:ascii="Aharoni" w:hAnsi="Aharoni" w:cs="Aharoni"/>
          <w:color w:val="44546A" w:themeColor="text2"/>
          <w:sz w:val="56"/>
          <w:szCs w:val="56"/>
          <w:lang w:val="en-US"/>
        </w:rPr>
      </w:pPr>
      <w:r w:rsidRPr="00922802">
        <mc:AlternateContent>
          <mc:Choice Requires="wps">
            <w:drawing>
              <wp:anchor distT="0" distB="0" distL="114300" distR="114300" simplePos="0" relativeHeight="252246016" behindDoc="0" locked="0" layoutInCell="1" allowOverlap="1" wp14:anchorId="0EC92D2A" wp14:editId="2F449BE1">
                <wp:simplePos x="0" y="0"/>
                <wp:positionH relativeFrom="column">
                  <wp:posOffset>-683795</wp:posOffset>
                </wp:positionH>
                <wp:positionV relativeFrom="paragraph">
                  <wp:posOffset>124376</wp:posOffset>
                </wp:positionV>
                <wp:extent cx="2238990" cy="496800"/>
                <wp:effectExtent l="0" t="0" r="28575" b="17780"/>
                <wp:wrapNone/>
                <wp:docPr id="1022213428" name="ZoneTexte 3"/>
                <wp:cNvGraphicFramePr xmlns:a="http://schemas.openxmlformats.org/drawingml/2006/main"/>
                <a:graphic xmlns:a="http://schemas.openxmlformats.org/drawingml/2006/main">
                  <a:graphicData uri="http://schemas.microsoft.com/office/word/2010/wordprocessingShape">
                    <wps:wsp>
                      <wps:cNvSpPr txBox="1"/>
                      <wps:spPr>
                        <a:xfrm>
                          <a:off x="0" y="0"/>
                          <a:ext cx="2238990" cy="496800"/>
                        </a:xfrm>
                        <a:prstGeom prst="rect">
                          <a:avLst/>
                        </a:prstGeom>
                        <a:noFill/>
                        <a:ln>
                          <a:solidFill>
                            <a:schemeClr val="tx1"/>
                          </a:solidFill>
                        </a:ln>
                      </wps:spPr>
                      <wps:txbx>
                        <w:txbxContent>
                          <w:p w14:paraId="18D04CDE" w14:textId="77777777" w:rsidR="00922FA1" w:rsidRPr="00922802" w:rsidRDefault="00922FA1" w:rsidP="00922FA1">
                            <w:pPr>
                              <w:rPr>
                                <w:rFonts w:ascii="Verdana" w:eastAsia="Arial MT" w:hAnsi="Verdana" w:cs="Arial MT"/>
                                <w:i/>
                                <w:iCs/>
                                <w:color w:val="122E5F"/>
                                <w:kern w:val="24"/>
                                <w:sz w:val="12"/>
                                <w:szCs w:val="12"/>
                                <w:lang w:val="en-US"/>
                                <w14:ligatures w14:val="none"/>
                              </w:rPr>
                            </w:pPr>
                            <w:r w:rsidRPr="00922802">
                              <w:rPr>
                                <w:rFonts w:ascii="Verdana" w:eastAsia="Arial MT" w:hAnsi="Verdana" w:cs="Arial MT"/>
                                <w:i/>
                                <w:iCs/>
                                <w:color w:val="122E5F"/>
                                <w:kern w:val="24"/>
                                <w:sz w:val="12"/>
                                <w:szCs w:val="12"/>
                                <w:lang w:val="en-US"/>
                              </w:rPr>
                              <w:t>« This Work reflects only the views</w:t>
                            </w:r>
                            <w:r w:rsidRPr="00922802">
                              <w:rPr>
                                <w:rFonts w:ascii="Verdana" w:eastAsia="Arial MT" w:hAnsi="Verdana" w:cs="Arial MT"/>
                                <w:i/>
                                <w:iCs/>
                                <w:color w:val="122E5F"/>
                                <w:spacing w:val="-73"/>
                                <w:kern w:val="24"/>
                                <w:sz w:val="12"/>
                                <w:szCs w:val="12"/>
                                <w:lang w:val="en-US"/>
                              </w:rPr>
                              <w:t xml:space="preserve">  </w:t>
                            </w:r>
                            <w:r w:rsidRPr="00922802">
                              <w:rPr>
                                <w:rFonts w:ascii="Verdana" w:eastAsia="Arial MT" w:hAnsi="Verdana" w:cs="Arial MT"/>
                                <w:i/>
                                <w:iCs/>
                                <w:color w:val="122E5F"/>
                                <w:kern w:val="24"/>
                                <w:sz w:val="12"/>
                                <w:szCs w:val="12"/>
                                <w:lang w:val="en-US"/>
                              </w:rPr>
                              <w:t xml:space="preserve"> of ADEME.</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Other</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members</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of</w:t>
                            </w:r>
                            <w:r w:rsidRPr="00922802">
                              <w:rPr>
                                <w:rFonts w:ascii="Verdana" w:eastAsia="Arial MT" w:hAnsi="Verdana" w:cs="Arial MT"/>
                                <w:i/>
                                <w:iCs/>
                                <w:color w:val="122E5F"/>
                                <w:spacing w:val="-78"/>
                                <w:kern w:val="24"/>
                                <w:sz w:val="12"/>
                                <w:szCs w:val="12"/>
                                <w:lang w:val="en-US"/>
                              </w:rPr>
                              <w:t xml:space="preserve"> </w:t>
                            </w:r>
                            <w:r w:rsidRPr="00922802">
                              <w:rPr>
                                <w:rFonts w:ascii="Verdana" w:eastAsia="Arial MT" w:hAnsi="Verdana" w:cs="Arial MT"/>
                                <w:i/>
                                <w:iCs/>
                                <w:color w:val="122E5F"/>
                                <w:kern w:val="24"/>
                                <w:sz w:val="12"/>
                                <w:szCs w:val="12"/>
                                <w:lang w:val="en-US"/>
                              </w:rPr>
                              <w:t>the Finance ClimAct Consortium</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are not responsible for any use</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that may be made of the information</w:t>
                            </w:r>
                            <w:r w:rsidRPr="00922802">
                              <w:rPr>
                                <w:rFonts w:ascii="Verdana" w:eastAsia="Arial MT" w:hAnsi="Verdana" w:cs="Arial MT"/>
                                <w:i/>
                                <w:iCs/>
                                <w:color w:val="122E5F"/>
                                <w:spacing w:val="-14"/>
                                <w:kern w:val="24"/>
                                <w:sz w:val="12"/>
                                <w:szCs w:val="12"/>
                                <w:lang w:val="en-US"/>
                              </w:rPr>
                              <w:t xml:space="preserve"> </w:t>
                            </w:r>
                            <w:r w:rsidRPr="00922802">
                              <w:rPr>
                                <w:rFonts w:ascii="Verdana" w:eastAsia="Arial MT" w:hAnsi="Verdana" w:cs="Arial MT"/>
                                <w:i/>
                                <w:iCs/>
                                <w:color w:val="122E5F"/>
                                <w:kern w:val="24"/>
                                <w:sz w:val="12"/>
                                <w:szCs w:val="12"/>
                                <w:lang w:val="en-US"/>
                              </w:rPr>
                              <w:t>it</w:t>
                            </w:r>
                            <w:r w:rsidRPr="00922802">
                              <w:rPr>
                                <w:rFonts w:ascii="Verdana" w:eastAsia="Arial MT" w:hAnsi="Verdana" w:cs="Arial MT"/>
                                <w:i/>
                                <w:iCs/>
                                <w:color w:val="122E5F"/>
                                <w:spacing w:val="-14"/>
                                <w:kern w:val="24"/>
                                <w:sz w:val="12"/>
                                <w:szCs w:val="12"/>
                                <w:lang w:val="en-US"/>
                              </w:rPr>
                              <w:t xml:space="preserve"> </w:t>
                            </w:r>
                            <w:r w:rsidRPr="00922802">
                              <w:rPr>
                                <w:rFonts w:ascii="Verdana" w:eastAsia="Arial MT" w:hAnsi="Verdana" w:cs="Arial MT"/>
                                <w:i/>
                                <w:iCs/>
                                <w:color w:val="122E5F"/>
                                <w:kern w:val="24"/>
                                <w:sz w:val="12"/>
                                <w:szCs w:val="12"/>
                                <w:lang w:val="en-US"/>
                              </w:rPr>
                              <w:t>contains.</w:t>
                            </w:r>
                            <w:r w:rsidRPr="00922802">
                              <w:rPr>
                                <w:rFonts w:ascii="Verdana" w:eastAsia="Arial MT" w:hAnsi="Verdana" w:cs="Arial MT"/>
                                <w:i/>
                                <w:iCs/>
                                <w:color w:val="122E5F"/>
                                <w:spacing w:val="-14"/>
                                <w:kern w:val="24"/>
                                <w:sz w:val="12"/>
                                <w:szCs w:val="12"/>
                                <w:lang w:val="en-US"/>
                              </w:rPr>
                              <w:t xml:space="preserve"> </w:t>
                            </w:r>
                            <w:r w:rsidRPr="00922802">
                              <w:rPr>
                                <w:rFonts w:ascii="Verdana" w:eastAsia="Arial MT" w:hAnsi="Verdana" w:cs="Arial MT"/>
                                <w:i/>
                                <w:iCs/>
                                <w:color w:val="122E5F"/>
                                <w:kern w:val="24"/>
                                <w:sz w:val="12"/>
                                <w:szCs w:val="12"/>
                                <w:lang w:val="en-US"/>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0EC92D2A" id="_x0000_t202" coordsize="21600,21600" o:spt="202" path="m,l,21600r21600,l21600,xe">
                <v:stroke joinstyle="miter"/>
                <v:path gradientshapeok="t" o:connecttype="rect"/>
              </v:shapetype>
              <v:shape id="ZoneTexte 3" o:spid="_x0000_s1026" type="#_x0000_t202" style="position:absolute;left:0;text-align:left;margin-left:-53.85pt;margin-top:9.8pt;width:176.3pt;height:39.1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" filled="f" strokecolor="black [3213]">
                <v:textbox>
                  <w:txbxContent>
                    <w:p w14:paraId="18D04CDE" w14:textId="77777777" w:rsidR="00922FA1" w:rsidRPr="00922802" w:rsidRDefault="00922FA1" w:rsidP="00922FA1">
                      <w:pPr>
                        <w:rPr>
                          <w:rFonts w:ascii="Verdana" w:eastAsia="Arial MT" w:hAnsi="Verdana" w:cs="Arial MT"/>
                          <w:i/>
                          <w:iCs/>
                          <w:color w:val="122E5F"/>
                          <w:kern w:val="24"/>
                          <w:sz w:val="12"/>
                          <w:szCs w:val="12"/>
                          <w:lang w:val="en-US"/>
                          <w14:ligatures w14:val="none"/>
                        </w:rPr>
                      </w:pPr>
                      <w:r w:rsidRPr="00922802">
                        <w:rPr>
                          <w:rFonts w:ascii="Verdana" w:eastAsia="Arial MT" w:hAnsi="Verdana" w:cs="Arial MT"/>
                          <w:i/>
                          <w:iCs/>
                          <w:color w:val="122E5F"/>
                          <w:kern w:val="24"/>
                          <w:sz w:val="12"/>
                          <w:szCs w:val="12"/>
                          <w:lang w:val="en-US"/>
                        </w:rPr>
                        <w:t>« This Work reflects only the views</w:t>
                      </w:r>
                      <w:r w:rsidRPr="00922802">
                        <w:rPr>
                          <w:rFonts w:ascii="Verdana" w:eastAsia="Arial MT" w:hAnsi="Verdana" w:cs="Arial MT"/>
                          <w:i/>
                          <w:iCs/>
                          <w:color w:val="122E5F"/>
                          <w:spacing w:val="-73"/>
                          <w:kern w:val="24"/>
                          <w:sz w:val="12"/>
                          <w:szCs w:val="12"/>
                          <w:lang w:val="en-US"/>
                        </w:rPr>
                        <w:t xml:space="preserve">  </w:t>
                      </w:r>
                      <w:r w:rsidRPr="00922802">
                        <w:rPr>
                          <w:rFonts w:ascii="Verdana" w:eastAsia="Arial MT" w:hAnsi="Verdana" w:cs="Arial MT"/>
                          <w:i/>
                          <w:iCs/>
                          <w:color w:val="122E5F"/>
                          <w:kern w:val="24"/>
                          <w:sz w:val="12"/>
                          <w:szCs w:val="12"/>
                          <w:lang w:val="en-US"/>
                        </w:rPr>
                        <w:t xml:space="preserve"> of ADEME.</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Other</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members</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of</w:t>
                      </w:r>
                      <w:r w:rsidRPr="00922802">
                        <w:rPr>
                          <w:rFonts w:ascii="Verdana" w:eastAsia="Arial MT" w:hAnsi="Verdana" w:cs="Arial MT"/>
                          <w:i/>
                          <w:iCs/>
                          <w:color w:val="122E5F"/>
                          <w:spacing w:val="-78"/>
                          <w:kern w:val="24"/>
                          <w:sz w:val="12"/>
                          <w:szCs w:val="12"/>
                          <w:lang w:val="en-US"/>
                        </w:rPr>
                        <w:t xml:space="preserve"> </w:t>
                      </w:r>
                      <w:r w:rsidRPr="00922802">
                        <w:rPr>
                          <w:rFonts w:ascii="Verdana" w:eastAsia="Arial MT" w:hAnsi="Verdana" w:cs="Arial MT"/>
                          <w:i/>
                          <w:iCs/>
                          <w:color w:val="122E5F"/>
                          <w:kern w:val="24"/>
                          <w:sz w:val="12"/>
                          <w:szCs w:val="12"/>
                          <w:lang w:val="en-US"/>
                        </w:rPr>
                        <w:t>the Finance ClimAct Consortium</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are not responsible for any use</w:t>
                      </w:r>
                      <w:r w:rsidRPr="00922802">
                        <w:rPr>
                          <w:rFonts w:ascii="Verdana" w:eastAsia="Arial MT" w:hAnsi="Verdana" w:cs="Arial MT"/>
                          <w:i/>
                          <w:iCs/>
                          <w:color w:val="122E5F"/>
                          <w:spacing w:val="1"/>
                          <w:kern w:val="24"/>
                          <w:sz w:val="12"/>
                          <w:szCs w:val="12"/>
                          <w:lang w:val="en-US"/>
                        </w:rPr>
                        <w:t xml:space="preserve"> </w:t>
                      </w:r>
                      <w:r w:rsidRPr="00922802">
                        <w:rPr>
                          <w:rFonts w:ascii="Verdana" w:eastAsia="Arial MT" w:hAnsi="Verdana" w:cs="Arial MT"/>
                          <w:i/>
                          <w:iCs/>
                          <w:color w:val="122E5F"/>
                          <w:kern w:val="24"/>
                          <w:sz w:val="12"/>
                          <w:szCs w:val="12"/>
                          <w:lang w:val="en-US"/>
                        </w:rPr>
                        <w:t>that may be made of the information</w:t>
                      </w:r>
                      <w:r w:rsidRPr="00922802">
                        <w:rPr>
                          <w:rFonts w:ascii="Verdana" w:eastAsia="Arial MT" w:hAnsi="Verdana" w:cs="Arial MT"/>
                          <w:i/>
                          <w:iCs/>
                          <w:color w:val="122E5F"/>
                          <w:spacing w:val="-14"/>
                          <w:kern w:val="24"/>
                          <w:sz w:val="12"/>
                          <w:szCs w:val="12"/>
                          <w:lang w:val="en-US"/>
                        </w:rPr>
                        <w:t xml:space="preserve"> </w:t>
                      </w:r>
                      <w:r w:rsidRPr="00922802">
                        <w:rPr>
                          <w:rFonts w:ascii="Verdana" w:eastAsia="Arial MT" w:hAnsi="Verdana" w:cs="Arial MT"/>
                          <w:i/>
                          <w:iCs/>
                          <w:color w:val="122E5F"/>
                          <w:kern w:val="24"/>
                          <w:sz w:val="12"/>
                          <w:szCs w:val="12"/>
                          <w:lang w:val="en-US"/>
                        </w:rPr>
                        <w:t>it</w:t>
                      </w:r>
                      <w:r w:rsidRPr="00922802">
                        <w:rPr>
                          <w:rFonts w:ascii="Verdana" w:eastAsia="Arial MT" w:hAnsi="Verdana" w:cs="Arial MT"/>
                          <w:i/>
                          <w:iCs/>
                          <w:color w:val="122E5F"/>
                          <w:spacing w:val="-14"/>
                          <w:kern w:val="24"/>
                          <w:sz w:val="12"/>
                          <w:szCs w:val="12"/>
                          <w:lang w:val="en-US"/>
                        </w:rPr>
                        <w:t xml:space="preserve"> </w:t>
                      </w:r>
                      <w:r w:rsidRPr="00922802">
                        <w:rPr>
                          <w:rFonts w:ascii="Verdana" w:eastAsia="Arial MT" w:hAnsi="Verdana" w:cs="Arial MT"/>
                          <w:i/>
                          <w:iCs/>
                          <w:color w:val="122E5F"/>
                          <w:kern w:val="24"/>
                          <w:sz w:val="12"/>
                          <w:szCs w:val="12"/>
                          <w:lang w:val="en-US"/>
                        </w:rPr>
                        <w:t>contains.</w:t>
                      </w:r>
                      <w:r w:rsidRPr="00922802">
                        <w:rPr>
                          <w:rFonts w:ascii="Verdana" w:eastAsia="Arial MT" w:hAnsi="Verdana" w:cs="Arial MT"/>
                          <w:i/>
                          <w:iCs/>
                          <w:color w:val="122E5F"/>
                          <w:spacing w:val="-14"/>
                          <w:kern w:val="24"/>
                          <w:sz w:val="12"/>
                          <w:szCs w:val="12"/>
                          <w:lang w:val="en-US"/>
                        </w:rPr>
                        <w:t xml:space="preserve"> </w:t>
                      </w:r>
                      <w:r w:rsidRPr="00922802">
                        <w:rPr>
                          <w:rFonts w:ascii="Verdana" w:eastAsia="Arial MT" w:hAnsi="Verdana" w:cs="Arial MT"/>
                          <w:i/>
                          <w:iCs/>
                          <w:color w:val="122E5F"/>
                          <w:kern w:val="24"/>
                          <w:sz w:val="12"/>
                          <w:szCs w:val="12"/>
                          <w:lang w:val="en-US"/>
                        </w:rPr>
                        <w:t>»</w:t>
                      </w:r>
                    </w:p>
                  </w:txbxContent>
                </v:textbox>
              </v:shape>
            </w:pict>
          </mc:Fallback>
        </mc:AlternateContent>
      </w:r>
    </w:p>
    <w:p w14:paraId="247887A9" w14:textId="77777777" w:rsidR="00922FA1" w:rsidRDefault="00922FA1" w:rsidP="00922FA1">
      <w:pPr>
        <w:spacing w:after="0"/>
        <w:jc w:val="center"/>
        <w:rPr>
          <w:rFonts w:ascii="Aharoni" w:hAnsi="Aharoni" w:cs="Aharoni"/>
          <w:color w:val="44546A" w:themeColor="text2"/>
          <w:sz w:val="56"/>
          <w:szCs w:val="56"/>
          <w:lang w:val="en-US"/>
        </w:rPr>
      </w:pPr>
    </w:p>
    <w:p w14:paraId="103B5024" w14:textId="77777777" w:rsidR="00922FA1" w:rsidRDefault="00922FA1" w:rsidP="00133838">
      <w:pPr>
        <w:spacing w:after="0"/>
        <w:jc w:val="center"/>
        <w:rPr>
          <w:rFonts w:ascii="Aharoni" w:hAnsi="Aharoni" w:cs="Aharoni"/>
          <w:color w:val="44546A" w:themeColor="text2"/>
          <w:sz w:val="56"/>
          <w:szCs w:val="56"/>
          <w:lang w:val="en-US"/>
        </w:rPr>
      </w:pPr>
    </w:p>
    <w:p w14:paraId="4FEC2E7E" w14:textId="5002A330" w:rsidR="0055556F" w:rsidRPr="00E526C4" w:rsidRDefault="00133838" w:rsidP="00133838">
      <w:pPr>
        <w:spacing w:after="0"/>
        <w:jc w:val="center"/>
        <w:rPr>
          <w:rFonts w:ascii="Aharoni" w:hAnsi="Aharoni" w:cs="Aharoni"/>
          <w:color w:val="44546A" w:themeColor="text2"/>
          <w:sz w:val="56"/>
          <w:szCs w:val="56"/>
          <w:lang w:val="en-US"/>
        </w:rPr>
      </w:pPr>
      <w:r w:rsidRPr="00E526C4">
        <w:rPr>
          <w:rFonts w:ascii="Aharoni" w:hAnsi="Aharoni" w:cs="Aharoni" w:hint="cs"/>
          <w:color w:val="44546A" w:themeColor="text2"/>
          <w:sz w:val="56"/>
          <w:szCs w:val="56"/>
          <w:lang w:val="en-US"/>
        </w:rPr>
        <w:t>A</w:t>
      </w:r>
      <w:r w:rsidR="00DA5470" w:rsidRPr="00E526C4">
        <w:rPr>
          <w:rFonts w:ascii="Aharoni" w:hAnsi="Aharoni" w:cs="Aharoni"/>
          <w:color w:val="44546A" w:themeColor="text2"/>
          <w:sz w:val="56"/>
          <w:szCs w:val="56"/>
          <w:lang w:val="en-US"/>
        </w:rPr>
        <w:t>DEME</w:t>
      </w:r>
      <w:r w:rsidRPr="00E526C4">
        <w:rPr>
          <w:rFonts w:ascii="Aharoni" w:hAnsi="Aharoni" w:cs="Aharoni" w:hint="cs"/>
          <w:color w:val="44546A" w:themeColor="text2"/>
          <w:sz w:val="56"/>
          <w:szCs w:val="56"/>
          <w:lang w:val="en-US"/>
        </w:rPr>
        <w:t xml:space="preserve"> recommendations for an in-depth </w:t>
      </w:r>
      <w:r w:rsidR="00A31890" w:rsidRPr="00E526C4">
        <w:rPr>
          <w:rFonts w:ascii="Aharoni" w:hAnsi="Aharoni" w:cs="Aharoni" w:hint="cs"/>
          <w:color w:val="44546A" w:themeColor="text2"/>
          <w:sz w:val="56"/>
          <w:szCs w:val="56"/>
          <w:lang w:val="en-US"/>
        </w:rPr>
        <w:t>review</w:t>
      </w:r>
      <w:r w:rsidRPr="00E526C4">
        <w:rPr>
          <w:rFonts w:ascii="Aharoni" w:hAnsi="Aharoni" w:cs="Aharoni" w:hint="cs"/>
          <w:color w:val="44546A" w:themeColor="text2"/>
          <w:sz w:val="56"/>
          <w:szCs w:val="56"/>
          <w:lang w:val="en-US"/>
        </w:rPr>
        <w:t xml:space="preserve"> of SFDR</w:t>
      </w:r>
    </w:p>
    <w:p w14:paraId="46FE1202" w14:textId="0EB7E358" w:rsidR="007E38CA" w:rsidRDefault="00F54B42" w:rsidP="00133838">
      <w:pPr>
        <w:jc w:val="center"/>
        <w:rPr>
          <w:lang w:val="en-US"/>
        </w:rPr>
      </w:pPr>
      <w:r>
        <w:rPr>
          <w:lang w:val="en-US"/>
        </w:rPr>
        <w:t>Following the</w:t>
      </w:r>
      <w:r w:rsidR="00133838" w:rsidRPr="00133838">
        <w:rPr>
          <w:lang w:val="en-US"/>
        </w:rPr>
        <w:t xml:space="preserve"> EU consultation on the review of SFDR, December 2023</w:t>
      </w:r>
    </w:p>
    <w:p w14:paraId="25FC038C" w14:textId="77777777" w:rsidR="00133838" w:rsidRPr="00133838" w:rsidRDefault="00133838">
      <w:pPr>
        <w:rPr>
          <w:lang w:val="en-US"/>
        </w:rPr>
      </w:pPr>
    </w:p>
    <w:p w14:paraId="2A6807E2" w14:textId="1FC72349" w:rsidR="00106782" w:rsidRPr="0042317D" w:rsidRDefault="008D6DD7" w:rsidP="00B27540">
      <w:pPr>
        <w:pStyle w:val="Titre1"/>
        <w:spacing w:after="240"/>
        <w:rPr>
          <w:b/>
          <w:bCs/>
          <w:color w:val="1F3864" w:themeColor="accent1" w:themeShade="80"/>
          <w:lang w:val="en-US"/>
        </w:rPr>
      </w:pPr>
      <w:r w:rsidRPr="0042317D">
        <w:rPr>
          <w:b/>
          <w:bCs/>
          <w:color w:val="1F3864" w:themeColor="accent1" w:themeShade="80"/>
          <w:lang w:val="en-US"/>
        </w:rPr>
        <w:t>Context</w:t>
      </w:r>
    </w:p>
    <w:p w14:paraId="31A69D60" w14:textId="37F2669A" w:rsidR="00B659C3" w:rsidRPr="003918F6" w:rsidRDefault="003918F6" w:rsidP="009659E9">
      <w:pPr>
        <w:jc w:val="both"/>
        <w:rPr>
          <w:rFonts w:cstheme="minorHAnsi"/>
          <w:lang w:val="en-US"/>
        </w:rPr>
      </w:pPr>
      <w:r w:rsidRPr="003918F6">
        <w:rPr>
          <w:rFonts w:cstheme="minorHAnsi"/>
          <w:lang w:val="en-US"/>
        </w:rPr>
        <w:t>The SFDR Regulation has been designed as an extra-financial disclosure system for financial entities and products. Coming into force in March 2021, it is designed to contribute to the EU's sustainable finance policy objective to support the transition to a sustainable, climate-neutral economy. It is then expected to be capable of attracting private investment to achieve this objective.</w:t>
      </w:r>
      <w:r w:rsidR="00B659C3" w:rsidRPr="003918F6">
        <w:rPr>
          <w:rFonts w:cstheme="minorHAnsi"/>
          <w:lang w:val="en-US"/>
        </w:rPr>
        <w:t xml:space="preserve"> </w:t>
      </w:r>
    </w:p>
    <w:p w14:paraId="1B739FE9" w14:textId="43E5BE5D" w:rsidR="00B659C3" w:rsidRPr="00E84DB3" w:rsidRDefault="00794B87" w:rsidP="009659E9">
      <w:pPr>
        <w:jc w:val="both"/>
        <w:rPr>
          <w:rFonts w:cstheme="minorHAnsi"/>
          <w:lang w:val="en-US"/>
        </w:rPr>
      </w:pPr>
      <w:r w:rsidRPr="00794B87">
        <w:rPr>
          <w:rFonts w:cstheme="minorHAnsi"/>
          <w:lang w:val="en-US"/>
        </w:rPr>
        <w:t>However, on 5 December 2022, the European Commission launched a full evaluation of SFDR, as the text quickly became the subject of many criticisms</w:t>
      </w:r>
      <w:r w:rsidR="00F55276" w:rsidRPr="00794B87">
        <w:rPr>
          <w:rFonts w:cstheme="minorHAnsi"/>
          <w:lang w:val="en-US"/>
        </w:rPr>
        <w:t xml:space="preserve">. </w:t>
      </w:r>
      <w:r w:rsidR="00E84DB3" w:rsidRPr="00E84DB3">
        <w:rPr>
          <w:rFonts w:cstheme="minorHAnsi"/>
          <w:lang w:val="en-US"/>
        </w:rPr>
        <w:t>As part of this evaluation, on 14 September the European Commission launched a public consultation to provide a general assessment of the application of SFDR. However, the real challenge lies in the Commission's proposals for modifications, which include the possibility of modifying the disclosure requirements of SFDR and, above all, the introduction of product categories based on minimum criteria.</w:t>
      </w:r>
    </w:p>
    <w:p w14:paraId="1AC873BC" w14:textId="1D819B4A" w:rsidR="00B659C3" w:rsidRDefault="001F6D84" w:rsidP="009659E9">
      <w:pPr>
        <w:jc w:val="both"/>
        <w:rPr>
          <w:rFonts w:cstheme="minorHAnsi"/>
          <w:lang w:val="en-US"/>
        </w:rPr>
      </w:pPr>
      <w:r w:rsidRPr="00B659C3">
        <w:rPr>
          <w:rFonts w:cstheme="minorHAnsi"/>
          <w:lang w:val="en-US"/>
        </w:rPr>
        <w:t>Being</w:t>
      </w:r>
      <w:r w:rsidR="00827726" w:rsidRPr="00B659C3">
        <w:rPr>
          <w:rFonts w:cstheme="minorHAnsi"/>
          <w:lang w:val="en-US"/>
        </w:rPr>
        <w:t xml:space="preserve"> actively involved in the design and redesign of financial products</w:t>
      </w:r>
      <w:r w:rsidR="009C2D66" w:rsidRPr="00B659C3">
        <w:rPr>
          <w:rFonts w:cstheme="minorHAnsi"/>
          <w:lang w:val="en-US"/>
        </w:rPr>
        <w:t xml:space="preserve"> and labels</w:t>
      </w:r>
      <w:r w:rsidR="009C2D66" w:rsidRPr="00B659C3">
        <w:rPr>
          <w:rStyle w:val="Appelnotedebasdep"/>
          <w:rFonts w:cstheme="minorHAnsi"/>
          <w:lang w:val="en-US"/>
        </w:rPr>
        <w:footnoteReference w:id="1"/>
      </w:r>
      <w:r w:rsidR="009C2D66" w:rsidRPr="00B659C3">
        <w:rPr>
          <w:rFonts w:cstheme="minorHAnsi"/>
          <w:lang w:val="en-US"/>
        </w:rPr>
        <w:t xml:space="preserve">, </w:t>
      </w:r>
      <w:r w:rsidR="00827726" w:rsidRPr="00B659C3">
        <w:rPr>
          <w:rFonts w:cstheme="minorHAnsi"/>
          <w:lang w:val="en-US"/>
        </w:rPr>
        <w:t xml:space="preserve">particularly </w:t>
      </w:r>
      <w:r w:rsidR="00536119" w:rsidRPr="00B659C3">
        <w:rPr>
          <w:rFonts w:cstheme="minorHAnsi"/>
          <w:lang w:val="en-US"/>
        </w:rPr>
        <w:t>regarding</w:t>
      </w:r>
      <w:r w:rsidR="00827726" w:rsidRPr="00B659C3">
        <w:rPr>
          <w:rFonts w:cstheme="minorHAnsi"/>
          <w:lang w:val="en-US"/>
        </w:rPr>
        <w:t xml:space="preserve"> the criteria relating to shareholder </w:t>
      </w:r>
      <w:r w:rsidR="0092560B" w:rsidRPr="00B659C3">
        <w:rPr>
          <w:rFonts w:cstheme="minorHAnsi"/>
          <w:lang w:val="en-US"/>
        </w:rPr>
        <w:t>engagement</w:t>
      </w:r>
      <w:r w:rsidR="00827726" w:rsidRPr="00B659C3">
        <w:rPr>
          <w:rFonts w:cstheme="minorHAnsi"/>
          <w:lang w:val="en-US"/>
        </w:rPr>
        <w:t xml:space="preserve"> and investment </w:t>
      </w:r>
      <w:r w:rsidR="0092560B" w:rsidRPr="00B659C3">
        <w:rPr>
          <w:rFonts w:cstheme="minorHAnsi"/>
          <w:lang w:val="en-US"/>
        </w:rPr>
        <w:t>for</w:t>
      </w:r>
      <w:r w:rsidR="00827726" w:rsidRPr="00B659C3">
        <w:rPr>
          <w:rFonts w:cstheme="minorHAnsi"/>
          <w:lang w:val="en-US"/>
        </w:rPr>
        <w:t xml:space="preserve"> the transition, since we </w:t>
      </w:r>
      <w:r w:rsidR="00BC3922" w:rsidRPr="00B659C3">
        <w:rPr>
          <w:rFonts w:cstheme="minorHAnsi"/>
          <w:lang w:val="en-US"/>
        </w:rPr>
        <w:t xml:space="preserve">have </w:t>
      </w:r>
      <w:r w:rsidR="001D4C2B">
        <w:rPr>
          <w:rFonts w:cstheme="minorHAnsi"/>
          <w:lang w:val="en-US"/>
        </w:rPr>
        <w:t>co-</w:t>
      </w:r>
      <w:r w:rsidR="00BC3922" w:rsidRPr="00B659C3">
        <w:rPr>
          <w:rFonts w:cstheme="minorHAnsi"/>
          <w:lang w:val="en-US"/>
        </w:rPr>
        <w:t>developed</w:t>
      </w:r>
      <w:r w:rsidR="001D4C2B">
        <w:rPr>
          <w:rFonts w:cstheme="minorHAnsi"/>
          <w:lang w:val="en-US"/>
        </w:rPr>
        <w:t xml:space="preserve"> with the CDP</w:t>
      </w:r>
      <w:r w:rsidR="00827726" w:rsidRPr="00B659C3">
        <w:rPr>
          <w:rFonts w:cstheme="minorHAnsi"/>
          <w:lang w:val="en-US"/>
        </w:rPr>
        <w:t xml:space="preserve">, the ACT methodology, an internationally </w:t>
      </w:r>
      <w:r w:rsidR="0092560B" w:rsidRPr="00B659C3">
        <w:rPr>
          <w:rFonts w:cstheme="minorHAnsi"/>
          <w:lang w:val="en-US"/>
        </w:rPr>
        <w:t>recognized</w:t>
      </w:r>
      <w:r w:rsidR="00827726" w:rsidRPr="00B659C3">
        <w:rPr>
          <w:rFonts w:cstheme="minorHAnsi"/>
          <w:lang w:val="en-US"/>
        </w:rPr>
        <w:t xml:space="preserve"> tool </w:t>
      </w:r>
      <w:r w:rsidR="0092560B" w:rsidRPr="00B659C3">
        <w:rPr>
          <w:rFonts w:cstheme="minorHAnsi"/>
          <w:lang w:val="en-US"/>
        </w:rPr>
        <w:t>to</w:t>
      </w:r>
      <w:r w:rsidR="00827726" w:rsidRPr="00B659C3">
        <w:rPr>
          <w:rFonts w:cstheme="minorHAnsi"/>
          <w:lang w:val="en-US"/>
        </w:rPr>
        <w:t xml:space="preserve"> evaluat</w:t>
      </w:r>
      <w:r w:rsidR="003A7F36" w:rsidRPr="00B659C3">
        <w:rPr>
          <w:rFonts w:cstheme="minorHAnsi"/>
          <w:lang w:val="en-US"/>
        </w:rPr>
        <w:t>e</w:t>
      </w:r>
      <w:r w:rsidR="00827726" w:rsidRPr="00B659C3">
        <w:rPr>
          <w:rFonts w:cstheme="minorHAnsi"/>
          <w:lang w:val="en-US"/>
        </w:rPr>
        <w:t xml:space="preserve"> </w:t>
      </w:r>
      <w:r w:rsidR="0092560B" w:rsidRPr="00B659C3">
        <w:rPr>
          <w:rFonts w:cstheme="minorHAnsi"/>
          <w:lang w:val="en-US"/>
        </w:rPr>
        <w:t xml:space="preserve">the consistency </w:t>
      </w:r>
      <w:r w:rsidR="003A7F36" w:rsidRPr="00B659C3">
        <w:rPr>
          <w:rFonts w:cstheme="minorHAnsi"/>
          <w:lang w:val="en-US"/>
        </w:rPr>
        <w:t xml:space="preserve">of a transition plan </w:t>
      </w:r>
      <w:r w:rsidR="0092560B" w:rsidRPr="00B659C3">
        <w:rPr>
          <w:rFonts w:cstheme="minorHAnsi"/>
          <w:lang w:val="en-US"/>
        </w:rPr>
        <w:t xml:space="preserve">towards the Paris </w:t>
      </w:r>
      <w:r w:rsidR="0092560B" w:rsidRPr="00001DED">
        <w:rPr>
          <w:rFonts w:cstheme="minorHAnsi"/>
          <w:lang w:val="en-US"/>
        </w:rPr>
        <w:t xml:space="preserve">Agreement </w:t>
      </w:r>
      <w:r w:rsidR="00827726" w:rsidRPr="00001DED">
        <w:rPr>
          <w:rFonts w:cstheme="minorHAnsi"/>
          <w:lang w:val="en-US"/>
        </w:rPr>
        <w:t>(</w:t>
      </w:r>
      <w:r w:rsidR="0092560B" w:rsidRPr="00001DED">
        <w:rPr>
          <w:rFonts w:cstheme="minorHAnsi"/>
          <w:lang w:val="en-US"/>
        </w:rPr>
        <w:t xml:space="preserve">and </w:t>
      </w:r>
      <w:r w:rsidR="00827726" w:rsidRPr="00001DED">
        <w:rPr>
          <w:rFonts w:cstheme="minorHAnsi"/>
          <w:lang w:val="en-US"/>
        </w:rPr>
        <w:t>used, for example, to evaluate transition plan in case of Say on climate</w:t>
      </w:r>
      <w:r w:rsidR="00BF7A67" w:rsidRPr="00001DED">
        <w:rPr>
          <w:rStyle w:val="Appelnotedebasdep"/>
          <w:rFonts w:cstheme="minorHAnsi"/>
        </w:rPr>
        <w:footnoteReference w:id="2"/>
      </w:r>
      <w:r w:rsidR="00827726" w:rsidRPr="00001DED">
        <w:rPr>
          <w:rFonts w:cstheme="minorHAnsi"/>
          <w:lang w:val="en-US"/>
        </w:rPr>
        <w:t xml:space="preserve"> or </w:t>
      </w:r>
      <w:r w:rsidR="00BE4068" w:rsidRPr="00001DED">
        <w:rPr>
          <w:rFonts w:cstheme="minorHAnsi"/>
          <w:lang w:val="en-US"/>
        </w:rPr>
        <w:t>to build the recent Banque de France Climate indicator</w:t>
      </w:r>
      <w:r w:rsidR="00CA3B44" w:rsidRPr="00001DED">
        <w:rPr>
          <w:rStyle w:val="Appelnotedebasdep"/>
          <w:rFonts w:cstheme="minorHAnsi"/>
        </w:rPr>
        <w:footnoteReference w:id="3"/>
      </w:r>
      <w:r w:rsidR="00BF7A67" w:rsidRPr="00001DED">
        <w:rPr>
          <w:rFonts w:cstheme="minorHAnsi"/>
          <w:lang w:val="en-US"/>
        </w:rPr>
        <w:t>)</w:t>
      </w:r>
      <w:r w:rsidRPr="00001DED">
        <w:rPr>
          <w:rFonts w:cstheme="minorHAnsi"/>
          <w:lang w:val="en-US"/>
        </w:rPr>
        <w:t>,</w:t>
      </w:r>
      <w:r w:rsidRPr="00B659C3">
        <w:rPr>
          <w:rFonts w:cstheme="minorHAnsi"/>
          <w:lang w:val="en-US"/>
        </w:rPr>
        <w:t xml:space="preserve"> </w:t>
      </w:r>
      <w:r w:rsidRPr="00E84DB3">
        <w:rPr>
          <w:rFonts w:cstheme="minorHAnsi"/>
          <w:b/>
          <w:bCs/>
          <w:lang w:val="en-US"/>
        </w:rPr>
        <w:t>A</w:t>
      </w:r>
      <w:r w:rsidR="00744078" w:rsidRPr="00E84DB3">
        <w:rPr>
          <w:rFonts w:cstheme="minorHAnsi"/>
          <w:b/>
          <w:bCs/>
          <w:lang w:val="en-US"/>
        </w:rPr>
        <w:t>DEME</w:t>
      </w:r>
      <w:r w:rsidR="00744078" w:rsidRPr="00B659C3">
        <w:rPr>
          <w:rFonts w:cstheme="minorHAnsi"/>
          <w:lang w:val="en-US"/>
        </w:rPr>
        <w:t xml:space="preserve"> </w:t>
      </w:r>
      <w:r w:rsidR="000D1185" w:rsidRPr="00B659C3">
        <w:rPr>
          <w:rFonts w:cstheme="minorHAnsi"/>
          <w:lang w:val="en-US"/>
        </w:rPr>
        <w:t>wanted</w:t>
      </w:r>
      <w:r w:rsidRPr="00B659C3">
        <w:rPr>
          <w:rFonts w:cstheme="minorHAnsi"/>
          <w:lang w:val="en-US"/>
        </w:rPr>
        <w:t xml:space="preserve"> to provide</w:t>
      </w:r>
      <w:r w:rsidR="000D1185" w:rsidRPr="00B659C3">
        <w:rPr>
          <w:rFonts w:cstheme="minorHAnsi"/>
          <w:lang w:val="en-US"/>
        </w:rPr>
        <w:t xml:space="preserve">, in </w:t>
      </w:r>
      <w:r w:rsidR="003A7F36" w:rsidRPr="00B659C3">
        <w:rPr>
          <w:rFonts w:cstheme="minorHAnsi"/>
          <w:lang w:val="en-US"/>
        </w:rPr>
        <w:t>this response</w:t>
      </w:r>
      <w:r w:rsidR="000D1185" w:rsidRPr="00B659C3">
        <w:rPr>
          <w:rFonts w:cstheme="minorHAnsi"/>
          <w:lang w:val="en-US"/>
        </w:rPr>
        <w:t xml:space="preserve">, </w:t>
      </w:r>
      <w:r w:rsidR="00744078" w:rsidRPr="00B659C3">
        <w:rPr>
          <w:rFonts w:cstheme="minorHAnsi"/>
          <w:lang w:val="en-US"/>
        </w:rPr>
        <w:t>its</w:t>
      </w:r>
      <w:r w:rsidR="000D1185" w:rsidRPr="00B659C3">
        <w:rPr>
          <w:rFonts w:cstheme="minorHAnsi"/>
          <w:lang w:val="en-US"/>
        </w:rPr>
        <w:t xml:space="preserve"> expertise and support</w:t>
      </w:r>
      <w:r w:rsidR="00F81AD2" w:rsidRPr="00B659C3">
        <w:rPr>
          <w:rFonts w:cstheme="minorHAnsi"/>
          <w:lang w:val="en-US"/>
        </w:rPr>
        <w:t>, especially</w:t>
      </w:r>
      <w:r w:rsidR="000D1185" w:rsidRPr="00B659C3">
        <w:rPr>
          <w:rFonts w:cstheme="minorHAnsi"/>
          <w:lang w:val="en-US"/>
        </w:rPr>
        <w:t xml:space="preserve"> for the creation of new product categories in a </w:t>
      </w:r>
      <w:r w:rsidR="00927DD5">
        <w:rPr>
          <w:rFonts w:cstheme="minorHAnsi"/>
          <w:lang w:val="en-US"/>
        </w:rPr>
        <w:t>dedicated</w:t>
      </w:r>
      <w:r w:rsidR="009B316F">
        <w:rPr>
          <w:rFonts w:cstheme="minorHAnsi"/>
          <w:lang w:val="en-US"/>
        </w:rPr>
        <w:t xml:space="preserve"> </w:t>
      </w:r>
      <w:r w:rsidR="000D1185" w:rsidRPr="00B659C3">
        <w:rPr>
          <w:rFonts w:cstheme="minorHAnsi"/>
          <w:lang w:val="en-US"/>
        </w:rPr>
        <w:t>labelling scheme under SFDR.</w:t>
      </w:r>
    </w:p>
    <w:p w14:paraId="5CC85BB1" w14:textId="2E1588AD" w:rsidR="00B659C3" w:rsidRDefault="000D1185" w:rsidP="009659E9">
      <w:pPr>
        <w:jc w:val="both"/>
        <w:rPr>
          <w:rFonts w:cstheme="minorHAnsi"/>
          <w:lang w:val="en-US"/>
        </w:rPr>
      </w:pPr>
      <w:r w:rsidRPr="00B659C3">
        <w:rPr>
          <w:rFonts w:cstheme="minorHAnsi"/>
          <w:lang w:val="en-US"/>
        </w:rPr>
        <w:t>Consequently, this note is</w:t>
      </w:r>
      <w:r w:rsidR="00CB4193" w:rsidRPr="00B659C3">
        <w:rPr>
          <w:rFonts w:cstheme="minorHAnsi"/>
          <w:lang w:val="en-US"/>
        </w:rPr>
        <w:t xml:space="preserve"> </w:t>
      </w:r>
      <w:r w:rsidR="00CF7550">
        <w:rPr>
          <w:rFonts w:cstheme="minorHAnsi"/>
          <w:lang w:val="en-US"/>
        </w:rPr>
        <w:t>mainly</w:t>
      </w:r>
      <w:r w:rsidRPr="00B659C3">
        <w:rPr>
          <w:rFonts w:cstheme="minorHAnsi"/>
          <w:lang w:val="en-US"/>
        </w:rPr>
        <w:t xml:space="preserve"> focusing on the disclosure requirements </w:t>
      </w:r>
      <w:r w:rsidR="00E76BD7" w:rsidRPr="00B659C3">
        <w:rPr>
          <w:rFonts w:cstheme="minorHAnsi"/>
          <w:lang w:val="en-US"/>
        </w:rPr>
        <w:t xml:space="preserve">at </w:t>
      </w:r>
      <w:r w:rsidRPr="00B659C3">
        <w:rPr>
          <w:rFonts w:cstheme="minorHAnsi"/>
          <w:lang w:val="en-US"/>
        </w:rPr>
        <w:t>financial products</w:t>
      </w:r>
      <w:r w:rsidR="00E76BD7" w:rsidRPr="00B659C3">
        <w:rPr>
          <w:rFonts w:cstheme="minorHAnsi"/>
          <w:lang w:val="en-US"/>
        </w:rPr>
        <w:t xml:space="preserve"> level</w:t>
      </w:r>
      <w:r w:rsidRPr="00B659C3">
        <w:rPr>
          <w:rFonts w:cstheme="minorHAnsi"/>
          <w:lang w:val="en-US"/>
        </w:rPr>
        <w:t xml:space="preserve"> and the forward-looking </w:t>
      </w:r>
      <w:r w:rsidR="00E670DB" w:rsidRPr="00B659C3">
        <w:rPr>
          <w:rFonts w:cstheme="minorHAnsi"/>
          <w:lang w:val="en-US"/>
        </w:rPr>
        <w:t>elements</w:t>
      </w:r>
      <w:r w:rsidRPr="00B659C3">
        <w:rPr>
          <w:rFonts w:cstheme="minorHAnsi"/>
          <w:lang w:val="en-US"/>
        </w:rPr>
        <w:t xml:space="preserve"> as</w:t>
      </w:r>
      <w:r w:rsidRPr="00B659C3">
        <w:rPr>
          <w:rFonts w:cstheme="minorHAnsi"/>
          <w:b/>
          <w:bCs/>
          <w:lang w:val="en-US"/>
        </w:rPr>
        <w:t xml:space="preserve"> we </w:t>
      </w:r>
      <w:r w:rsidR="00DC6826" w:rsidRPr="00B659C3">
        <w:rPr>
          <w:rFonts w:cstheme="minorHAnsi"/>
          <w:b/>
          <w:bCs/>
          <w:lang w:val="en-US"/>
        </w:rPr>
        <w:t xml:space="preserve">strongly </w:t>
      </w:r>
      <w:r w:rsidRPr="00B659C3">
        <w:rPr>
          <w:rFonts w:cstheme="minorHAnsi"/>
          <w:b/>
          <w:bCs/>
          <w:lang w:val="en-US"/>
        </w:rPr>
        <w:t xml:space="preserve">believe that this regulation needs to be </w:t>
      </w:r>
      <w:r w:rsidR="00140514" w:rsidRPr="00B659C3">
        <w:rPr>
          <w:rFonts w:cstheme="minorHAnsi"/>
          <w:b/>
          <w:bCs/>
          <w:lang w:val="en-US"/>
        </w:rPr>
        <w:t xml:space="preserve">urgently </w:t>
      </w:r>
      <w:r w:rsidRPr="00B659C3">
        <w:rPr>
          <w:rFonts w:cstheme="minorHAnsi"/>
          <w:b/>
          <w:bCs/>
          <w:lang w:val="en-US"/>
        </w:rPr>
        <w:t>reviewed in depth</w:t>
      </w:r>
      <w:r w:rsidRPr="00B659C3">
        <w:rPr>
          <w:rFonts w:cstheme="minorHAnsi"/>
          <w:lang w:val="en-US"/>
        </w:rPr>
        <w:t>, starting with its foundations.</w:t>
      </w:r>
      <w:r w:rsidR="008E4BF4" w:rsidRPr="00B659C3">
        <w:rPr>
          <w:rFonts w:cstheme="minorHAnsi"/>
          <w:lang w:val="en-US"/>
        </w:rPr>
        <w:t xml:space="preserve"> </w:t>
      </w:r>
      <w:r w:rsidR="00CB0E8C" w:rsidRPr="00B659C3">
        <w:rPr>
          <w:rFonts w:cstheme="minorHAnsi"/>
          <w:lang w:val="en-US"/>
        </w:rPr>
        <w:t xml:space="preserve">We </w:t>
      </w:r>
      <w:r w:rsidR="0035514E" w:rsidRPr="00B659C3">
        <w:rPr>
          <w:rFonts w:cstheme="minorHAnsi"/>
          <w:lang w:val="en-US"/>
        </w:rPr>
        <w:t xml:space="preserve">expose our </w:t>
      </w:r>
      <w:r w:rsidR="00E670DB" w:rsidRPr="00B659C3">
        <w:rPr>
          <w:rFonts w:cstheme="minorHAnsi"/>
          <w:lang w:val="en-US"/>
        </w:rPr>
        <w:t xml:space="preserve">mains </w:t>
      </w:r>
      <w:r w:rsidR="0035514E" w:rsidRPr="00B659C3">
        <w:rPr>
          <w:rFonts w:cstheme="minorHAnsi"/>
          <w:lang w:val="en-US"/>
        </w:rPr>
        <w:t xml:space="preserve">recommendations and </w:t>
      </w:r>
      <w:r w:rsidR="00CB0E8C" w:rsidRPr="00B659C3">
        <w:rPr>
          <w:rFonts w:cstheme="minorHAnsi"/>
          <w:lang w:val="en-US"/>
        </w:rPr>
        <w:t xml:space="preserve">detail our proposal for a labelling scheme based on accessible data, clear contribution objectives (without excessive promises) and relevant minimum criteria, which would raise awareness of market </w:t>
      </w:r>
      <w:r w:rsidR="00CB0E8C" w:rsidRPr="00B659C3">
        <w:rPr>
          <w:rFonts w:cstheme="minorHAnsi"/>
          <w:lang w:val="en-US"/>
        </w:rPr>
        <w:lastRenderedPageBreak/>
        <w:t>participants on sustainability issues, strengthen the financial sector's potential to contribute to the EU's sustainability objectives and avoid greenwashing through appropriate communication.</w:t>
      </w:r>
      <w:r w:rsidR="00B659C3" w:rsidRPr="00B659C3">
        <w:rPr>
          <w:rFonts w:cstheme="minorHAnsi"/>
          <w:lang w:val="en-US"/>
        </w:rPr>
        <w:t xml:space="preserve"> </w:t>
      </w:r>
    </w:p>
    <w:p w14:paraId="4876B243" w14:textId="66AFFE6F" w:rsidR="00922FA1" w:rsidRPr="00552D78" w:rsidRDefault="00E76BD7" w:rsidP="009659E9">
      <w:pPr>
        <w:jc w:val="both"/>
        <w:rPr>
          <w:rFonts w:cstheme="minorHAnsi"/>
          <w:lang w:val="en-US"/>
        </w:rPr>
      </w:pPr>
      <w:r w:rsidRPr="00B659C3">
        <w:rPr>
          <w:rFonts w:cstheme="minorHAnsi"/>
          <w:lang w:val="en-US"/>
        </w:rPr>
        <w:t>Also, even if our note does not specifically address Disclosure at entity level, we see a certain interest in grouping this obligation under a single framework and, from this point of view, the CSRD would seem more appropriate</w:t>
      </w:r>
      <w:r w:rsidR="00A05FE7" w:rsidRPr="00B659C3">
        <w:rPr>
          <w:rFonts w:cstheme="minorHAnsi"/>
          <w:lang w:val="en-US"/>
        </w:rPr>
        <w:t>.</w:t>
      </w:r>
    </w:p>
    <w:p w14:paraId="01EC27FF" w14:textId="77777777" w:rsidR="00922FA1" w:rsidRPr="00483195" w:rsidRDefault="00922FA1" w:rsidP="009659E9">
      <w:pPr>
        <w:jc w:val="both"/>
        <w:rPr>
          <w:rFonts w:cstheme="minorHAnsi"/>
          <w:spacing w:val="1"/>
          <w:lang w:val="en-US"/>
        </w:rPr>
      </w:pPr>
    </w:p>
    <w:p w14:paraId="268D110D" w14:textId="62D664F0" w:rsidR="00017203" w:rsidRPr="0042317D" w:rsidRDefault="00551F4E" w:rsidP="009659E9">
      <w:pPr>
        <w:pStyle w:val="Titre1"/>
        <w:numPr>
          <w:ilvl w:val="0"/>
          <w:numId w:val="15"/>
        </w:numPr>
        <w:spacing w:after="240"/>
        <w:jc w:val="both"/>
        <w:rPr>
          <w:b/>
          <w:bCs/>
          <w:color w:val="1F3864" w:themeColor="accent1" w:themeShade="80"/>
          <w:lang w:val="en-US"/>
        </w:rPr>
      </w:pPr>
      <w:r w:rsidRPr="0042317D">
        <w:rPr>
          <w:b/>
          <w:bCs/>
          <w:color w:val="1F3864" w:themeColor="accent1" w:themeShade="80"/>
          <w:lang w:val="en-US"/>
        </w:rPr>
        <w:t>Ma</w:t>
      </w:r>
      <w:r w:rsidR="002A1A02" w:rsidRPr="0042317D">
        <w:rPr>
          <w:b/>
          <w:bCs/>
          <w:color w:val="1F3864" w:themeColor="accent1" w:themeShade="80"/>
          <w:lang w:val="en-US"/>
        </w:rPr>
        <w:t>jor</w:t>
      </w:r>
      <w:r w:rsidR="00181A89" w:rsidRPr="0042317D">
        <w:rPr>
          <w:b/>
          <w:bCs/>
          <w:color w:val="1F3864" w:themeColor="accent1" w:themeShade="80"/>
          <w:lang w:val="en-US"/>
        </w:rPr>
        <w:t xml:space="preserve"> </w:t>
      </w:r>
      <w:r w:rsidRPr="0042317D">
        <w:rPr>
          <w:b/>
          <w:bCs/>
          <w:color w:val="1F3864" w:themeColor="accent1" w:themeShade="80"/>
          <w:lang w:val="en-US"/>
        </w:rPr>
        <w:t>recommendations</w:t>
      </w:r>
      <w:r w:rsidR="00181A89" w:rsidRPr="0042317D">
        <w:rPr>
          <w:b/>
          <w:bCs/>
          <w:color w:val="1F3864" w:themeColor="accent1" w:themeShade="80"/>
          <w:lang w:val="en-US"/>
        </w:rPr>
        <w:t xml:space="preserve"> </w:t>
      </w:r>
      <w:r w:rsidRPr="0042317D">
        <w:rPr>
          <w:b/>
          <w:bCs/>
          <w:color w:val="1F3864" w:themeColor="accent1" w:themeShade="80"/>
          <w:lang w:val="en-US"/>
        </w:rPr>
        <w:t xml:space="preserve">for </w:t>
      </w:r>
      <w:r w:rsidR="0092451E" w:rsidRPr="0042317D">
        <w:rPr>
          <w:b/>
          <w:bCs/>
          <w:color w:val="1F3864" w:themeColor="accent1" w:themeShade="80"/>
          <w:lang w:val="en-US"/>
        </w:rPr>
        <w:t>an in-depth</w:t>
      </w:r>
      <w:r w:rsidRPr="0042317D">
        <w:rPr>
          <w:b/>
          <w:bCs/>
          <w:color w:val="1F3864" w:themeColor="accent1" w:themeShade="80"/>
          <w:lang w:val="en-US"/>
        </w:rPr>
        <w:t xml:space="preserve"> review of SFDR</w:t>
      </w:r>
    </w:p>
    <w:p w14:paraId="2CCEF443" w14:textId="202978F3" w:rsidR="00106782" w:rsidRPr="0042317D" w:rsidRDefault="00C67DFE" w:rsidP="009659E9">
      <w:pPr>
        <w:pStyle w:val="Titre2"/>
        <w:numPr>
          <w:ilvl w:val="0"/>
          <w:numId w:val="14"/>
        </w:numPr>
        <w:spacing w:after="240"/>
        <w:jc w:val="both"/>
        <w:rPr>
          <w:b/>
          <w:bCs/>
          <w:color w:val="1F3864" w:themeColor="accent1" w:themeShade="80"/>
          <w:lang w:val="en-US"/>
        </w:rPr>
      </w:pPr>
      <w:r w:rsidRPr="0042317D">
        <w:rPr>
          <w:b/>
          <w:bCs/>
          <w:color w:val="1F3864" w:themeColor="accent1" w:themeShade="80"/>
          <w:lang w:val="en-US"/>
        </w:rPr>
        <w:t>Considering</w:t>
      </w:r>
      <w:r w:rsidR="00C05640" w:rsidRPr="0042317D">
        <w:rPr>
          <w:b/>
          <w:bCs/>
          <w:color w:val="1F3864" w:themeColor="accent1" w:themeShade="80"/>
          <w:lang w:val="en-US"/>
        </w:rPr>
        <w:t xml:space="preserve"> </w:t>
      </w:r>
      <w:r w:rsidRPr="0042317D">
        <w:rPr>
          <w:b/>
          <w:bCs/>
          <w:color w:val="1F3864" w:themeColor="accent1" w:themeShade="80"/>
          <w:lang w:val="en-US"/>
        </w:rPr>
        <w:t xml:space="preserve">the mechanisms through which impact </w:t>
      </w:r>
      <w:r w:rsidR="00C0358A" w:rsidRPr="0042317D">
        <w:rPr>
          <w:b/>
          <w:bCs/>
          <w:color w:val="1F3864" w:themeColor="accent1" w:themeShade="80"/>
          <w:lang w:val="en-US"/>
        </w:rPr>
        <w:t xml:space="preserve">could be </w:t>
      </w:r>
      <w:r w:rsidRPr="0042317D">
        <w:rPr>
          <w:b/>
          <w:bCs/>
          <w:color w:val="1F3864" w:themeColor="accent1" w:themeShade="80"/>
          <w:lang w:val="en-US"/>
        </w:rPr>
        <w:t xml:space="preserve">transmitted from the financial system to the real economy as </w:t>
      </w:r>
      <w:r w:rsidR="00615FE5" w:rsidRPr="0042317D">
        <w:rPr>
          <w:b/>
          <w:bCs/>
          <w:color w:val="1F3864" w:themeColor="accent1" w:themeShade="80"/>
          <w:lang w:val="en-US"/>
        </w:rPr>
        <w:t xml:space="preserve">a </w:t>
      </w:r>
      <w:r w:rsidR="00011378" w:rsidRPr="0042317D">
        <w:rPr>
          <w:b/>
          <w:bCs/>
          <w:color w:val="1F3864" w:themeColor="accent1" w:themeShade="80"/>
          <w:lang w:val="en-US"/>
        </w:rPr>
        <w:t>starting point</w:t>
      </w:r>
      <w:r w:rsidR="00615FE5" w:rsidRPr="0042317D">
        <w:rPr>
          <w:b/>
          <w:bCs/>
          <w:color w:val="1F3864" w:themeColor="accent1" w:themeShade="80"/>
          <w:lang w:val="en-US"/>
        </w:rPr>
        <w:t xml:space="preserve"> </w:t>
      </w:r>
      <w:r w:rsidR="00BE5879" w:rsidRPr="0042317D">
        <w:rPr>
          <w:b/>
          <w:bCs/>
          <w:color w:val="1F3864" w:themeColor="accent1" w:themeShade="80"/>
          <w:lang w:val="en-US"/>
        </w:rPr>
        <w:t xml:space="preserve">for revising </w:t>
      </w:r>
      <w:r w:rsidR="002B4EB9">
        <w:rPr>
          <w:b/>
          <w:bCs/>
          <w:color w:val="1F3864" w:themeColor="accent1" w:themeShade="80"/>
          <w:lang w:val="en-US"/>
        </w:rPr>
        <w:t xml:space="preserve">and redesigning </w:t>
      </w:r>
      <w:r w:rsidR="00BE5879" w:rsidRPr="0042317D">
        <w:rPr>
          <w:b/>
          <w:bCs/>
          <w:color w:val="1F3864" w:themeColor="accent1" w:themeShade="80"/>
          <w:lang w:val="en-US"/>
        </w:rPr>
        <w:t xml:space="preserve">the sustainable financial disclosure </w:t>
      </w:r>
      <w:r w:rsidR="00637FFE" w:rsidRPr="0042317D">
        <w:rPr>
          <w:b/>
          <w:bCs/>
          <w:color w:val="1F3864" w:themeColor="accent1" w:themeShade="80"/>
          <w:lang w:val="en-US"/>
        </w:rPr>
        <w:t>regulation</w:t>
      </w:r>
    </w:p>
    <w:p w14:paraId="3368E089" w14:textId="12F16898" w:rsidR="00C841A3" w:rsidRPr="00835205" w:rsidRDefault="00835205" w:rsidP="00C322E0">
      <w:pPr>
        <w:jc w:val="both"/>
        <w:rPr>
          <w:lang w:val="en-US"/>
        </w:rPr>
      </w:pPr>
      <w:r w:rsidRPr="00835205">
        <w:rPr>
          <w:lang w:val="en-US"/>
        </w:rPr>
        <w:t xml:space="preserve">The lack of consideration, in this regulation, of financial strategies that are scientifically </w:t>
      </w:r>
      <w:r w:rsidR="00637FFE" w:rsidRPr="00835205">
        <w:rPr>
          <w:lang w:val="en-US"/>
        </w:rPr>
        <w:t>recognized</w:t>
      </w:r>
      <w:r w:rsidRPr="00835205">
        <w:rPr>
          <w:lang w:val="en-US"/>
        </w:rPr>
        <w:t xml:space="preserve"> as </w:t>
      </w:r>
      <w:r w:rsidR="00CE5961">
        <w:rPr>
          <w:lang w:val="en-US"/>
        </w:rPr>
        <w:t>having the potential</w:t>
      </w:r>
      <w:r w:rsidRPr="00835205">
        <w:rPr>
          <w:lang w:val="en-US"/>
        </w:rPr>
        <w:t>, on a large scale, to contribute</w:t>
      </w:r>
      <w:r w:rsidR="000B12DB">
        <w:rPr>
          <w:rStyle w:val="Appelnotedebasdep"/>
          <w:lang w:val="en-US"/>
        </w:rPr>
        <w:footnoteReference w:id="4"/>
      </w:r>
      <w:r w:rsidRPr="00835205">
        <w:rPr>
          <w:lang w:val="en-US"/>
        </w:rPr>
        <w:t xml:space="preserve"> to the EU's sustainability objectives (as well as the ways to maximize them) does not provide</w:t>
      </w:r>
      <w:r w:rsidR="00C95DCD" w:rsidRPr="00835205">
        <w:rPr>
          <w:lang w:val="en-US"/>
        </w:rPr>
        <w:t> :</w:t>
      </w:r>
    </w:p>
    <w:p w14:paraId="2127F6A6" w14:textId="03220D23" w:rsidR="00C95DCD" w:rsidRPr="004E5D5B" w:rsidRDefault="004E5D5B" w:rsidP="00E533D4">
      <w:pPr>
        <w:pStyle w:val="Paragraphedeliste"/>
        <w:numPr>
          <w:ilvl w:val="0"/>
          <w:numId w:val="2"/>
        </w:numPr>
        <w:jc w:val="both"/>
        <w:rPr>
          <w:lang w:val="en-US"/>
        </w:rPr>
      </w:pPr>
      <w:r w:rsidRPr="004E5D5B">
        <w:rPr>
          <w:lang w:val="en-US"/>
        </w:rPr>
        <w:t xml:space="preserve">A clear and necessary understanding by financial </w:t>
      </w:r>
      <w:r w:rsidR="00CC3FFB">
        <w:rPr>
          <w:lang w:val="en-US"/>
        </w:rPr>
        <w:t xml:space="preserve">market </w:t>
      </w:r>
      <w:r w:rsidRPr="004E5D5B">
        <w:rPr>
          <w:lang w:val="en-US"/>
        </w:rPr>
        <w:t>p</w:t>
      </w:r>
      <w:r w:rsidR="00BF68F9">
        <w:rPr>
          <w:lang w:val="en-US"/>
        </w:rPr>
        <w:t>articipant</w:t>
      </w:r>
      <w:r w:rsidRPr="004E5D5B">
        <w:rPr>
          <w:lang w:val="en-US"/>
        </w:rPr>
        <w:t>s of "</w:t>
      </w:r>
      <w:r w:rsidR="00D652F9" w:rsidRPr="00D652F9">
        <w:rPr>
          <w:lang w:val="en-US"/>
        </w:rPr>
        <w:t>impacts</w:t>
      </w:r>
      <w:r w:rsidR="009202A2">
        <w:rPr>
          <w:lang w:val="en-US"/>
        </w:rPr>
        <w:t xml:space="preserve">, </w:t>
      </w:r>
      <w:r w:rsidR="00D652F9">
        <w:rPr>
          <w:lang w:val="en-US"/>
        </w:rPr>
        <w:t>positive or negativ</w:t>
      </w:r>
      <w:r w:rsidR="009202A2">
        <w:rPr>
          <w:lang w:val="en-US"/>
        </w:rPr>
        <w:t xml:space="preserve">e, </w:t>
      </w:r>
      <w:r w:rsidR="00D652F9" w:rsidRPr="00D652F9">
        <w:rPr>
          <w:lang w:val="en-US"/>
        </w:rPr>
        <w:t>that investments</w:t>
      </w:r>
      <w:r w:rsidR="00D652F9">
        <w:rPr>
          <w:lang w:val="en-US"/>
        </w:rPr>
        <w:t xml:space="preserve"> may</w:t>
      </w:r>
      <w:r w:rsidR="00D652F9" w:rsidRPr="00D652F9">
        <w:rPr>
          <w:lang w:val="en-US"/>
        </w:rPr>
        <w:t xml:space="preserve"> have on the environment and society</w:t>
      </w:r>
      <w:r w:rsidRPr="004E5D5B">
        <w:rPr>
          <w:lang w:val="en-US"/>
        </w:rPr>
        <w:t>"</w:t>
      </w:r>
      <w:r w:rsidR="00C41014">
        <w:rPr>
          <w:lang w:val="en-US"/>
        </w:rPr>
        <w:t xml:space="preserve"> (</w:t>
      </w:r>
      <w:proofErr w:type="gramStart"/>
      <w:r w:rsidR="00B9777D">
        <w:rPr>
          <w:lang w:val="en-US"/>
        </w:rPr>
        <w:t>i.e.</w:t>
      </w:r>
      <w:proofErr w:type="gramEnd"/>
      <w:r w:rsidR="00B9777D">
        <w:rPr>
          <w:lang w:val="en-US"/>
        </w:rPr>
        <w:t xml:space="preserve"> the “</w:t>
      </w:r>
      <w:r w:rsidR="00C41014">
        <w:rPr>
          <w:lang w:val="en-US"/>
        </w:rPr>
        <w:t>insid</w:t>
      </w:r>
      <w:r w:rsidR="00B9777D">
        <w:rPr>
          <w:lang w:val="en-US"/>
        </w:rPr>
        <w:t>e-out" part of double materiality)</w:t>
      </w:r>
      <w:r w:rsidRPr="004E5D5B">
        <w:rPr>
          <w:lang w:val="en-US"/>
        </w:rPr>
        <w:t xml:space="preserve">, nor the diffusion of this knowledge to </w:t>
      </w:r>
      <w:r w:rsidR="003D613A">
        <w:rPr>
          <w:lang w:val="en-US"/>
        </w:rPr>
        <w:t>end</w:t>
      </w:r>
      <w:r w:rsidRPr="004E5D5B">
        <w:rPr>
          <w:lang w:val="en-US"/>
        </w:rPr>
        <w:t xml:space="preserve"> investors.</w:t>
      </w:r>
      <w:r w:rsidR="00D652F9" w:rsidRPr="00D652F9">
        <w:rPr>
          <w:lang w:val="en-US"/>
        </w:rPr>
        <w:t xml:space="preserve"> </w:t>
      </w:r>
    </w:p>
    <w:p w14:paraId="2D5A2D22" w14:textId="0C8FA9D1" w:rsidR="002604C6" w:rsidRPr="000C05F0" w:rsidRDefault="000C05F0" w:rsidP="00E533D4">
      <w:pPr>
        <w:pStyle w:val="Paragraphedeliste"/>
        <w:numPr>
          <w:ilvl w:val="0"/>
          <w:numId w:val="2"/>
        </w:numPr>
        <w:jc w:val="both"/>
        <w:rPr>
          <w:lang w:val="en-US"/>
        </w:rPr>
      </w:pPr>
      <w:r w:rsidRPr="000C05F0">
        <w:rPr>
          <w:lang w:val="en-US"/>
        </w:rPr>
        <w:t>An optimal contribution from financial products currently identified as sustainable, notably due to the absence of shareholder engagement as a key strategy or the lack of a harmonized price signa</w:t>
      </w:r>
      <w:r>
        <w:rPr>
          <w:lang w:val="en-US"/>
        </w:rPr>
        <w:t>l</w:t>
      </w:r>
      <w:r w:rsidR="00B71643">
        <w:rPr>
          <w:lang w:val="en-US"/>
        </w:rPr>
        <w:t xml:space="preserve">, </w:t>
      </w:r>
      <w:r w:rsidR="00B71643" w:rsidRPr="00B71643">
        <w:rPr>
          <w:lang w:val="en-US"/>
        </w:rPr>
        <w:t>both necessary to attempt to create indirect pressure on issuers.</w:t>
      </w:r>
    </w:p>
    <w:p w14:paraId="0A519323" w14:textId="4EAECA37" w:rsidR="00C95DCD" w:rsidRPr="002F4426" w:rsidRDefault="002F4426" w:rsidP="00E533D4">
      <w:pPr>
        <w:pStyle w:val="Paragraphedeliste"/>
        <w:numPr>
          <w:ilvl w:val="0"/>
          <w:numId w:val="2"/>
        </w:numPr>
        <w:jc w:val="both"/>
        <w:rPr>
          <w:lang w:val="en-US"/>
        </w:rPr>
      </w:pPr>
      <w:r w:rsidRPr="002F4426">
        <w:rPr>
          <w:lang w:val="en-US"/>
        </w:rPr>
        <w:t>An ambitious re</w:t>
      </w:r>
      <w:r w:rsidR="00C0102C">
        <w:rPr>
          <w:lang w:val="en-US"/>
        </w:rPr>
        <w:t>design</w:t>
      </w:r>
      <w:r w:rsidRPr="002F4426">
        <w:rPr>
          <w:lang w:val="en-US"/>
        </w:rPr>
        <w:t xml:space="preserve"> of financial product, which would then remain in a </w:t>
      </w:r>
      <w:r w:rsidR="006D3419">
        <w:rPr>
          <w:lang w:val="en-US"/>
        </w:rPr>
        <w:t>business as usual</w:t>
      </w:r>
      <w:r w:rsidRPr="002F4426">
        <w:rPr>
          <w:lang w:val="en-US"/>
        </w:rPr>
        <w:t>, unable to meet either the expectations of savers (concerned about the impact of their investment</w:t>
      </w:r>
      <w:r w:rsidR="00AC705A">
        <w:rPr>
          <w:rStyle w:val="Appelnotedebasdep"/>
          <w:lang w:val="en-US"/>
        </w:rPr>
        <w:footnoteReference w:id="5"/>
      </w:r>
      <w:r w:rsidRPr="002F4426">
        <w:rPr>
          <w:lang w:val="en-US"/>
        </w:rPr>
        <w:t>) nor the urgency of climate change</w:t>
      </w:r>
      <w:r w:rsidR="00987AB9" w:rsidRPr="002F4426">
        <w:rPr>
          <w:lang w:val="en-US"/>
        </w:rPr>
        <w:t>.</w:t>
      </w:r>
    </w:p>
    <w:p w14:paraId="4A45FA11" w14:textId="279CF21D" w:rsidR="00293285" w:rsidRPr="00922FA1" w:rsidRDefault="006043B4" w:rsidP="00922FA1">
      <w:pPr>
        <w:pBdr>
          <w:top w:val="single" w:sz="4" w:space="1" w:color="auto"/>
          <w:left w:val="single" w:sz="4" w:space="4" w:color="auto"/>
          <w:bottom w:val="single" w:sz="4" w:space="1" w:color="auto"/>
          <w:right w:val="single" w:sz="4" w:space="4" w:color="auto"/>
        </w:pBdr>
        <w:jc w:val="both"/>
        <w:rPr>
          <w:lang w:val="en-US"/>
        </w:rPr>
      </w:pPr>
      <w:r w:rsidRPr="00061C70">
        <w:rPr>
          <w:lang w:val="en-US"/>
        </w:rPr>
        <w:t xml:space="preserve">We recommend, </w:t>
      </w:r>
      <w:r w:rsidR="004971C7" w:rsidRPr="00061C70">
        <w:rPr>
          <w:lang w:val="en-US"/>
        </w:rPr>
        <w:t>for an</w:t>
      </w:r>
      <w:r w:rsidRPr="00061C70">
        <w:rPr>
          <w:lang w:val="en-US"/>
        </w:rPr>
        <w:t xml:space="preserve"> in-depth review of this regulation</w:t>
      </w:r>
      <w:r w:rsidR="00634C77" w:rsidRPr="00C1439E">
        <w:rPr>
          <w:b/>
          <w:bCs/>
          <w:lang w:val="en-US"/>
        </w:rPr>
        <w:t xml:space="preserve">, </w:t>
      </w:r>
      <w:r w:rsidR="003C7203" w:rsidRPr="00C1439E">
        <w:rPr>
          <w:b/>
          <w:bCs/>
          <w:lang w:val="en-US"/>
        </w:rPr>
        <w:t>to</w:t>
      </w:r>
      <w:r w:rsidR="00D470FD" w:rsidRPr="00C1439E">
        <w:rPr>
          <w:b/>
          <w:bCs/>
          <w:lang w:val="en-US"/>
        </w:rPr>
        <w:t xml:space="preserve"> embed the referential </w:t>
      </w:r>
      <w:r w:rsidR="00890B89" w:rsidRPr="00C1439E">
        <w:rPr>
          <w:b/>
          <w:bCs/>
          <w:lang w:val="en-US"/>
        </w:rPr>
        <w:t>in</w:t>
      </w:r>
      <w:r w:rsidR="00D470FD" w:rsidRPr="00C1439E">
        <w:rPr>
          <w:b/>
          <w:bCs/>
          <w:lang w:val="en-US"/>
        </w:rPr>
        <w:t xml:space="preserve"> a logic of contribution</w:t>
      </w:r>
      <w:r w:rsidR="00D470FD">
        <w:rPr>
          <w:lang w:val="en-US"/>
        </w:rPr>
        <w:t xml:space="preserve"> towards sustainable </w:t>
      </w:r>
      <w:r w:rsidR="00F40EB7">
        <w:rPr>
          <w:lang w:val="en-US"/>
        </w:rPr>
        <w:t xml:space="preserve">or transition </w:t>
      </w:r>
      <w:r w:rsidR="00D470FD">
        <w:rPr>
          <w:lang w:val="en-US"/>
        </w:rPr>
        <w:t>objective</w:t>
      </w:r>
      <w:r w:rsidR="00634C77">
        <w:rPr>
          <w:lang w:val="en-US"/>
        </w:rPr>
        <w:t xml:space="preserve"> by starting to</w:t>
      </w:r>
      <w:r w:rsidRPr="00061C70">
        <w:rPr>
          <w:lang w:val="en-US"/>
        </w:rPr>
        <w:t xml:space="preserve"> identify the financial strategies with potential to contribute, on large scale, to the EU's sustainability objectives</w:t>
      </w:r>
      <w:r w:rsidR="00EB541B" w:rsidRPr="00061C70">
        <w:rPr>
          <w:lang w:val="en-US"/>
        </w:rPr>
        <w:t xml:space="preserve"> </w:t>
      </w:r>
      <w:r w:rsidR="00F15429" w:rsidRPr="00061C70">
        <w:rPr>
          <w:lang w:val="en-US"/>
        </w:rPr>
        <w:t>and how to maximize the</w:t>
      </w:r>
      <w:r w:rsidR="002E271C">
        <w:rPr>
          <w:lang w:val="en-US"/>
        </w:rPr>
        <w:t>m</w:t>
      </w:r>
      <w:r w:rsidR="00234451" w:rsidRPr="001E584A">
        <w:rPr>
          <w:i/>
          <w:iCs/>
          <w:lang w:val="en-US"/>
        </w:rPr>
        <w:t xml:space="preserve">. </w:t>
      </w:r>
      <w:r w:rsidRPr="00D42569">
        <w:rPr>
          <w:lang w:val="en-US"/>
        </w:rPr>
        <w:t>It will then be a matter of</w:t>
      </w:r>
      <w:r w:rsidR="00C7038A" w:rsidRPr="00D42569">
        <w:rPr>
          <w:lang w:val="en-US"/>
        </w:rPr>
        <w:t xml:space="preserve"> creating</w:t>
      </w:r>
      <w:r w:rsidR="00334058" w:rsidRPr="00D42569">
        <w:rPr>
          <w:lang w:val="en-US"/>
        </w:rPr>
        <w:t xml:space="preserve"> </w:t>
      </w:r>
      <w:r w:rsidR="00C7038A" w:rsidRPr="00D42569">
        <w:rPr>
          <w:lang w:val="en-US"/>
        </w:rPr>
        <w:t>categories of products</w:t>
      </w:r>
      <w:r w:rsidR="00334058" w:rsidRPr="00D42569">
        <w:rPr>
          <w:lang w:val="en-US"/>
        </w:rPr>
        <w:t xml:space="preserve"> </w:t>
      </w:r>
      <w:r w:rsidR="00FA3D4B" w:rsidRPr="00D42569">
        <w:rPr>
          <w:lang w:val="en-US"/>
        </w:rPr>
        <w:t>re</w:t>
      </w:r>
      <w:r w:rsidR="001B7C5D" w:rsidRPr="00D42569">
        <w:rPr>
          <w:lang w:val="en-US"/>
        </w:rPr>
        <w:t>flecting those str</w:t>
      </w:r>
      <w:r w:rsidR="001E584A" w:rsidRPr="00D42569">
        <w:rPr>
          <w:lang w:val="en-US"/>
        </w:rPr>
        <w:t xml:space="preserve">ategies while </w:t>
      </w:r>
      <w:r w:rsidR="00D52A05" w:rsidRPr="00D42569">
        <w:rPr>
          <w:lang w:val="en-US"/>
        </w:rPr>
        <w:t xml:space="preserve">adapting the </w:t>
      </w:r>
      <w:r w:rsidR="00305481">
        <w:rPr>
          <w:lang w:val="en-US"/>
        </w:rPr>
        <w:t>disclosure</w:t>
      </w:r>
      <w:r w:rsidR="00D52A05" w:rsidRPr="00D42569">
        <w:rPr>
          <w:lang w:val="en-US"/>
        </w:rPr>
        <w:t xml:space="preserve"> requirements in line with the expected criteria</w:t>
      </w:r>
      <w:r w:rsidR="00061C70" w:rsidRPr="00D42569">
        <w:rPr>
          <w:lang w:val="en-US"/>
        </w:rPr>
        <w:t xml:space="preserve"> for those strategie</w:t>
      </w:r>
      <w:r w:rsidR="006A3E48" w:rsidRPr="00D42569">
        <w:rPr>
          <w:lang w:val="en-US"/>
        </w:rPr>
        <w:t>s</w:t>
      </w:r>
      <w:r w:rsidR="00404567">
        <w:rPr>
          <w:lang w:val="en-US"/>
        </w:rPr>
        <w:t>.</w:t>
      </w:r>
    </w:p>
    <w:p w14:paraId="37693A6A" w14:textId="19C4A6B2" w:rsidR="00B27540" w:rsidRPr="0042317D" w:rsidRDefault="00DA326F" w:rsidP="009659E9">
      <w:pPr>
        <w:pStyle w:val="Titre2"/>
        <w:numPr>
          <w:ilvl w:val="0"/>
          <w:numId w:val="14"/>
        </w:numPr>
        <w:spacing w:after="240"/>
        <w:jc w:val="both"/>
        <w:rPr>
          <w:b/>
          <w:bCs/>
          <w:color w:val="1F3864" w:themeColor="accent1" w:themeShade="80"/>
          <w:lang w:val="en-US"/>
        </w:rPr>
      </w:pPr>
      <w:r w:rsidRPr="0042317D">
        <w:rPr>
          <w:b/>
          <w:bCs/>
          <w:color w:val="1F3864" w:themeColor="accent1" w:themeShade="80"/>
          <w:lang w:val="en-US"/>
        </w:rPr>
        <w:t>Having</w:t>
      </w:r>
      <w:r w:rsidR="00F7221F" w:rsidRPr="0042317D">
        <w:rPr>
          <w:b/>
          <w:bCs/>
          <w:color w:val="1F3864" w:themeColor="accent1" w:themeShade="80"/>
          <w:lang w:val="en-US"/>
        </w:rPr>
        <w:t xml:space="preserve"> a </w:t>
      </w:r>
      <w:r w:rsidR="00E01144" w:rsidRPr="0042317D">
        <w:rPr>
          <w:b/>
          <w:bCs/>
          <w:color w:val="1F3864" w:themeColor="accent1" w:themeShade="80"/>
          <w:lang w:val="en-US"/>
        </w:rPr>
        <w:t>harmonized</w:t>
      </w:r>
      <w:r w:rsidR="00F7221F" w:rsidRPr="0042317D">
        <w:rPr>
          <w:b/>
          <w:bCs/>
          <w:color w:val="1F3864" w:themeColor="accent1" w:themeShade="80"/>
          <w:lang w:val="en-US"/>
        </w:rPr>
        <w:t xml:space="preserve">, </w:t>
      </w:r>
      <w:r w:rsidR="006A3864" w:rsidRPr="0042317D">
        <w:rPr>
          <w:b/>
          <w:bCs/>
          <w:color w:val="1F3864" w:themeColor="accent1" w:themeShade="80"/>
          <w:lang w:val="en-US"/>
        </w:rPr>
        <w:t>science-</w:t>
      </w:r>
      <w:proofErr w:type="gramStart"/>
      <w:r w:rsidR="006A3864" w:rsidRPr="0042317D">
        <w:rPr>
          <w:b/>
          <w:bCs/>
          <w:color w:val="1F3864" w:themeColor="accent1" w:themeShade="80"/>
          <w:lang w:val="en-US"/>
        </w:rPr>
        <w:t>based</w:t>
      </w:r>
      <w:proofErr w:type="gramEnd"/>
      <w:r w:rsidR="006A3864" w:rsidRPr="0042317D">
        <w:rPr>
          <w:b/>
          <w:bCs/>
          <w:color w:val="1F3864" w:themeColor="accent1" w:themeShade="80"/>
          <w:lang w:val="en-US"/>
        </w:rPr>
        <w:t xml:space="preserve"> </w:t>
      </w:r>
      <w:r w:rsidR="00F7221F" w:rsidRPr="0042317D">
        <w:rPr>
          <w:b/>
          <w:bCs/>
          <w:color w:val="1F3864" w:themeColor="accent1" w:themeShade="80"/>
          <w:lang w:val="en-US"/>
        </w:rPr>
        <w:t xml:space="preserve">and unambiguous definition of environmentally sustainable investment, </w:t>
      </w:r>
      <w:r w:rsidR="00E05E4E" w:rsidRPr="0042317D">
        <w:rPr>
          <w:b/>
          <w:bCs/>
          <w:color w:val="1F3864" w:themeColor="accent1" w:themeShade="80"/>
          <w:lang w:val="en-US"/>
        </w:rPr>
        <w:t>with</w:t>
      </w:r>
      <w:r w:rsidR="00F7221F" w:rsidRPr="0042317D">
        <w:rPr>
          <w:b/>
          <w:bCs/>
          <w:color w:val="1F3864" w:themeColor="accent1" w:themeShade="80"/>
          <w:lang w:val="en-US"/>
        </w:rPr>
        <w:t xml:space="preserve"> the EU taxonomy as </w:t>
      </w:r>
      <w:r w:rsidR="00A61C53" w:rsidRPr="0042317D">
        <w:rPr>
          <w:b/>
          <w:bCs/>
          <w:color w:val="1F3864" w:themeColor="accent1" w:themeShade="80"/>
          <w:lang w:val="en-US"/>
        </w:rPr>
        <w:t>unique</w:t>
      </w:r>
      <w:r w:rsidR="00F7221F" w:rsidRPr="0042317D">
        <w:rPr>
          <w:b/>
          <w:bCs/>
          <w:color w:val="1F3864" w:themeColor="accent1" w:themeShade="80"/>
          <w:lang w:val="en-US"/>
        </w:rPr>
        <w:t xml:space="preserve"> reference</w:t>
      </w:r>
    </w:p>
    <w:p w14:paraId="1EE961FF" w14:textId="64DF43AF" w:rsidR="00E6402E" w:rsidRPr="005F3BED" w:rsidRDefault="005F3BED" w:rsidP="009659E9">
      <w:pPr>
        <w:jc w:val="both"/>
        <w:rPr>
          <w:lang w:val="en-US"/>
        </w:rPr>
      </w:pPr>
      <w:r w:rsidRPr="005F3BED">
        <w:rPr>
          <w:lang w:val="en-US"/>
        </w:rPr>
        <w:t xml:space="preserve">The large possibility of interpretation offered by </w:t>
      </w:r>
      <w:r>
        <w:rPr>
          <w:lang w:val="en-US"/>
        </w:rPr>
        <w:t xml:space="preserve">SFDR </w:t>
      </w:r>
      <w:r w:rsidRPr="005F3BED">
        <w:rPr>
          <w:lang w:val="en-US"/>
        </w:rPr>
        <w:t xml:space="preserve">Art. 2 (17) is currently the source of many </w:t>
      </w:r>
      <w:r w:rsidR="009F60E1">
        <w:rPr>
          <w:lang w:val="en-US"/>
        </w:rPr>
        <w:t xml:space="preserve">flaws </w:t>
      </w:r>
      <w:r w:rsidRPr="005F3BED">
        <w:rPr>
          <w:lang w:val="en-US"/>
        </w:rPr>
        <w:t>in the SFDR regulation, notably by</w:t>
      </w:r>
      <w:r w:rsidR="000B2B00" w:rsidRPr="005F3BED">
        <w:rPr>
          <w:lang w:val="en-US"/>
        </w:rPr>
        <w:t>:</w:t>
      </w:r>
    </w:p>
    <w:p w14:paraId="7829BAE7" w14:textId="5D367241" w:rsidR="00C34242" w:rsidRPr="00681495" w:rsidRDefault="00F86DE3" w:rsidP="009659E9">
      <w:pPr>
        <w:pStyle w:val="Sansinterligne"/>
        <w:numPr>
          <w:ilvl w:val="0"/>
          <w:numId w:val="3"/>
        </w:numPr>
        <w:jc w:val="both"/>
        <w:rPr>
          <w:rFonts w:asciiTheme="minorHAnsi" w:eastAsiaTheme="minorHAnsi" w:hAnsiTheme="minorHAnsi" w:cstheme="minorBidi"/>
          <w:kern w:val="2"/>
          <w14:ligatures w14:val="standardContextual"/>
        </w:rPr>
      </w:pPr>
      <w:r w:rsidRPr="00F86DE3">
        <w:rPr>
          <w:rFonts w:asciiTheme="minorHAnsi" w:eastAsiaTheme="minorHAnsi" w:hAnsiTheme="minorHAnsi" w:cstheme="minorBidi"/>
          <w:kern w:val="2"/>
          <w14:ligatures w14:val="standardContextual"/>
        </w:rPr>
        <w:t xml:space="preserve">Hindering the </w:t>
      </w:r>
      <w:r w:rsidR="00C6790E">
        <w:rPr>
          <w:rFonts w:asciiTheme="minorHAnsi" w:eastAsiaTheme="minorHAnsi" w:hAnsiTheme="minorHAnsi" w:cstheme="minorBidi"/>
          <w:kern w:val="2"/>
          <w14:ligatures w14:val="standardContextual"/>
        </w:rPr>
        <w:t>creation</w:t>
      </w:r>
      <w:r w:rsidRPr="00F86DE3">
        <w:rPr>
          <w:rFonts w:asciiTheme="minorHAnsi" w:eastAsiaTheme="minorHAnsi" w:hAnsiTheme="minorHAnsi" w:cstheme="minorBidi"/>
          <w:kern w:val="2"/>
          <w14:ligatures w14:val="standardContextual"/>
        </w:rPr>
        <w:t xml:space="preserve"> of a credible and efficient </w:t>
      </w:r>
      <w:r w:rsidR="009D15DF">
        <w:rPr>
          <w:rFonts w:asciiTheme="minorHAnsi" w:eastAsiaTheme="minorHAnsi" w:hAnsiTheme="minorHAnsi" w:cstheme="minorBidi"/>
          <w:kern w:val="2"/>
          <w14:ligatures w14:val="standardContextual"/>
        </w:rPr>
        <w:t xml:space="preserve">sustainable </w:t>
      </w:r>
      <w:r w:rsidRPr="00F86DE3">
        <w:rPr>
          <w:rFonts w:asciiTheme="minorHAnsi" w:eastAsiaTheme="minorHAnsi" w:hAnsiTheme="minorHAnsi" w:cstheme="minorBidi"/>
          <w:kern w:val="2"/>
          <w14:ligatures w14:val="standardContextual"/>
        </w:rPr>
        <w:t xml:space="preserve">price signal </w:t>
      </w:r>
      <w:r w:rsidR="009D15DF">
        <w:rPr>
          <w:rFonts w:asciiTheme="minorHAnsi" w:eastAsiaTheme="minorHAnsi" w:hAnsiTheme="minorHAnsi" w:cstheme="minorBidi"/>
          <w:kern w:val="2"/>
          <w14:ligatures w14:val="standardContextual"/>
        </w:rPr>
        <w:t>by encouraging</w:t>
      </w:r>
      <w:r w:rsidRPr="00F86DE3">
        <w:rPr>
          <w:rFonts w:asciiTheme="minorHAnsi" w:eastAsiaTheme="minorHAnsi" w:hAnsiTheme="minorHAnsi" w:cstheme="minorBidi"/>
          <w:kern w:val="2"/>
          <w14:ligatures w14:val="standardContextual"/>
        </w:rPr>
        <w:t xml:space="preserve"> vague and heterogeneous definitions of sustainable investment</w:t>
      </w:r>
      <w:r w:rsidR="00681495">
        <w:rPr>
          <w:rFonts w:asciiTheme="minorHAnsi" w:eastAsiaTheme="minorHAnsi" w:hAnsiTheme="minorHAnsi" w:cstheme="minorBidi"/>
          <w:kern w:val="2"/>
          <w14:ligatures w14:val="standardContextual"/>
        </w:rPr>
        <w:t>,</w:t>
      </w:r>
      <w:r w:rsidR="00C34242" w:rsidRPr="00F86DE3">
        <w:rPr>
          <w:rFonts w:asciiTheme="minorHAnsi" w:eastAsiaTheme="minorHAnsi" w:hAnsiTheme="minorHAnsi" w:cstheme="minorBidi"/>
          <w:kern w:val="2"/>
          <w14:ligatures w14:val="standardContextual"/>
        </w:rPr>
        <w:t xml:space="preserve"> </w:t>
      </w:r>
      <w:r w:rsidR="0073790B" w:rsidRPr="0073790B">
        <w:rPr>
          <w:rFonts w:asciiTheme="minorHAnsi" w:eastAsiaTheme="minorHAnsi" w:hAnsiTheme="minorHAnsi" w:cstheme="minorBidi"/>
          <w:kern w:val="2"/>
          <w14:ligatures w14:val="standardContextual"/>
        </w:rPr>
        <w:t>which consequently reduces the capacity of financ</w:t>
      </w:r>
      <w:r w:rsidR="0073790B">
        <w:rPr>
          <w:rFonts w:asciiTheme="minorHAnsi" w:eastAsiaTheme="minorHAnsi" w:hAnsiTheme="minorHAnsi" w:cstheme="minorBidi"/>
          <w:kern w:val="2"/>
          <w14:ligatures w14:val="standardContextual"/>
        </w:rPr>
        <w:t>e</w:t>
      </w:r>
      <w:r w:rsidR="0073790B" w:rsidRPr="0073790B">
        <w:rPr>
          <w:rFonts w:asciiTheme="minorHAnsi" w:eastAsiaTheme="minorHAnsi" w:hAnsiTheme="minorHAnsi" w:cstheme="minorBidi"/>
          <w:kern w:val="2"/>
          <w14:ligatures w14:val="standardContextual"/>
        </w:rPr>
        <w:t xml:space="preserve"> to influence companies, even indirectly.</w:t>
      </w:r>
    </w:p>
    <w:p w14:paraId="73F42447" w14:textId="3A50B64D" w:rsidR="00C34242" w:rsidRPr="00DF3708" w:rsidRDefault="00DF3708" w:rsidP="009659E9">
      <w:pPr>
        <w:pStyle w:val="Sansinterligne"/>
        <w:numPr>
          <w:ilvl w:val="0"/>
          <w:numId w:val="3"/>
        </w:numPr>
        <w:jc w:val="both"/>
        <w:rPr>
          <w:rFonts w:asciiTheme="minorHAnsi" w:eastAsiaTheme="minorHAnsi" w:hAnsiTheme="minorHAnsi" w:cstheme="minorBidi"/>
          <w:kern w:val="2"/>
          <w14:ligatures w14:val="standardContextual"/>
        </w:rPr>
      </w:pPr>
      <w:r w:rsidRPr="00DF3708">
        <w:rPr>
          <w:rFonts w:asciiTheme="minorHAnsi" w:eastAsiaTheme="minorHAnsi" w:hAnsiTheme="minorHAnsi" w:cstheme="minorBidi"/>
          <w:kern w:val="2"/>
          <w14:ligatures w14:val="standardContextual"/>
        </w:rPr>
        <w:t xml:space="preserve">Reducing investors' understanding of sustainability concepts and thus reinforcing retail </w:t>
      </w:r>
      <w:r w:rsidRPr="00DF3708">
        <w:rPr>
          <w:rFonts w:asciiTheme="minorHAnsi" w:eastAsiaTheme="minorHAnsi" w:hAnsiTheme="minorHAnsi" w:cstheme="minorBidi"/>
          <w:kern w:val="2"/>
          <w14:ligatures w14:val="standardContextual"/>
        </w:rPr>
        <w:lastRenderedPageBreak/>
        <w:t>investors' mistrust of finance, and more particularly</w:t>
      </w:r>
      <w:r>
        <w:rPr>
          <w:rFonts w:asciiTheme="minorHAnsi" w:eastAsiaTheme="minorHAnsi" w:hAnsiTheme="minorHAnsi" w:cstheme="minorBidi"/>
          <w:kern w:val="2"/>
          <w14:ligatures w14:val="standardContextual"/>
        </w:rPr>
        <w:t xml:space="preserve"> on</w:t>
      </w:r>
      <w:r w:rsidRPr="00DF3708">
        <w:rPr>
          <w:rFonts w:asciiTheme="minorHAnsi" w:eastAsiaTheme="minorHAnsi" w:hAnsiTheme="minorHAnsi" w:cstheme="minorBidi"/>
          <w:kern w:val="2"/>
          <w14:ligatures w14:val="standardContextual"/>
        </w:rPr>
        <w:t xml:space="preserve"> </w:t>
      </w:r>
      <w:r>
        <w:rPr>
          <w:rFonts w:asciiTheme="minorHAnsi" w:eastAsiaTheme="minorHAnsi" w:hAnsiTheme="minorHAnsi" w:cstheme="minorBidi"/>
          <w:kern w:val="2"/>
          <w14:ligatures w14:val="standardContextual"/>
        </w:rPr>
        <w:t>the</w:t>
      </w:r>
      <w:r w:rsidRPr="00DF3708">
        <w:rPr>
          <w:rFonts w:asciiTheme="minorHAnsi" w:eastAsiaTheme="minorHAnsi" w:hAnsiTheme="minorHAnsi" w:cstheme="minorBidi"/>
          <w:kern w:val="2"/>
          <w14:ligatures w14:val="standardContextual"/>
        </w:rPr>
        <w:t xml:space="preserve"> capacity of the financial products to truly address these issues.</w:t>
      </w:r>
    </w:p>
    <w:p w14:paraId="73F16B9F" w14:textId="35FCA4BF" w:rsidR="00483195" w:rsidRPr="00CF41F1" w:rsidRDefault="000D18E5" w:rsidP="00CF41F1">
      <w:pPr>
        <w:pStyle w:val="Sansinterligne"/>
        <w:numPr>
          <w:ilvl w:val="0"/>
          <w:numId w:val="3"/>
        </w:numPr>
        <w:jc w:val="both"/>
        <w:rPr>
          <w:rFonts w:asciiTheme="minorHAnsi" w:eastAsiaTheme="minorHAnsi" w:hAnsiTheme="minorHAnsi" w:cstheme="minorBidi"/>
          <w:kern w:val="2"/>
          <w14:ligatures w14:val="standardContextual"/>
        </w:rPr>
      </w:pPr>
      <w:r w:rsidRPr="000D18E5">
        <w:rPr>
          <w:rFonts w:asciiTheme="minorHAnsi" w:eastAsiaTheme="minorHAnsi" w:hAnsiTheme="minorHAnsi" w:cstheme="minorBidi"/>
          <w:kern w:val="2"/>
          <w14:ligatures w14:val="standardContextual"/>
        </w:rPr>
        <w:t xml:space="preserve">Introducing, as well as a technical difficulty, a </w:t>
      </w:r>
      <w:r w:rsidR="001913BC">
        <w:rPr>
          <w:rFonts w:asciiTheme="minorHAnsi" w:eastAsiaTheme="minorHAnsi" w:hAnsiTheme="minorHAnsi" w:cstheme="minorBidi"/>
          <w:kern w:val="2"/>
          <w14:ligatures w14:val="standardContextual"/>
        </w:rPr>
        <w:t xml:space="preserve">potential </w:t>
      </w:r>
      <w:r w:rsidRPr="000D18E5">
        <w:rPr>
          <w:rFonts w:asciiTheme="minorHAnsi" w:eastAsiaTheme="minorHAnsi" w:hAnsiTheme="minorHAnsi" w:cstheme="minorBidi"/>
          <w:kern w:val="2"/>
          <w14:ligatures w14:val="standardContextual"/>
        </w:rPr>
        <w:t>legal risk since the responsibility for proving compliance of the DNSH (or the contribution</w:t>
      </w:r>
      <w:r w:rsidR="00247A8C">
        <w:rPr>
          <w:rFonts w:asciiTheme="minorHAnsi" w:eastAsiaTheme="minorHAnsi" w:hAnsiTheme="minorHAnsi" w:cstheme="minorBidi"/>
          <w:kern w:val="2"/>
          <w14:ligatures w14:val="standardContextual"/>
        </w:rPr>
        <w:t xml:space="preserve"> to an objective</w:t>
      </w:r>
      <w:r w:rsidRPr="000D18E5">
        <w:rPr>
          <w:rFonts w:asciiTheme="minorHAnsi" w:eastAsiaTheme="minorHAnsi" w:hAnsiTheme="minorHAnsi" w:cstheme="minorBidi"/>
          <w:kern w:val="2"/>
          <w14:ligatures w14:val="standardContextual"/>
        </w:rPr>
        <w:t xml:space="preserve">) of </w:t>
      </w:r>
      <w:r w:rsidR="00F707E7">
        <w:rPr>
          <w:rFonts w:asciiTheme="minorHAnsi" w:eastAsiaTheme="minorHAnsi" w:hAnsiTheme="minorHAnsi" w:cstheme="minorBidi"/>
          <w:kern w:val="2"/>
          <w14:ligatures w14:val="standardContextual"/>
        </w:rPr>
        <w:t>a sustainable</w:t>
      </w:r>
      <w:r w:rsidRPr="000D18E5">
        <w:rPr>
          <w:rFonts w:asciiTheme="minorHAnsi" w:eastAsiaTheme="minorHAnsi" w:hAnsiTheme="minorHAnsi" w:cstheme="minorBidi"/>
          <w:kern w:val="2"/>
          <w14:ligatures w14:val="standardContextual"/>
        </w:rPr>
        <w:t xml:space="preserve"> investment is left to the interpretation of the </w:t>
      </w:r>
      <w:r w:rsidR="005A1BBE">
        <w:rPr>
          <w:rFonts w:asciiTheme="minorHAnsi" w:eastAsiaTheme="minorHAnsi" w:hAnsiTheme="minorHAnsi" w:cstheme="minorBidi"/>
          <w:kern w:val="2"/>
          <w14:ligatures w14:val="standardContextual"/>
        </w:rPr>
        <w:t>financial institution</w:t>
      </w:r>
      <w:r w:rsidRPr="000D18E5">
        <w:rPr>
          <w:rFonts w:asciiTheme="minorHAnsi" w:eastAsiaTheme="minorHAnsi" w:hAnsiTheme="minorHAnsi" w:cstheme="minorBidi"/>
          <w:kern w:val="2"/>
          <w14:ligatures w14:val="standardContextual"/>
        </w:rPr>
        <w:t>.</w:t>
      </w:r>
    </w:p>
    <w:p w14:paraId="316974DB" w14:textId="77777777" w:rsidR="000D18E5" w:rsidRPr="000D18E5" w:rsidRDefault="000D18E5" w:rsidP="009659E9">
      <w:pPr>
        <w:pStyle w:val="Sansinterligne"/>
        <w:ind w:left="720"/>
        <w:jc w:val="both"/>
        <w:rPr>
          <w:rFonts w:asciiTheme="minorHAnsi" w:eastAsiaTheme="minorHAnsi" w:hAnsiTheme="minorHAnsi" w:cstheme="minorBidi"/>
          <w:kern w:val="2"/>
          <w14:ligatures w14:val="standardContextual"/>
        </w:rPr>
      </w:pPr>
    </w:p>
    <w:p w14:paraId="612ECA98" w14:textId="79F6A215" w:rsidR="00B06F02" w:rsidRDefault="0050327C" w:rsidP="009659E9">
      <w:pPr>
        <w:pStyle w:val="Sansinterligne"/>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Bidi"/>
          <w:kern w:val="2"/>
          <w14:ligatures w14:val="standardContextual"/>
        </w:rPr>
      </w:pPr>
      <w:r w:rsidRPr="0050327C">
        <w:rPr>
          <w:rFonts w:asciiTheme="minorHAnsi" w:eastAsiaTheme="minorHAnsi" w:hAnsiTheme="minorHAnsi" w:cstheme="minorBidi"/>
          <w:kern w:val="2"/>
          <w14:ligatures w14:val="standardContextual"/>
        </w:rPr>
        <w:t xml:space="preserve">We recommend only retaining the definition of environmentally sustainable investment led in the EU Taxonomy which, although perfectible, is ideally suited to fill these gaps as it is objective, </w:t>
      </w:r>
      <w:r w:rsidR="00032AC2">
        <w:rPr>
          <w:rFonts w:asciiTheme="minorHAnsi" w:eastAsiaTheme="minorHAnsi" w:hAnsiTheme="minorHAnsi" w:cstheme="minorBidi"/>
          <w:kern w:val="2"/>
          <w14:ligatures w14:val="standardContextual"/>
        </w:rPr>
        <w:t>shared</w:t>
      </w:r>
      <w:r w:rsidR="00545DC5">
        <w:rPr>
          <w:rFonts w:asciiTheme="minorHAnsi" w:eastAsiaTheme="minorHAnsi" w:hAnsiTheme="minorHAnsi" w:cstheme="minorBidi"/>
          <w:kern w:val="2"/>
          <w14:ligatures w14:val="standardContextual"/>
        </w:rPr>
        <w:t xml:space="preserve">, </w:t>
      </w:r>
      <w:r w:rsidRPr="0050327C">
        <w:rPr>
          <w:rFonts w:asciiTheme="minorHAnsi" w:eastAsiaTheme="minorHAnsi" w:hAnsiTheme="minorHAnsi" w:cstheme="minorBidi"/>
          <w:kern w:val="2"/>
          <w14:ligatures w14:val="standardContextual"/>
        </w:rPr>
        <w:t>science-based,</w:t>
      </w:r>
      <w:r w:rsidR="00545DC5">
        <w:rPr>
          <w:rFonts w:asciiTheme="minorHAnsi" w:eastAsiaTheme="minorHAnsi" w:hAnsiTheme="minorHAnsi" w:cstheme="minorBidi"/>
          <w:kern w:val="2"/>
          <w14:ligatures w14:val="standardContextual"/>
        </w:rPr>
        <w:t xml:space="preserve"> </w:t>
      </w:r>
      <w:r w:rsidRPr="0050327C">
        <w:rPr>
          <w:rFonts w:asciiTheme="minorHAnsi" w:eastAsiaTheme="minorHAnsi" w:hAnsiTheme="minorHAnsi" w:cstheme="minorBidi"/>
          <w:kern w:val="2"/>
          <w14:ligatures w14:val="standardContextual"/>
        </w:rPr>
        <w:t>relying on available data and eas</w:t>
      </w:r>
      <w:r w:rsidR="00F956C4">
        <w:rPr>
          <w:rFonts w:asciiTheme="minorHAnsi" w:eastAsiaTheme="minorHAnsi" w:hAnsiTheme="minorHAnsi" w:cstheme="minorBidi"/>
          <w:kern w:val="2"/>
          <w14:ligatures w14:val="standardContextual"/>
        </w:rPr>
        <w:t>y to understand</w:t>
      </w:r>
      <w:r w:rsidRPr="0050327C">
        <w:rPr>
          <w:rFonts w:asciiTheme="minorHAnsi" w:eastAsiaTheme="minorHAnsi" w:hAnsiTheme="minorHAnsi" w:cstheme="minorBidi"/>
          <w:kern w:val="2"/>
          <w14:ligatures w14:val="standardContextual"/>
        </w:rPr>
        <w:t xml:space="preserve"> by </w:t>
      </w:r>
      <w:r w:rsidR="003D613A">
        <w:rPr>
          <w:rFonts w:asciiTheme="minorHAnsi" w:eastAsiaTheme="minorHAnsi" w:hAnsiTheme="minorHAnsi" w:cstheme="minorBidi"/>
          <w:kern w:val="2"/>
          <w14:ligatures w14:val="standardContextual"/>
        </w:rPr>
        <w:t>end</w:t>
      </w:r>
      <w:r w:rsidRPr="0050327C">
        <w:rPr>
          <w:rFonts w:asciiTheme="minorHAnsi" w:eastAsiaTheme="minorHAnsi" w:hAnsiTheme="minorHAnsi" w:cstheme="minorBidi"/>
          <w:kern w:val="2"/>
          <w14:ligatures w14:val="standardContextual"/>
        </w:rPr>
        <w:t xml:space="preserve"> investors.</w:t>
      </w:r>
    </w:p>
    <w:p w14:paraId="6681D21A" w14:textId="77777777" w:rsidR="0050327C" w:rsidRPr="0050327C" w:rsidRDefault="0050327C" w:rsidP="009659E9">
      <w:pPr>
        <w:pStyle w:val="Sansinterligne"/>
        <w:jc w:val="both"/>
        <w:rPr>
          <w:rFonts w:asciiTheme="minorHAnsi" w:eastAsiaTheme="minorHAnsi" w:hAnsiTheme="minorHAnsi" w:cstheme="minorBidi"/>
          <w:kern w:val="2"/>
          <w14:ligatures w14:val="standardContextual"/>
        </w:rPr>
      </w:pPr>
    </w:p>
    <w:p w14:paraId="73C5FA69" w14:textId="7F174D9D" w:rsidR="00293285" w:rsidRPr="00293285" w:rsidRDefault="00424CD8" w:rsidP="009659E9">
      <w:pPr>
        <w:jc w:val="both"/>
        <w:rPr>
          <w:lang w:val="en-US"/>
        </w:rPr>
      </w:pPr>
      <w:r w:rsidRPr="00C2045A">
        <w:rPr>
          <w:i/>
          <w:iCs/>
          <w:lang w:val="en-US"/>
        </w:rPr>
        <w:t xml:space="preserve">This recommendation </w:t>
      </w:r>
      <w:r w:rsidR="00497E8F" w:rsidRPr="00C2045A">
        <w:rPr>
          <w:i/>
          <w:iCs/>
          <w:lang w:val="en-US"/>
        </w:rPr>
        <w:t xml:space="preserve">also </w:t>
      </w:r>
      <w:r w:rsidRPr="00C2045A">
        <w:rPr>
          <w:i/>
          <w:iCs/>
          <w:lang w:val="en-US"/>
        </w:rPr>
        <w:t>implies</w:t>
      </w:r>
      <w:r w:rsidRPr="00293285">
        <w:rPr>
          <w:lang w:val="en-US"/>
        </w:rPr>
        <w:t xml:space="preserve"> :</w:t>
      </w:r>
    </w:p>
    <w:p w14:paraId="32618624" w14:textId="7FC5717B" w:rsidR="00841160" w:rsidRPr="00497E8F" w:rsidRDefault="00424CD8" w:rsidP="009659E9">
      <w:pPr>
        <w:pStyle w:val="Paragraphedeliste"/>
        <w:numPr>
          <w:ilvl w:val="0"/>
          <w:numId w:val="4"/>
        </w:numPr>
        <w:jc w:val="both"/>
        <w:rPr>
          <w:lang w:val="en-US"/>
        </w:rPr>
      </w:pPr>
      <w:r w:rsidRPr="00497E8F">
        <w:rPr>
          <w:lang w:val="en-US"/>
        </w:rPr>
        <w:t>To delete</w:t>
      </w:r>
      <w:r w:rsidR="00135711" w:rsidRPr="00497E8F">
        <w:rPr>
          <w:lang w:val="en-US"/>
        </w:rPr>
        <w:t xml:space="preserve"> the definition of a sustainable investment</w:t>
      </w:r>
      <w:r w:rsidR="00497E8F">
        <w:rPr>
          <w:lang w:val="en-US"/>
        </w:rPr>
        <w:t xml:space="preserve"> led in SFDR art</w:t>
      </w:r>
      <w:r w:rsidR="00BD6700" w:rsidRPr="00497E8F">
        <w:rPr>
          <w:lang w:val="en-US"/>
        </w:rPr>
        <w:t xml:space="preserve"> 2 (17)</w:t>
      </w:r>
    </w:p>
    <w:p w14:paraId="68D8BD0D" w14:textId="4C702A9F" w:rsidR="00E85891" w:rsidRDefault="008F00AB" w:rsidP="009659E9">
      <w:pPr>
        <w:pStyle w:val="Paragraphedeliste"/>
        <w:numPr>
          <w:ilvl w:val="0"/>
          <w:numId w:val="4"/>
        </w:numPr>
        <w:jc w:val="both"/>
        <w:rPr>
          <w:lang w:val="en-US"/>
        </w:rPr>
      </w:pPr>
      <w:r w:rsidRPr="008F00AB">
        <w:rPr>
          <w:lang w:val="en-US"/>
        </w:rPr>
        <w:t xml:space="preserve">To Remove the requirement of 100% sustainable investments to qualify a financial product contributing to an environmental sustainability objective, knowing that a single reference to taxonomy alignment </w:t>
      </w:r>
      <w:r w:rsidR="00624D18">
        <w:rPr>
          <w:lang w:val="en-US"/>
        </w:rPr>
        <w:t>make it impossible to</w:t>
      </w:r>
      <w:r w:rsidRPr="008F00AB">
        <w:rPr>
          <w:lang w:val="en-US"/>
        </w:rPr>
        <w:t xml:space="preserve"> achiev</w:t>
      </w:r>
      <w:r w:rsidR="00624D18">
        <w:rPr>
          <w:lang w:val="en-US"/>
        </w:rPr>
        <w:t>e, except</w:t>
      </w:r>
      <w:r w:rsidRPr="008F00AB">
        <w:rPr>
          <w:lang w:val="en-US"/>
        </w:rPr>
        <w:t xml:space="preserve"> in exceptional cases (such as use of proceeds bonds funds).</w:t>
      </w:r>
      <w:r w:rsidR="00EE5D0F" w:rsidRPr="00EE5D0F">
        <w:rPr>
          <w:lang w:val="en-US"/>
        </w:rPr>
        <w:t xml:space="preserve"> Consequently, we recommend assessing a financial product in terms of its contribution to a sustainability </w:t>
      </w:r>
      <w:r w:rsidR="006C7AD1">
        <w:rPr>
          <w:lang w:val="en-US"/>
        </w:rPr>
        <w:t xml:space="preserve">environmental </w:t>
      </w:r>
      <w:r w:rsidR="00EE5D0F" w:rsidRPr="00EE5D0F">
        <w:rPr>
          <w:lang w:val="en-US"/>
        </w:rPr>
        <w:t xml:space="preserve">objective which should be </w:t>
      </w:r>
      <w:r w:rsidR="004047E8">
        <w:rPr>
          <w:lang w:val="en-US"/>
        </w:rPr>
        <w:t>demonstrated</w:t>
      </w:r>
      <w:r w:rsidR="00EE5D0F" w:rsidRPr="00EE5D0F">
        <w:rPr>
          <w:lang w:val="en-US"/>
        </w:rPr>
        <w:t xml:space="preserve">, but not limited to, </w:t>
      </w:r>
      <w:r w:rsidR="00155DBC">
        <w:rPr>
          <w:lang w:val="en-US"/>
        </w:rPr>
        <w:t xml:space="preserve">by </w:t>
      </w:r>
      <w:r w:rsidR="00EE5D0F" w:rsidRPr="00EE5D0F">
        <w:rPr>
          <w:lang w:val="en-US"/>
        </w:rPr>
        <w:t>a minimum percentage</w:t>
      </w:r>
      <w:r w:rsidR="008E1B42">
        <w:rPr>
          <w:lang w:val="en-US"/>
        </w:rPr>
        <w:t xml:space="preserve"> of taxonom</w:t>
      </w:r>
      <w:r w:rsidR="002F64FF">
        <w:rPr>
          <w:lang w:val="en-US"/>
        </w:rPr>
        <w:t>y alignment</w:t>
      </w:r>
      <w:r w:rsidR="00EE5D0F" w:rsidRPr="00EE5D0F">
        <w:rPr>
          <w:lang w:val="en-US"/>
        </w:rPr>
        <w:t xml:space="preserve"> required at product level.</w:t>
      </w:r>
    </w:p>
    <w:p w14:paraId="5CDA65FF" w14:textId="328FE838" w:rsidR="00E85891" w:rsidRPr="00E85891" w:rsidRDefault="00902686" w:rsidP="009659E9">
      <w:pPr>
        <w:pStyle w:val="Paragraphedeliste"/>
        <w:numPr>
          <w:ilvl w:val="0"/>
          <w:numId w:val="4"/>
        </w:numPr>
        <w:jc w:val="both"/>
        <w:rPr>
          <w:lang w:val="en-US"/>
        </w:rPr>
      </w:pPr>
      <w:r>
        <w:rPr>
          <w:lang w:val="en-US"/>
        </w:rPr>
        <w:t>To d</w:t>
      </w:r>
      <w:r w:rsidR="00E85891" w:rsidRPr="00E85891">
        <w:rPr>
          <w:lang w:val="en-US"/>
        </w:rPr>
        <w:t xml:space="preserve">efine </w:t>
      </w:r>
      <w:r>
        <w:rPr>
          <w:lang w:val="en-US"/>
        </w:rPr>
        <w:t xml:space="preserve">(and simplify) </w:t>
      </w:r>
      <w:r w:rsidR="00E85891" w:rsidRPr="00E85891">
        <w:rPr>
          <w:lang w:val="en-US"/>
        </w:rPr>
        <w:t>the DNSH principle</w:t>
      </w:r>
      <w:r w:rsidR="003851FA">
        <w:rPr>
          <w:lang w:val="en-US"/>
        </w:rPr>
        <w:t>,</w:t>
      </w:r>
      <w:r w:rsidR="00E85891" w:rsidRPr="00E85891">
        <w:rPr>
          <w:lang w:val="en-US"/>
        </w:rPr>
        <w:t xml:space="preserve"> at financial product level</w:t>
      </w:r>
      <w:r w:rsidR="003851FA">
        <w:rPr>
          <w:lang w:val="en-US"/>
        </w:rPr>
        <w:t>,</w:t>
      </w:r>
      <w:r w:rsidR="00E85891" w:rsidRPr="00E85891">
        <w:rPr>
          <w:lang w:val="en-US"/>
        </w:rPr>
        <w:t xml:space="preserve"> by common normative exclusions (environmental</w:t>
      </w:r>
      <w:r w:rsidR="00E41BCB">
        <w:rPr>
          <w:lang w:val="en-US"/>
        </w:rPr>
        <w:t xml:space="preserve">, </w:t>
      </w:r>
      <w:r w:rsidR="00DB1AEE">
        <w:rPr>
          <w:lang w:val="en-US"/>
        </w:rPr>
        <w:t>governance</w:t>
      </w:r>
      <w:r w:rsidR="00E85891" w:rsidRPr="00E85891">
        <w:rPr>
          <w:lang w:val="en-US"/>
        </w:rPr>
        <w:t xml:space="preserve"> and social) for issuers (</w:t>
      </w:r>
      <w:proofErr w:type="gramStart"/>
      <w:r w:rsidR="00E85891" w:rsidRPr="00E85891">
        <w:rPr>
          <w:lang w:val="en-US"/>
        </w:rPr>
        <w:t>e.g.</w:t>
      </w:r>
      <w:proofErr w:type="gramEnd"/>
      <w:r w:rsidR="00E85891" w:rsidRPr="00E85891">
        <w:rPr>
          <w:lang w:val="en-US"/>
        </w:rPr>
        <w:t xml:space="preserve"> by excluding issuers whose turnover is more than </w:t>
      </w:r>
      <w:r w:rsidR="007523F7">
        <w:rPr>
          <w:lang w:val="en-US"/>
        </w:rPr>
        <w:t>x</w:t>
      </w:r>
      <w:r w:rsidR="00E85891" w:rsidRPr="00E85891">
        <w:rPr>
          <w:lang w:val="en-US"/>
        </w:rPr>
        <w:t>% exposed to fossil fuels).</w:t>
      </w:r>
    </w:p>
    <w:p w14:paraId="7E470C02" w14:textId="44BB6A66" w:rsidR="004B44AB" w:rsidRPr="00CD2313" w:rsidRDefault="00CD2313" w:rsidP="009659E9">
      <w:pPr>
        <w:pStyle w:val="Paragraphedeliste"/>
        <w:numPr>
          <w:ilvl w:val="0"/>
          <w:numId w:val="4"/>
        </w:numPr>
        <w:jc w:val="both"/>
        <w:rPr>
          <w:lang w:val="en-US"/>
        </w:rPr>
      </w:pPr>
      <w:r w:rsidRPr="00CD2313">
        <w:rPr>
          <w:lang w:val="en-US"/>
        </w:rPr>
        <w:t xml:space="preserve">Do not define, despite </w:t>
      </w:r>
      <w:r w:rsidR="004C7733">
        <w:rPr>
          <w:lang w:val="en-US"/>
        </w:rPr>
        <w:t>its importance</w:t>
      </w:r>
      <w:r w:rsidRPr="00CD2313">
        <w:rPr>
          <w:lang w:val="en-US"/>
        </w:rPr>
        <w:t xml:space="preserve">, a socially sustainable investment objective without a regulatory framework or precise </w:t>
      </w:r>
      <w:r w:rsidR="00F14788">
        <w:rPr>
          <w:lang w:val="en-US"/>
        </w:rPr>
        <w:t xml:space="preserve">and science-based </w:t>
      </w:r>
      <w:r w:rsidRPr="00CD2313">
        <w:rPr>
          <w:lang w:val="en-US"/>
        </w:rPr>
        <w:t xml:space="preserve">criteria on what is expected of a socially sustainable activity or issuer, to avoid the risk of significant and counterproductive </w:t>
      </w:r>
      <w:proofErr w:type="spellStart"/>
      <w:r w:rsidRPr="00CD2313">
        <w:rPr>
          <w:lang w:val="en-US"/>
        </w:rPr>
        <w:t>socialwashing</w:t>
      </w:r>
      <w:proofErr w:type="spellEnd"/>
      <w:r w:rsidRPr="00CD2313">
        <w:rPr>
          <w:lang w:val="en-US"/>
        </w:rPr>
        <w:t>.</w:t>
      </w:r>
      <w:r w:rsidR="002B0CEE">
        <w:rPr>
          <w:lang w:val="en-US"/>
        </w:rPr>
        <w:t xml:space="preserve"> </w:t>
      </w:r>
    </w:p>
    <w:p w14:paraId="38183481" w14:textId="09D34A64" w:rsidR="00DF1B36" w:rsidRPr="00536945" w:rsidRDefault="00AF7B24" w:rsidP="009659E9">
      <w:pPr>
        <w:pStyle w:val="Paragraphedeliste"/>
        <w:numPr>
          <w:ilvl w:val="0"/>
          <w:numId w:val="4"/>
        </w:numPr>
        <w:jc w:val="both"/>
        <w:rPr>
          <w:lang w:val="en-US"/>
        </w:rPr>
      </w:pPr>
      <w:r>
        <w:rPr>
          <w:lang w:val="en-US"/>
        </w:rPr>
        <w:t>To p</w:t>
      </w:r>
      <w:r w:rsidRPr="00AF7B24">
        <w:rPr>
          <w:lang w:val="en-US"/>
        </w:rPr>
        <w:t>ropose a system of equivalence with other local taxonomies for activities covered by the EU taxonomy, only for foreign investment.</w:t>
      </w:r>
    </w:p>
    <w:p w14:paraId="0987E164" w14:textId="5C5F2708" w:rsidR="00A33281" w:rsidRPr="007F7EAE" w:rsidRDefault="006F4E1E" w:rsidP="009659E9">
      <w:pPr>
        <w:jc w:val="both"/>
        <w:rPr>
          <w:rFonts w:cstheme="minorHAnsi"/>
          <w:lang w:val="en-US"/>
        </w:rPr>
      </w:pPr>
      <w:r w:rsidRPr="006F4E1E">
        <w:rPr>
          <w:rFonts w:cstheme="minorHAnsi"/>
          <w:lang w:val="en-US"/>
        </w:rPr>
        <w:t xml:space="preserve">However, we </w:t>
      </w:r>
      <w:r w:rsidR="00C11C42" w:rsidRPr="006F4E1E">
        <w:rPr>
          <w:rFonts w:cstheme="minorHAnsi"/>
          <w:lang w:val="en-US"/>
        </w:rPr>
        <w:t>recognize</w:t>
      </w:r>
      <w:r w:rsidRPr="006F4E1E">
        <w:rPr>
          <w:rFonts w:cstheme="minorHAnsi"/>
          <w:lang w:val="en-US"/>
        </w:rPr>
        <w:t xml:space="preserve"> the many limitations of the current EU taxonomy, including the absence of criteria for socially responsible activities (or issuer), the limited number of activities covered (</w:t>
      </w:r>
      <w:r w:rsidR="007F7EAE">
        <w:rPr>
          <w:rFonts w:cstheme="minorHAnsi"/>
          <w:lang w:val="en-US"/>
        </w:rPr>
        <w:t>especially</w:t>
      </w:r>
      <w:r w:rsidRPr="006F4E1E">
        <w:rPr>
          <w:rFonts w:cstheme="minorHAnsi"/>
          <w:lang w:val="en-US"/>
        </w:rPr>
        <w:t xml:space="preserve"> to determine neutral</w:t>
      </w:r>
      <w:r w:rsidR="00850CE0">
        <w:rPr>
          <w:rFonts w:cstheme="minorHAnsi"/>
          <w:lang w:val="en-US"/>
        </w:rPr>
        <w:t>,</w:t>
      </w:r>
      <w:r w:rsidRPr="006F4E1E">
        <w:rPr>
          <w:rFonts w:cstheme="minorHAnsi"/>
          <w:lang w:val="en-US"/>
        </w:rPr>
        <w:t xml:space="preserve"> brown activities</w:t>
      </w:r>
      <w:r w:rsidR="00850CE0">
        <w:rPr>
          <w:rFonts w:cstheme="minorHAnsi"/>
          <w:lang w:val="en-US"/>
        </w:rPr>
        <w:t xml:space="preserve"> or activities related to </w:t>
      </w:r>
      <w:r w:rsidR="007E6620">
        <w:rPr>
          <w:rFonts w:cstheme="minorHAnsi"/>
          <w:lang w:val="en-US"/>
        </w:rPr>
        <w:t>the distribution of taxonomy aligned products or services</w:t>
      </w:r>
      <w:r w:rsidRPr="006F4E1E">
        <w:rPr>
          <w:rFonts w:cstheme="minorHAnsi"/>
          <w:lang w:val="en-US"/>
        </w:rPr>
        <w:t>) and the very limited alignment of today's economy with this demanding standard</w:t>
      </w:r>
      <w:r w:rsidR="009D1204" w:rsidRPr="006F4E1E">
        <w:rPr>
          <w:rFonts w:cstheme="minorHAnsi"/>
          <w:lang w:val="en-US"/>
        </w:rPr>
        <w:t xml:space="preserve">. </w:t>
      </w:r>
      <w:r w:rsidR="0051300C">
        <w:rPr>
          <w:rFonts w:cstheme="minorHAnsi"/>
          <w:lang w:val="en-US"/>
        </w:rPr>
        <w:t>Anyway</w:t>
      </w:r>
      <w:r w:rsidR="007F7EAE" w:rsidRPr="007F7EAE">
        <w:rPr>
          <w:rFonts w:cstheme="minorHAnsi"/>
          <w:lang w:val="en-US"/>
        </w:rPr>
        <w:t>, these limitations should not distract from the need for a unified definition based on a credible, and therefore necessarily demanding standard.</w:t>
      </w:r>
      <w:r w:rsidR="00D566E9">
        <w:rPr>
          <w:rFonts w:cstheme="minorHAnsi"/>
          <w:lang w:val="en-US"/>
        </w:rPr>
        <w:t xml:space="preserve"> </w:t>
      </w:r>
      <w:r w:rsidR="007F7EAE" w:rsidRPr="007D3AD1">
        <w:rPr>
          <w:rFonts w:cstheme="minorHAnsi"/>
          <w:b/>
          <w:bCs/>
          <w:lang w:val="en-US"/>
        </w:rPr>
        <w:t xml:space="preserve">On the contrary, these limitations should highlight the critical need to </w:t>
      </w:r>
      <w:r w:rsidR="007B06F8" w:rsidRPr="007D3AD1">
        <w:rPr>
          <w:rFonts w:cstheme="minorHAnsi"/>
          <w:b/>
          <w:bCs/>
          <w:lang w:val="en-US"/>
        </w:rPr>
        <w:t>:</w:t>
      </w:r>
    </w:p>
    <w:p w14:paraId="1A9C29EC" w14:textId="695577D9" w:rsidR="003577E7" w:rsidRPr="003577E7" w:rsidRDefault="00405666" w:rsidP="009659E9">
      <w:pPr>
        <w:pStyle w:val="Paragraphedeliste"/>
        <w:numPr>
          <w:ilvl w:val="1"/>
          <w:numId w:val="5"/>
        </w:numPr>
        <w:jc w:val="both"/>
        <w:rPr>
          <w:rFonts w:cstheme="minorHAnsi"/>
          <w:lang w:val="en-US"/>
        </w:rPr>
      </w:pPr>
      <w:r w:rsidRPr="003577E7">
        <w:rPr>
          <w:rFonts w:cstheme="minorHAnsi"/>
          <w:lang w:val="en-US"/>
        </w:rPr>
        <w:t xml:space="preserve">Improve end-investors' understanding of taxonomy alignment and its consequences, </w:t>
      </w:r>
      <w:r w:rsidR="004C087A">
        <w:rPr>
          <w:rFonts w:cstheme="minorHAnsi"/>
          <w:lang w:val="en-US"/>
        </w:rPr>
        <w:t>especi</w:t>
      </w:r>
      <w:r w:rsidR="007C4A90">
        <w:rPr>
          <w:rFonts w:cstheme="minorHAnsi"/>
          <w:lang w:val="en-US"/>
        </w:rPr>
        <w:t>ally</w:t>
      </w:r>
      <w:r w:rsidRPr="003577E7">
        <w:rPr>
          <w:rFonts w:cstheme="minorHAnsi"/>
          <w:lang w:val="en-US"/>
        </w:rPr>
        <w:t xml:space="preserve"> on the % alignment </w:t>
      </w:r>
      <w:r w:rsidR="007C4A90">
        <w:rPr>
          <w:rFonts w:cstheme="minorHAnsi"/>
          <w:lang w:val="en-US"/>
        </w:rPr>
        <w:t xml:space="preserve">expected </w:t>
      </w:r>
      <w:r w:rsidRPr="003577E7">
        <w:rPr>
          <w:rFonts w:cstheme="minorHAnsi"/>
          <w:lang w:val="en-US"/>
        </w:rPr>
        <w:t xml:space="preserve">of financial </w:t>
      </w:r>
      <w:r w:rsidR="003577E7" w:rsidRPr="003577E7">
        <w:rPr>
          <w:rFonts w:cstheme="minorHAnsi"/>
          <w:lang w:val="en-US"/>
        </w:rPr>
        <w:t>products.</w:t>
      </w:r>
    </w:p>
    <w:p w14:paraId="5FCE35C8" w14:textId="3DB9F31D" w:rsidR="00FC6573" w:rsidRDefault="003577E7" w:rsidP="009659E9">
      <w:pPr>
        <w:pStyle w:val="Paragraphedeliste"/>
        <w:numPr>
          <w:ilvl w:val="1"/>
          <w:numId w:val="5"/>
        </w:numPr>
        <w:jc w:val="both"/>
        <w:rPr>
          <w:rFonts w:cstheme="minorHAnsi"/>
          <w:lang w:val="en-US"/>
        </w:rPr>
      </w:pPr>
      <w:r w:rsidRPr="003577E7">
        <w:rPr>
          <w:rFonts w:cstheme="minorHAnsi"/>
          <w:lang w:val="en-US"/>
        </w:rPr>
        <w:t xml:space="preserve">Rapidly extend the EU taxonomy to other activities and </w:t>
      </w:r>
      <w:r w:rsidR="007E4417">
        <w:rPr>
          <w:rFonts w:cstheme="minorHAnsi"/>
          <w:lang w:val="en-US"/>
        </w:rPr>
        <w:t xml:space="preserve">social </w:t>
      </w:r>
      <w:r w:rsidRPr="003577E7">
        <w:rPr>
          <w:rFonts w:cstheme="minorHAnsi"/>
          <w:lang w:val="en-US"/>
        </w:rPr>
        <w:t>objectives, to ensure a fully operational framework.</w:t>
      </w:r>
    </w:p>
    <w:p w14:paraId="709E8502" w14:textId="77777777" w:rsidR="004D5F62" w:rsidRPr="00855B08" w:rsidRDefault="004D5F62" w:rsidP="009659E9">
      <w:pPr>
        <w:pStyle w:val="Paragraphedeliste"/>
        <w:ind w:left="1440"/>
        <w:jc w:val="both"/>
        <w:rPr>
          <w:rFonts w:cstheme="minorHAnsi"/>
          <w:lang w:val="en-US"/>
        </w:rPr>
      </w:pPr>
    </w:p>
    <w:p w14:paraId="12C1CDFE" w14:textId="0578E237" w:rsidR="00ED7D02" w:rsidRPr="0042317D" w:rsidRDefault="00C50980" w:rsidP="009659E9">
      <w:pPr>
        <w:pStyle w:val="Titre2"/>
        <w:numPr>
          <w:ilvl w:val="0"/>
          <w:numId w:val="14"/>
        </w:numPr>
        <w:spacing w:after="240"/>
        <w:jc w:val="both"/>
        <w:rPr>
          <w:b/>
          <w:bCs/>
          <w:color w:val="1F3864" w:themeColor="accent1" w:themeShade="80"/>
          <w:lang w:val="en-US"/>
        </w:rPr>
      </w:pPr>
      <w:r w:rsidRPr="0042317D">
        <w:rPr>
          <w:b/>
          <w:bCs/>
          <w:color w:val="1F3864" w:themeColor="accent1" w:themeShade="80"/>
          <w:lang w:val="en-US"/>
        </w:rPr>
        <w:t>Highlighting</w:t>
      </w:r>
      <w:r w:rsidR="001F2AB9" w:rsidRPr="0042317D">
        <w:rPr>
          <w:b/>
          <w:bCs/>
          <w:color w:val="1F3864" w:themeColor="accent1" w:themeShade="80"/>
          <w:lang w:val="en-US"/>
        </w:rPr>
        <w:t xml:space="preserve"> and </w:t>
      </w:r>
      <w:r w:rsidRPr="0042317D">
        <w:rPr>
          <w:b/>
          <w:bCs/>
          <w:color w:val="1F3864" w:themeColor="accent1" w:themeShade="80"/>
          <w:lang w:val="en-US"/>
        </w:rPr>
        <w:t>strengthening</w:t>
      </w:r>
      <w:r w:rsidR="001F2AB9" w:rsidRPr="0042317D">
        <w:rPr>
          <w:b/>
          <w:bCs/>
          <w:color w:val="1F3864" w:themeColor="accent1" w:themeShade="80"/>
          <w:lang w:val="en-US"/>
        </w:rPr>
        <w:t xml:space="preserve"> the role of shareholder engagement as a key strategy for achieving the EU's sustainable objectives</w:t>
      </w:r>
      <w:r w:rsidR="00017250" w:rsidRPr="0042317D">
        <w:rPr>
          <w:b/>
          <w:bCs/>
          <w:color w:val="1F3864" w:themeColor="accent1" w:themeShade="80"/>
          <w:lang w:val="en-US"/>
        </w:rPr>
        <w:t>, notably</w:t>
      </w:r>
      <w:r w:rsidR="001F2AB9" w:rsidRPr="0042317D">
        <w:rPr>
          <w:b/>
          <w:bCs/>
          <w:color w:val="1F3864" w:themeColor="accent1" w:themeShade="80"/>
          <w:lang w:val="en-US"/>
        </w:rPr>
        <w:t xml:space="preserve"> through a unified definition of investment for transition</w:t>
      </w:r>
    </w:p>
    <w:p w14:paraId="3CECF092" w14:textId="6B8125DF" w:rsidR="008F78A0" w:rsidRDefault="000479AB" w:rsidP="009659E9">
      <w:pPr>
        <w:pStyle w:val="Sansinterligne"/>
        <w:spacing w:after="160"/>
        <w:jc w:val="both"/>
        <w:rPr>
          <w:rFonts w:asciiTheme="minorHAnsi" w:hAnsiTheme="minorHAnsi" w:cstheme="minorHAnsi"/>
        </w:rPr>
      </w:pPr>
      <w:r w:rsidRPr="000479AB">
        <w:rPr>
          <w:rFonts w:asciiTheme="minorHAnsi" w:hAnsiTheme="minorHAnsi" w:cstheme="minorHAnsi"/>
          <w:b/>
          <w:bCs/>
        </w:rPr>
        <w:t>Shareholder engagement</w:t>
      </w:r>
      <w:r w:rsidRPr="000479AB">
        <w:rPr>
          <w:rFonts w:asciiTheme="minorHAnsi" w:hAnsiTheme="minorHAnsi" w:cstheme="minorHAnsi"/>
        </w:rPr>
        <w:t xml:space="preserve"> has been identified by the scientific community as a strategy with significant potential (which could be coordinated</w:t>
      </w:r>
      <w:r w:rsidR="00A24D66" w:rsidRPr="000479AB">
        <w:rPr>
          <w:rFonts w:asciiTheme="minorHAnsi" w:hAnsiTheme="minorHAnsi" w:cstheme="minorHAnsi"/>
        </w:rPr>
        <w:t>) but</w:t>
      </w:r>
      <w:r w:rsidRPr="000479AB">
        <w:rPr>
          <w:rFonts w:asciiTheme="minorHAnsi" w:hAnsiTheme="minorHAnsi" w:cstheme="minorHAnsi"/>
        </w:rPr>
        <w:t xml:space="preserve"> </w:t>
      </w:r>
      <w:r>
        <w:rPr>
          <w:rFonts w:asciiTheme="minorHAnsi" w:hAnsiTheme="minorHAnsi" w:cstheme="minorHAnsi"/>
        </w:rPr>
        <w:t xml:space="preserve">is </w:t>
      </w:r>
      <w:r w:rsidRPr="000479AB">
        <w:rPr>
          <w:rFonts w:asciiTheme="minorHAnsi" w:hAnsiTheme="minorHAnsi" w:cstheme="minorHAnsi"/>
        </w:rPr>
        <w:t xml:space="preserve">currently largely under-exploited and barely mentioned in this </w:t>
      </w:r>
      <w:r>
        <w:rPr>
          <w:rFonts w:asciiTheme="minorHAnsi" w:hAnsiTheme="minorHAnsi" w:cstheme="minorHAnsi"/>
        </w:rPr>
        <w:t>disclosure</w:t>
      </w:r>
      <w:r w:rsidRPr="000479AB">
        <w:rPr>
          <w:rFonts w:asciiTheme="minorHAnsi" w:hAnsiTheme="minorHAnsi" w:cstheme="minorHAnsi"/>
        </w:rPr>
        <w:t xml:space="preserve"> framework</w:t>
      </w:r>
      <w:r w:rsidR="00887EFE" w:rsidRPr="000479AB">
        <w:rPr>
          <w:rFonts w:asciiTheme="minorHAnsi" w:hAnsiTheme="minorHAnsi" w:cstheme="minorHAnsi"/>
        </w:rPr>
        <w:t xml:space="preserve">. </w:t>
      </w:r>
      <w:r w:rsidR="008F78A0" w:rsidRPr="008F78A0">
        <w:rPr>
          <w:rFonts w:asciiTheme="minorHAnsi" w:hAnsiTheme="minorHAnsi" w:cstheme="minorHAnsi"/>
        </w:rPr>
        <w:t xml:space="preserve">Although currently used at its strict minimum, </w:t>
      </w:r>
      <w:r w:rsidR="008F78A0">
        <w:rPr>
          <w:rFonts w:asciiTheme="minorHAnsi" w:hAnsiTheme="minorHAnsi" w:cstheme="minorHAnsi"/>
        </w:rPr>
        <w:t>it</w:t>
      </w:r>
      <w:r w:rsidR="008F78A0" w:rsidRPr="008F78A0">
        <w:rPr>
          <w:rFonts w:asciiTheme="minorHAnsi" w:hAnsiTheme="minorHAnsi" w:cstheme="minorHAnsi"/>
        </w:rPr>
        <w:t xml:space="preserve"> could be significantly </w:t>
      </w:r>
      <w:r w:rsidR="008F78A0" w:rsidRPr="008F78A0">
        <w:rPr>
          <w:rFonts w:asciiTheme="minorHAnsi" w:hAnsiTheme="minorHAnsi" w:cstheme="minorHAnsi"/>
        </w:rPr>
        <w:lastRenderedPageBreak/>
        <w:t>strengthened by increasing the transparency of voting and engagement actions and by setting ambitious but necessary minimum criteria, such as formalizing rigorous escalation process in the engagement policy.</w:t>
      </w:r>
    </w:p>
    <w:p w14:paraId="7217BF6A" w14:textId="133E5BD7" w:rsidR="00887EFE" w:rsidRPr="009B3704" w:rsidRDefault="009B3704" w:rsidP="009659E9">
      <w:pPr>
        <w:pStyle w:val="Sansinterligne"/>
        <w:spacing w:after="160"/>
        <w:jc w:val="both"/>
        <w:rPr>
          <w:rFonts w:asciiTheme="minorHAnsi" w:hAnsiTheme="minorHAnsi" w:cstheme="minorHAnsi"/>
        </w:rPr>
      </w:pPr>
      <w:r w:rsidRPr="009B3704">
        <w:rPr>
          <w:rFonts w:asciiTheme="minorHAnsi" w:hAnsiTheme="minorHAnsi" w:cstheme="minorHAnsi"/>
        </w:rPr>
        <w:t xml:space="preserve">Moreover, shareholder engagement has a </w:t>
      </w:r>
      <w:r w:rsidR="005B1181">
        <w:rPr>
          <w:rFonts w:asciiTheme="minorHAnsi" w:hAnsiTheme="minorHAnsi" w:cstheme="minorHAnsi"/>
        </w:rPr>
        <w:t>lot</w:t>
      </w:r>
      <w:r w:rsidRPr="009B3704">
        <w:rPr>
          <w:rFonts w:asciiTheme="minorHAnsi" w:hAnsiTheme="minorHAnsi" w:cstheme="minorHAnsi"/>
        </w:rPr>
        <w:t xml:space="preserve"> of strengths for becoming a key element of investment in transition, which requires, due to the dynamism of the transition</w:t>
      </w:r>
      <w:r>
        <w:rPr>
          <w:rFonts w:asciiTheme="minorHAnsi" w:hAnsiTheme="minorHAnsi" w:cstheme="minorHAnsi"/>
        </w:rPr>
        <w:t xml:space="preserve"> </w:t>
      </w:r>
      <w:r w:rsidR="009C1166">
        <w:rPr>
          <w:rFonts w:asciiTheme="minorHAnsi" w:hAnsiTheme="minorHAnsi" w:cstheme="minorHAnsi"/>
        </w:rPr>
        <w:t xml:space="preserve">and </w:t>
      </w:r>
      <w:r w:rsidR="009C1166" w:rsidRPr="009C1166">
        <w:rPr>
          <w:rFonts w:asciiTheme="minorHAnsi" w:hAnsiTheme="minorHAnsi" w:cstheme="minorHAnsi"/>
        </w:rPr>
        <w:t>the risks associated with its implementation</w:t>
      </w:r>
      <w:r w:rsidR="009F1995">
        <w:rPr>
          <w:rFonts w:asciiTheme="minorHAnsi" w:hAnsiTheme="minorHAnsi" w:cstheme="minorHAnsi"/>
        </w:rPr>
        <w:t xml:space="preserve">, </w:t>
      </w:r>
      <w:r w:rsidRPr="009B3704">
        <w:rPr>
          <w:rFonts w:asciiTheme="minorHAnsi" w:hAnsiTheme="minorHAnsi" w:cstheme="minorHAnsi"/>
        </w:rPr>
        <w:t>the possibility to monitor and challenge it, which is possible through shareholder engagement.</w:t>
      </w:r>
    </w:p>
    <w:p w14:paraId="67804A1E" w14:textId="04BA7D29" w:rsidR="000E0617" w:rsidRPr="00A77476" w:rsidRDefault="00A77476" w:rsidP="009659E9">
      <w:pPr>
        <w:pStyle w:val="Sansinterligne"/>
        <w:spacing w:after="160"/>
        <w:jc w:val="both"/>
        <w:rPr>
          <w:rFonts w:asciiTheme="minorHAnsi" w:hAnsiTheme="minorHAnsi" w:cstheme="minorHAnsi"/>
        </w:rPr>
      </w:pPr>
      <w:r w:rsidRPr="00A77476">
        <w:rPr>
          <w:rFonts w:asciiTheme="minorHAnsi" w:hAnsiTheme="minorHAnsi" w:cstheme="minorHAnsi"/>
        </w:rPr>
        <w:t xml:space="preserve">Alongside the engagement strategy, </w:t>
      </w:r>
      <w:r w:rsidRPr="0060556F">
        <w:rPr>
          <w:rFonts w:asciiTheme="minorHAnsi" w:hAnsiTheme="minorHAnsi" w:cstheme="minorHAnsi"/>
          <w:b/>
          <w:bCs/>
        </w:rPr>
        <w:t>investment for transition</w:t>
      </w:r>
      <w:r w:rsidRPr="00A77476">
        <w:rPr>
          <w:rFonts w:asciiTheme="minorHAnsi" w:hAnsiTheme="minorHAnsi" w:cstheme="minorHAnsi"/>
        </w:rPr>
        <w:t xml:space="preserve"> has not been included nor considered in this reporting, which, as the EC points out in its recommendations of June 2023</w:t>
      </w:r>
      <w:r w:rsidR="000E7C51">
        <w:rPr>
          <w:rStyle w:val="Appelnotedebasdep"/>
          <w:rFonts w:asciiTheme="minorHAnsi" w:hAnsiTheme="minorHAnsi" w:cstheme="minorHAnsi"/>
        </w:rPr>
        <w:footnoteReference w:id="6"/>
      </w:r>
      <w:r w:rsidRPr="00A77476">
        <w:rPr>
          <w:rFonts w:asciiTheme="minorHAnsi" w:hAnsiTheme="minorHAnsi" w:cstheme="minorHAnsi"/>
        </w:rPr>
        <w:t>, is a major shortcoming that needs to be quickly addressed</w:t>
      </w:r>
      <w:r w:rsidR="00887EFE" w:rsidRPr="00A77476">
        <w:rPr>
          <w:rFonts w:asciiTheme="minorHAnsi" w:hAnsiTheme="minorHAnsi" w:cstheme="minorHAnsi"/>
        </w:rPr>
        <w:t xml:space="preserve">. </w:t>
      </w:r>
    </w:p>
    <w:p w14:paraId="3B7A0F2E" w14:textId="784205AB" w:rsidR="00C86D1B" w:rsidRDefault="0046089D" w:rsidP="009659E9">
      <w:pPr>
        <w:pStyle w:val="Sansinterligne"/>
        <w:spacing w:after="160"/>
        <w:jc w:val="both"/>
        <w:rPr>
          <w:rFonts w:asciiTheme="minorHAnsi" w:hAnsiTheme="minorHAnsi" w:cstheme="minorHAnsi"/>
        </w:rPr>
      </w:pPr>
      <w:r>
        <w:rPr>
          <w:rFonts w:asciiTheme="minorHAnsi" w:hAnsiTheme="minorHAnsi" w:cstheme="minorHAnsi"/>
        </w:rPr>
        <w:t>At</w:t>
      </w:r>
      <w:r w:rsidR="00C86D1B">
        <w:rPr>
          <w:rFonts w:asciiTheme="minorHAnsi" w:hAnsiTheme="minorHAnsi" w:cstheme="minorHAnsi"/>
        </w:rPr>
        <w:t xml:space="preserve"> the same time, the</w:t>
      </w:r>
      <w:r w:rsidR="00216819" w:rsidRPr="00216819">
        <w:rPr>
          <w:rFonts w:asciiTheme="minorHAnsi" w:hAnsiTheme="minorHAnsi" w:cstheme="minorHAnsi"/>
        </w:rPr>
        <w:t xml:space="preserve"> forthcoming publication of </w:t>
      </w:r>
      <w:r w:rsidR="00216819" w:rsidRPr="004D39EE">
        <w:rPr>
          <w:rFonts w:asciiTheme="minorHAnsi" w:hAnsiTheme="minorHAnsi" w:cstheme="minorHAnsi"/>
          <w:b/>
          <w:bCs/>
        </w:rPr>
        <w:t>corporate transition plans</w:t>
      </w:r>
      <w:r w:rsidR="00216819" w:rsidRPr="00216819">
        <w:rPr>
          <w:rFonts w:asciiTheme="minorHAnsi" w:hAnsiTheme="minorHAnsi" w:cstheme="minorHAnsi"/>
        </w:rPr>
        <w:t xml:space="preserve"> as part of the CSRD and the possibility to evaluate them using internationally </w:t>
      </w:r>
      <w:r w:rsidR="00527366" w:rsidRPr="00216819">
        <w:rPr>
          <w:rFonts w:asciiTheme="minorHAnsi" w:hAnsiTheme="minorHAnsi" w:cstheme="minorHAnsi"/>
        </w:rPr>
        <w:t>recognized</w:t>
      </w:r>
      <w:r w:rsidR="00216819" w:rsidRPr="00216819">
        <w:rPr>
          <w:rFonts w:asciiTheme="minorHAnsi" w:hAnsiTheme="minorHAnsi" w:cstheme="minorHAnsi"/>
        </w:rPr>
        <w:t xml:space="preserve"> and reliable methodologies</w:t>
      </w:r>
      <w:r w:rsidR="00B2516E">
        <w:rPr>
          <w:rStyle w:val="Appelnotedebasdep"/>
          <w:rFonts w:asciiTheme="minorHAnsi" w:hAnsiTheme="minorHAnsi" w:cstheme="minorHAnsi"/>
        </w:rPr>
        <w:footnoteReference w:id="7"/>
      </w:r>
      <w:r w:rsidR="00216819" w:rsidRPr="00216819">
        <w:rPr>
          <w:rFonts w:asciiTheme="minorHAnsi" w:hAnsiTheme="minorHAnsi" w:cstheme="minorHAnsi"/>
        </w:rPr>
        <w:t xml:space="preserve"> provide a great opportunity for finance and, more specifically, for shareholder engagement, to address corporate transition.</w:t>
      </w:r>
      <w:r w:rsidR="002B20B2">
        <w:rPr>
          <w:rFonts w:asciiTheme="minorHAnsi" w:hAnsiTheme="minorHAnsi" w:cstheme="minorHAnsi"/>
        </w:rPr>
        <w:t xml:space="preserve"> </w:t>
      </w:r>
    </w:p>
    <w:p w14:paraId="397D5963" w14:textId="43EDE62E" w:rsidR="007666F9" w:rsidRDefault="00C86D1B" w:rsidP="009659E9">
      <w:pPr>
        <w:pStyle w:val="Sansinterligne"/>
        <w:spacing w:after="160"/>
        <w:jc w:val="both"/>
        <w:rPr>
          <w:rFonts w:asciiTheme="minorHAnsi" w:hAnsiTheme="minorHAnsi" w:cstheme="minorHAnsi"/>
        </w:rPr>
      </w:pPr>
      <w:r>
        <w:rPr>
          <w:rFonts w:asciiTheme="minorHAnsi" w:hAnsiTheme="minorHAnsi" w:cstheme="minorHAnsi"/>
        </w:rPr>
        <w:t>And s</w:t>
      </w:r>
      <w:r w:rsidR="002B20B2" w:rsidRPr="002B20B2">
        <w:rPr>
          <w:rFonts w:asciiTheme="minorHAnsi" w:hAnsiTheme="minorHAnsi" w:cstheme="minorHAnsi"/>
        </w:rPr>
        <w:t xml:space="preserve">ince transition is by nature dynamic, it is not simply a question of assessing an investee's transition </w:t>
      </w:r>
      <w:r w:rsidR="00B95E54">
        <w:rPr>
          <w:rFonts w:asciiTheme="minorHAnsi" w:hAnsiTheme="minorHAnsi" w:cstheme="minorHAnsi"/>
        </w:rPr>
        <w:t xml:space="preserve">plan </w:t>
      </w:r>
      <w:r w:rsidR="002B20B2" w:rsidRPr="002B20B2">
        <w:rPr>
          <w:rFonts w:asciiTheme="minorHAnsi" w:hAnsiTheme="minorHAnsi" w:cstheme="minorHAnsi"/>
        </w:rPr>
        <w:t xml:space="preserve">at one moment but also </w:t>
      </w:r>
      <w:r w:rsidR="00B95E54">
        <w:rPr>
          <w:rFonts w:asciiTheme="minorHAnsi" w:hAnsiTheme="minorHAnsi" w:cstheme="minorHAnsi"/>
        </w:rPr>
        <w:t>ensuring</w:t>
      </w:r>
      <w:r w:rsidR="002B20B2" w:rsidRPr="002B20B2">
        <w:rPr>
          <w:rFonts w:asciiTheme="minorHAnsi" w:hAnsiTheme="minorHAnsi" w:cstheme="minorHAnsi"/>
        </w:rPr>
        <w:t xml:space="preserve"> that the transition</w:t>
      </w:r>
      <w:r w:rsidR="00B95E54">
        <w:rPr>
          <w:rFonts w:asciiTheme="minorHAnsi" w:hAnsiTheme="minorHAnsi" w:cstheme="minorHAnsi"/>
        </w:rPr>
        <w:t xml:space="preserve"> plan</w:t>
      </w:r>
      <w:r w:rsidR="002B20B2" w:rsidRPr="002B20B2">
        <w:rPr>
          <w:rFonts w:asciiTheme="minorHAnsi" w:hAnsiTheme="minorHAnsi" w:cstheme="minorHAnsi"/>
        </w:rPr>
        <w:t xml:space="preserve"> is well implemented and consistent with Paris agreements while </w:t>
      </w:r>
      <w:proofErr w:type="gramStart"/>
      <w:r w:rsidR="002B20B2" w:rsidRPr="002B20B2">
        <w:rPr>
          <w:rFonts w:asciiTheme="minorHAnsi" w:hAnsiTheme="minorHAnsi" w:cstheme="minorHAnsi"/>
        </w:rPr>
        <w:t>taking action</w:t>
      </w:r>
      <w:proofErr w:type="gramEnd"/>
      <w:r w:rsidR="002B20B2" w:rsidRPr="002B20B2">
        <w:rPr>
          <w:rFonts w:asciiTheme="minorHAnsi" w:hAnsiTheme="minorHAnsi" w:cstheme="minorHAnsi"/>
        </w:rPr>
        <w:t xml:space="preserve"> if it is not</w:t>
      </w:r>
      <w:r w:rsidR="007666F9">
        <w:rPr>
          <w:rFonts w:asciiTheme="minorHAnsi" w:hAnsiTheme="minorHAnsi" w:cstheme="minorHAnsi"/>
        </w:rPr>
        <w:t>,</w:t>
      </w:r>
      <w:r w:rsidR="002B20B2">
        <w:rPr>
          <w:rFonts w:asciiTheme="minorHAnsi" w:hAnsiTheme="minorHAnsi" w:cstheme="minorHAnsi"/>
        </w:rPr>
        <w:t xml:space="preserve"> </w:t>
      </w:r>
      <w:r w:rsidR="00527366" w:rsidRPr="00527366">
        <w:rPr>
          <w:rFonts w:asciiTheme="minorHAnsi" w:hAnsiTheme="minorHAnsi" w:cstheme="minorHAnsi"/>
        </w:rPr>
        <w:t xml:space="preserve">which </w:t>
      </w:r>
      <w:r w:rsidR="007666F9">
        <w:rPr>
          <w:rFonts w:asciiTheme="minorHAnsi" w:hAnsiTheme="minorHAnsi" w:cstheme="minorHAnsi"/>
        </w:rPr>
        <w:t xml:space="preserve">could be </w:t>
      </w:r>
      <w:r w:rsidR="00527366" w:rsidRPr="00527366">
        <w:rPr>
          <w:rFonts w:asciiTheme="minorHAnsi" w:hAnsiTheme="minorHAnsi" w:cstheme="minorHAnsi"/>
        </w:rPr>
        <w:t xml:space="preserve">made possible by </w:t>
      </w:r>
      <w:r w:rsidR="006845CE">
        <w:rPr>
          <w:rFonts w:asciiTheme="minorHAnsi" w:hAnsiTheme="minorHAnsi" w:cstheme="minorHAnsi"/>
        </w:rPr>
        <w:t xml:space="preserve">the </w:t>
      </w:r>
      <w:r w:rsidR="007666F9">
        <w:rPr>
          <w:rFonts w:asciiTheme="minorHAnsi" w:hAnsiTheme="minorHAnsi" w:cstheme="minorHAnsi"/>
        </w:rPr>
        <w:t>combined</w:t>
      </w:r>
      <w:r w:rsidR="006845CE">
        <w:rPr>
          <w:rFonts w:asciiTheme="minorHAnsi" w:hAnsiTheme="minorHAnsi" w:cstheme="minorHAnsi"/>
        </w:rPr>
        <w:t xml:space="preserve"> action of </w:t>
      </w:r>
      <w:r w:rsidR="007666F9">
        <w:rPr>
          <w:rFonts w:asciiTheme="minorHAnsi" w:hAnsiTheme="minorHAnsi" w:cstheme="minorHAnsi"/>
        </w:rPr>
        <w:t>:</w:t>
      </w:r>
    </w:p>
    <w:p w14:paraId="07C300A3" w14:textId="519C2E4D" w:rsidR="00131F68" w:rsidRPr="00131F68" w:rsidRDefault="00131F68" w:rsidP="009659E9">
      <w:pPr>
        <w:pStyle w:val="Sansinterligne"/>
        <w:numPr>
          <w:ilvl w:val="0"/>
          <w:numId w:val="8"/>
        </w:numPr>
        <w:spacing w:after="160"/>
        <w:jc w:val="both"/>
        <w:rPr>
          <w:rFonts w:asciiTheme="minorHAnsi" w:hAnsiTheme="minorHAnsi" w:cstheme="minorHAnsi"/>
        </w:rPr>
      </w:pPr>
      <w:r w:rsidRPr="00131F68">
        <w:rPr>
          <w:rFonts w:asciiTheme="minorHAnsi" w:hAnsiTheme="minorHAnsi" w:cstheme="minorHAnsi"/>
        </w:rPr>
        <w:t xml:space="preserve">A periodic assessment of the issuer's transition plans </w:t>
      </w:r>
      <w:proofErr w:type="gramStart"/>
      <w:r w:rsidRPr="00131F68">
        <w:rPr>
          <w:rFonts w:asciiTheme="minorHAnsi" w:hAnsiTheme="minorHAnsi" w:cstheme="minorHAnsi"/>
        </w:rPr>
        <w:t>and ;</w:t>
      </w:r>
      <w:proofErr w:type="gramEnd"/>
    </w:p>
    <w:p w14:paraId="0833B71E" w14:textId="1C0FE718" w:rsidR="005F3C7B" w:rsidRPr="00FD4DC3" w:rsidRDefault="00497890" w:rsidP="009659E9">
      <w:pPr>
        <w:pStyle w:val="Sansinterligne"/>
        <w:numPr>
          <w:ilvl w:val="0"/>
          <w:numId w:val="8"/>
        </w:numPr>
        <w:spacing w:after="160"/>
        <w:jc w:val="both"/>
        <w:rPr>
          <w:rFonts w:asciiTheme="minorHAnsi" w:hAnsiTheme="minorHAnsi" w:cstheme="minorHAnsi"/>
        </w:rPr>
      </w:pPr>
      <w:r>
        <w:rPr>
          <w:rFonts w:asciiTheme="minorHAnsi" w:hAnsiTheme="minorHAnsi" w:cstheme="minorHAnsi"/>
        </w:rPr>
        <w:t>Active s</w:t>
      </w:r>
      <w:r w:rsidR="00527366" w:rsidRPr="00131F68">
        <w:rPr>
          <w:rFonts w:asciiTheme="minorHAnsi" w:hAnsiTheme="minorHAnsi" w:cstheme="minorHAnsi"/>
        </w:rPr>
        <w:t>hareholder engagement through</w:t>
      </w:r>
      <w:r w:rsidR="002E1F15">
        <w:rPr>
          <w:rFonts w:asciiTheme="minorHAnsi" w:hAnsiTheme="minorHAnsi" w:cstheme="minorHAnsi"/>
        </w:rPr>
        <w:t xml:space="preserve"> an escalation strategy  including</w:t>
      </w:r>
      <w:r w:rsidR="00527366" w:rsidRPr="00131F68">
        <w:rPr>
          <w:rFonts w:asciiTheme="minorHAnsi" w:hAnsiTheme="minorHAnsi" w:cstheme="minorHAnsi"/>
        </w:rPr>
        <w:t xml:space="preserve"> dialogue, voting</w:t>
      </w:r>
      <w:r w:rsidR="00AD56DB">
        <w:rPr>
          <w:rFonts w:asciiTheme="minorHAnsi" w:hAnsiTheme="minorHAnsi" w:cstheme="minorHAnsi"/>
        </w:rPr>
        <w:t xml:space="preserve"> rights</w:t>
      </w:r>
      <w:r w:rsidR="00527366" w:rsidRPr="00131F68">
        <w:rPr>
          <w:rFonts w:asciiTheme="minorHAnsi" w:hAnsiTheme="minorHAnsi" w:cstheme="minorHAnsi"/>
        </w:rPr>
        <w:t xml:space="preserve">, </w:t>
      </w:r>
      <w:r w:rsidR="00E1192C">
        <w:rPr>
          <w:rFonts w:asciiTheme="minorHAnsi" w:hAnsiTheme="minorHAnsi" w:cstheme="minorHAnsi"/>
        </w:rPr>
        <w:t xml:space="preserve">target setting, </w:t>
      </w:r>
      <w:r w:rsidR="00527366" w:rsidRPr="00131F68">
        <w:rPr>
          <w:rFonts w:asciiTheme="minorHAnsi" w:hAnsiTheme="minorHAnsi" w:cstheme="minorHAnsi"/>
        </w:rPr>
        <w:t>the submission of resolutions</w:t>
      </w:r>
      <w:r w:rsidR="00AD56DB">
        <w:rPr>
          <w:rFonts w:asciiTheme="minorHAnsi" w:hAnsiTheme="minorHAnsi" w:cstheme="minorHAnsi"/>
        </w:rPr>
        <w:t>,</w:t>
      </w:r>
      <w:r w:rsidR="007C41D5">
        <w:rPr>
          <w:rFonts w:asciiTheme="minorHAnsi" w:hAnsiTheme="minorHAnsi" w:cstheme="minorHAnsi"/>
        </w:rPr>
        <w:t xml:space="preserve"> voting agains</w:t>
      </w:r>
      <w:r w:rsidR="00BA3530">
        <w:rPr>
          <w:rFonts w:asciiTheme="minorHAnsi" w:hAnsiTheme="minorHAnsi" w:cstheme="minorHAnsi"/>
        </w:rPr>
        <w:t>t management,</w:t>
      </w:r>
      <w:r w:rsidR="00AD56DB">
        <w:rPr>
          <w:rFonts w:asciiTheme="minorHAnsi" w:hAnsiTheme="minorHAnsi" w:cstheme="minorHAnsi"/>
        </w:rPr>
        <w:t xml:space="preserve"> </w:t>
      </w:r>
      <w:r w:rsidR="00527366" w:rsidRPr="00131F68">
        <w:rPr>
          <w:rFonts w:asciiTheme="minorHAnsi" w:hAnsiTheme="minorHAnsi" w:cstheme="minorHAnsi"/>
        </w:rPr>
        <w:t>threats of public communication and, in last resort, divestment</w:t>
      </w:r>
      <w:r w:rsidR="003D2A3E">
        <w:rPr>
          <w:rFonts w:asciiTheme="minorHAnsi" w:hAnsiTheme="minorHAnsi" w:cstheme="minorHAnsi"/>
        </w:rPr>
        <w:t>.</w:t>
      </w:r>
    </w:p>
    <w:p w14:paraId="2442BBA5" w14:textId="242C7B2A" w:rsidR="005F3C7B" w:rsidRPr="00E66506" w:rsidRDefault="00151BC6" w:rsidP="009659E9">
      <w:pPr>
        <w:pStyle w:val="Sansinterligne"/>
        <w:spacing w:after="160"/>
        <w:jc w:val="both"/>
        <w:rPr>
          <w:rFonts w:asciiTheme="minorHAnsi" w:hAnsiTheme="minorHAnsi" w:cstheme="minorHAnsi"/>
        </w:rPr>
      </w:pPr>
      <w:r w:rsidRPr="00151BC6">
        <w:rPr>
          <w:rFonts w:asciiTheme="minorHAnsi" w:hAnsiTheme="minorHAnsi" w:cstheme="minorHAnsi"/>
        </w:rPr>
        <w:t>Finally, we also note that funds have already taken up this theme and, without a clearly defined definition, have come up with their own, various ways</w:t>
      </w:r>
      <w:r w:rsidR="007D14DE">
        <w:rPr>
          <w:rStyle w:val="Appelnotedebasdep"/>
          <w:rFonts w:asciiTheme="minorHAnsi" w:hAnsiTheme="minorHAnsi" w:cstheme="minorHAnsi"/>
        </w:rPr>
        <w:footnoteReference w:id="8"/>
      </w:r>
      <w:r w:rsidRPr="00151BC6">
        <w:rPr>
          <w:rFonts w:asciiTheme="minorHAnsi" w:hAnsiTheme="minorHAnsi" w:cstheme="minorHAnsi"/>
        </w:rPr>
        <w:t xml:space="preserve"> of conceiving and defining transition for an investment.</w:t>
      </w:r>
      <w:r w:rsidR="000D319A" w:rsidRPr="00151BC6">
        <w:rPr>
          <w:rFonts w:asciiTheme="minorHAnsi" w:hAnsiTheme="minorHAnsi" w:cstheme="minorHAnsi"/>
        </w:rPr>
        <w:t xml:space="preserve"> </w:t>
      </w:r>
      <w:r w:rsidR="00E66506" w:rsidRPr="00E66506">
        <w:rPr>
          <w:rFonts w:asciiTheme="minorHAnsi" w:hAnsiTheme="minorHAnsi" w:cstheme="minorHAnsi"/>
        </w:rPr>
        <w:t xml:space="preserve">Consequently, a clear, </w:t>
      </w:r>
      <w:r w:rsidR="00F06395" w:rsidRPr="00E66506">
        <w:rPr>
          <w:rFonts w:asciiTheme="minorHAnsi" w:hAnsiTheme="minorHAnsi" w:cstheme="minorHAnsi"/>
        </w:rPr>
        <w:t>regulatory,</w:t>
      </w:r>
      <w:r w:rsidR="00E66506" w:rsidRPr="00E66506">
        <w:rPr>
          <w:rFonts w:asciiTheme="minorHAnsi" w:hAnsiTheme="minorHAnsi" w:cstheme="minorHAnsi"/>
        </w:rPr>
        <w:t xml:space="preserve"> and harmonized definition of an investment in transition would prevent to reproduce the same mistakes </w:t>
      </w:r>
      <w:r w:rsidR="00E66506">
        <w:rPr>
          <w:rFonts w:asciiTheme="minorHAnsi" w:hAnsiTheme="minorHAnsi" w:cstheme="minorHAnsi"/>
        </w:rPr>
        <w:t>made</w:t>
      </w:r>
      <w:r w:rsidR="00E66506" w:rsidRPr="00E66506">
        <w:rPr>
          <w:rFonts w:asciiTheme="minorHAnsi" w:hAnsiTheme="minorHAnsi" w:cstheme="minorHAnsi"/>
        </w:rPr>
        <w:t xml:space="preserve"> for the definition of a sustainable investment, by avoiding any interpretation.</w:t>
      </w:r>
    </w:p>
    <w:p w14:paraId="3C498EBE" w14:textId="77777777" w:rsidR="00E35822" w:rsidRPr="00E66506" w:rsidRDefault="00E35822" w:rsidP="009659E9">
      <w:pPr>
        <w:pStyle w:val="Sansinterligne"/>
        <w:jc w:val="both"/>
        <w:rPr>
          <w:rFonts w:asciiTheme="minorHAnsi" w:hAnsiTheme="minorHAnsi" w:cstheme="minorHAnsi"/>
        </w:rPr>
      </w:pPr>
    </w:p>
    <w:p w14:paraId="46530A25" w14:textId="7FA6D1E0" w:rsidR="00A745D6" w:rsidRPr="00FC6573" w:rsidRDefault="00FE55AA" w:rsidP="009659E9">
      <w:pPr>
        <w:pBdr>
          <w:top w:val="single" w:sz="4" w:space="1" w:color="auto"/>
          <w:left w:val="single" w:sz="4" w:space="4" w:color="auto"/>
          <w:bottom w:val="single" w:sz="4" w:space="1" w:color="auto"/>
          <w:right w:val="single" w:sz="4" w:space="4" w:color="auto"/>
        </w:pBdr>
        <w:jc w:val="both"/>
        <w:rPr>
          <w:rFonts w:cstheme="minorHAnsi"/>
          <w:b/>
          <w:bCs/>
          <w:lang w:val="en-US"/>
        </w:rPr>
      </w:pPr>
      <w:r>
        <w:rPr>
          <w:rFonts w:cstheme="minorHAnsi"/>
          <w:lang w:val="en-US"/>
        </w:rPr>
        <w:t xml:space="preserve">Consequently, </w:t>
      </w:r>
      <w:r w:rsidRPr="00A745D6">
        <w:rPr>
          <w:rFonts w:cstheme="minorHAnsi"/>
          <w:b/>
          <w:bCs/>
          <w:lang w:val="en-US"/>
        </w:rPr>
        <w:t>we recommend</w:t>
      </w:r>
      <w:r w:rsidRPr="00FE55AA">
        <w:rPr>
          <w:rFonts w:cstheme="minorHAnsi"/>
          <w:lang w:val="en-US"/>
        </w:rPr>
        <w:t xml:space="preserve"> </w:t>
      </w:r>
      <w:r w:rsidRPr="00FE55AA">
        <w:rPr>
          <w:rFonts w:cstheme="minorHAnsi"/>
          <w:b/>
          <w:bCs/>
          <w:lang w:val="en-US"/>
        </w:rPr>
        <w:t xml:space="preserve">adopting a harmonized definition of investment for transition as the combined action of </w:t>
      </w:r>
      <w:r w:rsidR="002B6325">
        <w:rPr>
          <w:rFonts w:cstheme="minorHAnsi"/>
          <w:b/>
          <w:bCs/>
          <w:lang w:val="en-US"/>
        </w:rPr>
        <w:t xml:space="preserve">(1) </w:t>
      </w:r>
      <w:r w:rsidRPr="00FE55AA">
        <w:rPr>
          <w:rFonts w:cstheme="minorHAnsi"/>
          <w:b/>
          <w:bCs/>
          <w:lang w:val="en-US"/>
        </w:rPr>
        <w:t>an investment in companies in transition (i.e. with a</w:t>
      </w:r>
      <w:r w:rsidR="00246A46">
        <w:rPr>
          <w:rFonts w:cstheme="minorHAnsi"/>
          <w:b/>
          <w:bCs/>
          <w:lang w:val="en-US"/>
        </w:rPr>
        <w:t>t minimum a</w:t>
      </w:r>
      <w:r w:rsidRPr="00FE55AA">
        <w:rPr>
          <w:rFonts w:cstheme="minorHAnsi"/>
          <w:b/>
          <w:bCs/>
          <w:lang w:val="en-US"/>
        </w:rPr>
        <w:t xml:space="preserve"> transition plan in CSRD format</w:t>
      </w:r>
      <w:r w:rsidR="00201A6F">
        <w:rPr>
          <w:rFonts w:cstheme="minorHAnsi"/>
          <w:b/>
          <w:bCs/>
          <w:lang w:val="en-US"/>
        </w:rPr>
        <w:t xml:space="preserve"> and </w:t>
      </w:r>
      <w:r w:rsidR="00E22C61" w:rsidRPr="00E22C61">
        <w:rPr>
          <w:rFonts w:cstheme="minorHAnsi"/>
          <w:b/>
          <w:bCs/>
          <w:lang w:val="en-US"/>
        </w:rPr>
        <w:t xml:space="preserve">a climate target validated by an external party </w:t>
      </w:r>
      <w:r w:rsidR="00E22C61" w:rsidRPr="006B7A4D">
        <w:rPr>
          <w:rFonts w:cstheme="minorHAnsi"/>
          <w:lang w:val="en-US"/>
        </w:rPr>
        <w:t>based on a robust methodology using last reference scenarios (e.g. SBTi)</w:t>
      </w:r>
      <w:r w:rsidR="00E22C61" w:rsidRPr="00E22C61">
        <w:rPr>
          <w:rFonts w:cstheme="minorHAnsi"/>
          <w:b/>
          <w:bCs/>
          <w:lang w:val="en-US"/>
        </w:rPr>
        <w:t xml:space="preserve"> </w:t>
      </w:r>
      <w:r w:rsidR="002B6325">
        <w:rPr>
          <w:rFonts w:cstheme="minorHAnsi"/>
          <w:b/>
          <w:bCs/>
          <w:lang w:val="en-US"/>
        </w:rPr>
        <w:t xml:space="preserve">(2) </w:t>
      </w:r>
      <w:r w:rsidR="00DB0D6D" w:rsidRPr="00DB0D6D">
        <w:rPr>
          <w:rFonts w:cstheme="minorHAnsi"/>
          <w:b/>
          <w:bCs/>
          <w:lang w:val="en-US"/>
        </w:rPr>
        <w:t xml:space="preserve">an evaluation of the transition plan's consistency with the Paris agreements </w:t>
      </w:r>
      <w:r w:rsidR="00DB0D6D" w:rsidRPr="006B7A4D">
        <w:rPr>
          <w:rFonts w:cstheme="minorHAnsi"/>
          <w:lang w:val="en-US"/>
        </w:rPr>
        <w:t xml:space="preserve">according </w:t>
      </w:r>
      <w:r w:rsidR="009E248B" w:rsidRPr="006B7A4D">
        <w:rPr>
          <w:rFonts w:cstheme="minorHAnsi"/>
          <w:lang w:val="en-US"/>
        </w:rPr>
        <w:t xml:space="preserve">to </w:t>
      </w:r>
      <w:r w:rsidR="00DB0D6D" w:rsidRPr="006B7A4D">
        <w:rPr>
          <w:rFonts w:cstheme="minorHAnsi"/>
          <w:lang w:val="en-US"/>
        </w:rPr>
        <w:t>a robust methodo</w:t>
      </w:r>
      <w:r w:rsidR="009E248B" w:rsidRPr="006B7A4D">
        <w:rPr>
          <w:rFonts w:cstheme="minorHAnsi"/>
          <w:lang w:val="en-US"/>
        </w:rPr>
        <w:t>lo</w:t>
      </w:r>
      <w:r w:rsidR="00DB0D6D" w:rsidRPr="006B7A4D">
        <w:rPr>
          <w:rFonts w:cstheme="minorHAnsi"/>
          <w:lang w:val="en-US"/>
        </w:rPr>
        <w:t>gy (e.g. ACT or CA100+)</w:t>
      </w:r>
      <w:r w:rsidR="00DB0D6D">
        <w:rPr>
          <w:rFonts w:cstheme="minorHAnsi"/>
          <w:b/>
          <w:bCs/>
          <w:lang w:val="en-US"/>
        </w:rPr>
        <w:t xml:space="preserve"> </w:t>
      </w:r>
      <w:r w:rsidRPr="00FE55AA">
        <w:rPr>
          <w:rFonts w:cstheme="minorHAnsi"/>
          <w:b/>
          <w:bCs/>
          <w:lang w:val="en-US"/>
        </w:rPr>
        <w:t xml:space="preserve">and </w:t>
      </w:r>
      <w:r w:rsidR="002B6325">
        <w:rPr>
          <w:rFonts w:cstheme="minorHAnsi"/>
          <w:b/>
          <w:bCs/>
          <w:lang w:val="en-US"/>
        </w:rPr>
        <w:t xml:space="preserve">(3) </w:t>
      </w:r>
      <w:r w:rsidRPr="00FE55AA">
        <w:rPr>
          <w:rFonts w:cstheme="minorHAnsi"/>
          <w:b/>
          <w:bCs/>
          <w:lang w:val="en-US"/>
        </w:rPr>
        <w:t>an active shareholder engagement</w:t>
      </w:r>
      <w:r w:rsidRPr="00FE55AA">
        <w:rPr>
          <w:rFonts w:cstheme="minorHAnsi"/>
          <w:lang w:val="en-US"/>
        </w:rPr>
        <w:t xml:space="preserve"> </w:t>
      </w:r>
      <w:r w:rsidR="002B6325" w:rsidRPr="00B7556C">
        <w:rPr>
          <w:rFonts w:cstheme="minorHAnsi"/>
          <w:b/>
          <w:bCs/>
          <w:lang w:val="en-US"/>
        </w:rPr>
        <w:t xml:space="preserve">including </w:t>
      </w:r>
      <w:r w:rsidRPr="00B7556C">
        <w:rPr>
          <w:rFonts w:cstheme="minorHAnsi"/>
          <w:b/>
          <w:bCs/>
          <w:lang w:val="en-US"/>
        </w:rPr>
        <w:t>a robust</w:t>
      </w:r>
      <w:r w:rsidR="006829F9" w:rsidRPr="00B7556C">
        <w:rPr>
          <w:rFonts w:cstheme="minorHAnsi"/>
          <w:b/>
          <w:bCs/>
          <w:lang w:val="en-US"/>
        </w:rPr>
        <w:t xml:space="preserve"> and f</w:t>
      </w:r>
      <w:r w:rsidR="00D832B4" w:rsidRPr="00B7556C">
        <w:rPr>
          <w:rFonts w:cstheme="minorHAnsi"/>
          <w:b/>
          <w:bCs/>
          <w:lang w:val="en-US"/>
        </w:rPr>
        <w:t>ormalized</w:t>
      </w:r>
      <w:r w:rsidRPr="00B7556C">
        <w:rPr>
          <w:rFonts w:cstheme="minorHAnsi"/>
          <w:b/>
          <w:bCs/>
          <w:lang w:val="en-US"/>
        </w:rPr>
        <w:t xml:space="preserve"> escalation process (</w:t>
      </w:r>
      <w:r w:rsidR="005C3CED" w:rsidRPr="008F28E7">
        <w:rPr>
          <w:lang w:val="en-US"/>
        </w:rPr>
        <w:t>specify</w:t>
      </w:r>
      <w:r w:rsidR="005C3CED">
        <w:rPr>
          <w:lang w:val="en-US"/>
        </w:rPr>
        <w:t>ing</w:t>
      </w:r>
      <w:r w:rsidR="005C3CED" w:rsidRPr="008F28E7">
        <w:rPr>
          <w:lang w:val="en-US"/>
        </w:rPr>
        <w:t xml:space="preserve"> the deadlines</w:t>
      </w:r>
      <w:r w:rsidR="005C3CED">
        <w:rPr>
          <w:lang w:val="en-US"/>
        </w:rPr>
        <w:t xml:space="preserve"> </w:t>
      </w:r>
      <w:r w:rsidR="005C3CED" w:rsidRPr="008F28E7">
        <w:rPr>
          <w:lang w:val="en-US"/>
        </w:rPr>
        <w:t xml:space="preserve">corresponding to each </w:t>
      </w:r>
      <w:r w:rsidR="005C3CED">
        <w:rPr>
          <w:lang w:val="en-US"/>
        </w:rPr>
        <w:t xml:space="preserve">formalized </w:t>
      </w:r>
      <w:r w:rsidR="005C3CED" w:rsidRPr="008F28E7">
        <w:rPr>
          <w:lang w:val="en-US"/>
        </w:rPr>
        <w:t xml:space="preserve">demand, and the </w:t>
      </w:r>
      <w:r w:rsidR="005C3CED">
        <w:rPr>
          <w:lang w:val="en-US"/>
        </w:rPr>
        <w:t xml:space="preserve">actions taken </w:t>
      </w:r>
      <w:r w:rsidR="005C3CED" w:rsidRPr="008F28E7">
        <w:rPr>
          <w:lang w:val="en-US"/>
        </w:rPr>
        <w:t>when demands are not met</w:t>
      </w:r>
      <w:r w:rsidR="005C3CED">
        <w:rPr>
          <w:lang w:val="en-US"/>
        </w:rPr>
        <w:t>, including public communication and, in last resort, divestment</w:t>
      </w:r>
      <w:r w:rsidR="00996D1A">
        <w:rPr>
          <w:lang w:val="en-US"/>
        </w:rPr>
        <w:t>)</w:t>
      </w:r>
      <w:r w:rsidRPr="00FE55AA">
        <w:rPr>
          <w:rFonts w:cstheme="minorHAnsi"/>
          <w:lang w:val="en-US"/>
        </w:rPr>
        <w:t xml:space="preserve"> </w:t>
      </w:r>
      <w:r w:rsidRPr="002B6325">
        <w:rPr>
          <w:rFonts w:cstheme="minorHAnsi"/>
          <w:b/>
          <w:bCs/>
          <w:lang w:val="en-US"/>
        </w:rPr>
        <w:t xml:space="preserve">to monitor and challenge the issuer on the </w:t>
      </w:r>
      <w:r w:rsidR="00A745D6" w:rsidRPr="002B6325">
        <w:rPr>
          <w:rFonts w:cstheme="minorHAnsi"/>
          <w:b/>
          <w:bCs/>
          <w:lang w:val="en-US"/>
        </w:rPr>
        <w:t>consistency</w:t>
      </w:r>
      <w:r w:rsidRPr="002B6325">
        <w:rPr>
          <w:rFonts w:cstheme="minorHAnsi"/>
          <w:b/>
          <w:bCs/>
          <w:lang w:val="en-US"/>
        </w:rPr>
        <w:t xml:space="preserve"> of its transition plan</w:t>
      </w:r>
      <w:r w:rsidR="00996D1A" w:rsidRPr="002B6325">
        <w:rPr>
          <w:rFonts w:cstheme="minorHAnsi"/>
          <w:b/>
          <w:bCs/>
          <w:lang w:val="en-US"/>
        </w:rPr>
        <w:t xml:space="preserve"> </w:t>
      </w:r>
      <w:r w:rsidR="00A745D6" w:rsidRPr="002B6325">
        <w:rPr>
          <w:rFonts w:cstheme="minorHAnsi"/>
          <w:b/>
          <w:bCs/>
          <w:lang w:val="en-US"/>
        </w:rPr>
        <w:t>with Paris agreement objectives</w:t>
      </w:r>
    </w:p>
    <w:p w14:paraId="050AC560" w14:textId="77777777" w:rsidR="00FC6573" w:rsidRPr="00201A6F" w:rsidRDefault="00FC6573" w:rsidP="009659E9">
      <w:pPr>
        <w:pStyle w:val="Paragraphedeliste"/>
        <w:ind w:left="360"/>
        <w:jc w:val="both"/>
        <w:rPr>
          <w:rFonts w:cstheme="minorHAnsi"/>
          <w:b/>
          <w:bCs/>
          <w:lang w:val="en-US"/>
        </w:rPr>
      </w:pPr>
    </w:p>
    <w:p w14:paraId="402BB676" w14:textId="0243954D" w:rsidR="00712052" w:rsidRPr="0042317D" w:rsidRDefault="00784738" w:rsidP="009659E9">
      <w:pPr>
        <w:pStyle w:val="Titre2"/>
        <w:numPr>
          <w:ilvl w:val="0"/>
          <w:numId w:val="14"/>
        </w:numPr>
        <w:spacing w:after="240"/>
        <w:jc w:val="both"/>
        <w:rPr>
          <w:b/>
          <w:bCs/>
          <w:color w:val="1F3864" w:themeColor="accent1" w:themeShade="80"/>
          <w:lang w:val="en-US"/>
        </w:rPr>
      </w:pPr>
      <w:r w:rsidRPr="0042317D">
        <w:rPr>
          <w:b/>
          <w:bCs/>
          <w:color w:val="1F3864" w:themeColor="accent1" w:themeShade="80"/>
          <w:lang w:val="en-US"/>
        </w:rPr>
        <w:lastRenderedPageBreak/>
        <w:t xml:space="preserve">Replacing the actual </w:t>
      </w:r>
      <w:r w:rsidR="001C54D1">
        <w:rPr>
          <w:b/>
          <w:bCs/>
          <w:color w:val="1F3864" w:themeColor="accent1" w:themeShade="80"/>
          <w:lang w:val="en-US"/>
        </w:rPr>
        <w:t xml:space="preserve">disclosure </w:t>
      </w:r>
      <w:r w:rsidRPr="0042317D">
        <w:rPr>
          <w:b/>
          <w:bCs/>
          <w:color w:val="1F3864" w:themeColor="accent1" w:themeShade="80"/>
          <w:lang w:val="en-US"/>
        </w:rPr>
        <w:t>templates</w:t>
      </w:r>
      <w:r w:rsidR="009B46E6" w:rsidRPr="0042317D">
        <w:rPr>
          <w:rStyle w:val="Appelnotedebasdep"/>
          <w:rFonts w:cstheme="minorHAnsi"/>
          <w:b/>
          <w:bCs/>
          <w:color w:val="1F3864" w:themeColor="accent1" w:themeShade="80"/>
          <w:lang w:val="en-US"/>
        </w:rPr>
        <w:footnoteReference w:id="9"/>
      </w:r>
      <w:r w:rsidR="00257220">
        <w:rPr>
          <w:b/>
          <w:bCs/>
          <w:color w:val="1F3864" w:themeColor="accent1" w:themeShade="80"/>
          <w:lang w:val="en-US"/>
        </w:rPr>
        <w:t>, at product level,</w:t>
      </w:r>
      <w:r w:rsidRPr="0042317D">
        <w:rPr>
          <w:b/>
          <w:bCs/>
          <w:color w:val="1F3864" w:themeColor="accent1" w:themeShade="80"/>
          <w:lang w:val="en-US"/>
        </w:rPr>
        <w:t xml:space="preserve"> by a common base of key indicators representative of the </w:t>
      </w:r>
      <w:r w:rsidR="00257220">
        <w:rPr>
          <w:b/>
          <w:bCs/>
          <w:color w:val="1F3864" w:themeColor="accent1" w:themeShade="80"/>
          <w:lang w:val="en-US"/>
        </w:rPr>
        <w:t>product categor</w:t>
      </w:r>
      <w:r w:rsidR="00F244BC">
        <w:rPr>
          <w:b/>
          <w:bCs/>
          <w:color w:val="1F3864" w:themeColor="accent1" w:themeShade="80"/>
          <w:lang w:val="en-US"/>
        </w:rPr>
        <w:t xml:space="preserve">ies strategies </w:t>
      </w:r>
    </w:p>
    <w:p w14:paraId="4BF6A71A" w14:textId="77777777" w:rsidR="00754A65" w:rsidRDefault="00733120" w:rsidP="00C322E0">
      <w:pPr>
        <w:jc w:val="both"/>
        <w:rPr>
          <w:rFonts w:cstheme="minorHAnsi"/>
          <w:lang w:val="en-US"/>
        </w:rPr>
      </w:pPr>
      <w:r w:rsidRPr="00733120">
        <w:rPr>
          <w:rFonts w:cstheme="minorHAnsi"/>
          <w:lang w:val="en-US"/>
        </w:rPr>
        <w:t xml:space="preserve">The templates </w:t>
      </w:r>
      <w:r w:rsidR="0094438A" w:rsidRPr="00733120">
        <w:rPr>
          <w:rFonts w:cstheme="minorHAnsi"/>
          <w:lang w:val="en-US"/>
        </w:rPr>
        <w:t>proposed</w:t>
      </w:r>
      <w:r w:rsidRPr="00733120">
        <w:rPr>
          <w:rFonts w:cstheme="minorHAnsi"/>
          <w:lang w:val="en-US"/>
        </w:rPr>
        <w:t xml:space="preserve"> for the disclosure of financial products</w:t>
      </w:r>
      <w:r>
        <w:rPr>
          <w:rFonts w:cstheme="minorHAnsi"/>
          <w:lang w:val="en-US"/>
        </w:rPr>
        <w:t xml:space="preserve"> (art 8 and 9)</w:t>
      </w:r>
      <w:r w:rsidRPr="00733120">
        <w:rPr>
          <w:rFonts w:cstheme="minorHAnsi"/>
          <w:lang w:val="en-US"/>
        </w:rPr>
        <w:t xml:space="preserve"> are too subjective and too identical to be truly informative and useful </w:t>
      </w:r>
      <w:r>
        <w:rPr>
          <w:rFonts w:cstheme="minorHAnsi"/>
          <w:lang w:val="en-US"/>
        </w:rPr>
        <w:t>to</w:t>
      </w:r>
      <w:r w:rsidRPr="00733120">
        <w:rPr>
          <w:rFonts w:cstheme="minorHAnsi"/>
          <w:lang w:val="en-US"/>
        </w:rPr>
        <w:t xml:space="preserve"> the end investor.</w:t>
      </w:r>
      <w:r w:rsidR="002037EC" w:rsidRPr="00733120">
        <w:rPr>
          <w:rFonts w:cstheme="minorHAnsi"/>
          <w:lang w:val="en-US"/>
        </w:rPr>
        <w:t xml:space="preserve"> </w:t>
      </w:r>
      <w:r w:rsidR="00E86FA7" w:rsidRPr="00E86FA7">
        <w:rPr>
          <w:rFonts w:cstheme="minorHAnsi"/>
          <w:lang w:val="en-US"/>
        </w:rPr>
        <w:t xml:space="preserve">Consequently, they do not provide, in their current form, a quick understanding of the main characteristics of </w:t>
      </w:r>
      <w:r w:rsidR="0004740E">
        <w:rPr>
          <w:rFonts w:cstheme="minorHAnsi"/>
          <w:lang w:val="en-US"/>
        </w:rPr>
        <w:t xml:space="preserve">a </w:t>
      </w:r>
      <w:r w:rsidR="005F2DD0" w:rsidRPr="00E86FA7">
        <w:rPr>
          <w:rFonts w:cstheme="minorHAnsi"/>
          <w:lang w:val="en-US"/>
        </w:rPr>
        <w:t>financial product</w:t>
      </w:r>
      <w:r w:rsidR="00E86FA7" w:rsidRPr="00E86FA7">
        <w:rPr>
          <w:rFonts w:cstheme="minorHAnsi"/>
          <w:lang w:val="en-US"/>
        </w:rPr>
        <w:t xml:space="preserve"> nor </w:t>
      </w:r>
      <w:r w:rsidR="00901446">
        <w:rPr>
          <w:rFonts w:cstheme="minorHAnsi"/>
          <w:lang w:val="en-US"/>
        </w:rPr>
        <w:t>an exp</w:t>
      </w:r>
      <w:r w:rsidR="005E6656">
        <w:rPr>
          <w:rFonts w:cstheme="minorHAnsi"/>
          <w:lang w:val="en-US"/>
        </w:rPr>
        <w:t>lanation on how</w:t>
      </w:r>
      <w:r w:rsidR="00E86FA7" w:rsidRPr="00E86FA7">
        <w:rPr>
          <w:rFonts w:cstheme="minorHAnsi"/>
          <w:lang w:val="en-US"/>
        </w:rPr>
        <w:t xml:space="preserve"> the extra-financial objective is pursued</w:t>
      </w:r>
      <w:r w:rsidR="005E6656">
        <w:rPr>
          <w:rFonts w:cstheme="minorHAnsi"/>
          <w:lang w:val="en-US"/>
        </w:rPr>
        <w:t>,</w:t>
      </w:r>
      <w:r w:rsidR="00320AA7">
        <w:rPr>
          <w:rFonts w:cstheme="minorHAnsi"/>
          <w:lang w:val="en-US"/>
        </w:rPr>
        <w:t xml:space="preserve"> </w:t>
      </w:r>
      <w:r w:rsidR="008560C2">
        <w:rPr>
          <w:rFonts w:cstheme="minorHAnsi"/>
          <w:lang w:val="en-US"/>
        </w:rPr>
        <w:t>no</w:t>
      </w:r>
      <w:r w:rsidR="005E6656">
        <w:rPr>
          <w:rFonts w:cstheme="minorHAnsi"/>
          <w:lang w:val="en-US"/>
        </w:rPr>
        <w:t>t</w:t>
      </w:r>
      <w:r w:rsidR="008560C2">
        <w:rPr>
          <w:rFonts w:cstheme="minorHAnsi"/>
          <w:lang w:val="en-US"/>
        </w:rPr>
        <w:t xml:space="preserve"> </w:t>
      </w:r>
      <w:r w:rsidR="006C4160">
        <w:rPr>
          <w:rFonts w:cstheme="minorHAnsi"/>
          <w:lang w:val="en-US"/>
        </w:rPr>
        <w:t xml:space="preserve">even </w:t>
      </w:r>
      <w:r w:rsidR="008560C2">
        <w:rPr>
          <w:rFonts w:cstheme="minorHAnsi"/>
          <w:lang w:val="en-US"/>
        </w:rPr>
        <w:t>a way</w:t>
      </w:r>
      <w:r w:rsidR="00320AA7">
        <w:rPr>
          <w:rFonts w:cstheme="minorHAnsi"/>
          <w:lang w:val="en-US"/>
        </w:rPr>
        <w:t xml:space="preserve"> to compare them</w:t>
      </w:r>
      <w:r w:rsidR="0004740E">
        <w:rPr>
          <w:rFonts w:cstheme="minorHAnsi"/>
          <w:lang w:val="en-US"/>
        </w:rPr>
        <w:t xml:space="preserve"> objectively</w:t>
      </w:r>
      <w:r w:rsidR="00192181">
        <w:rPr>
          <w:rFonts w:cstheme="minorHAnsi"/>
          <w:lang w:val="en-US"/>
        </w:rPr>
        <w:t xml:space="preserve"> (except for taxonomy alignment).</w:t>
      </w:r>
    </w:p>
    <w:p w14:paraId="4BDD3745" w14:textId="22AEAA78" w:rsidR="00C42A9A" w:rsidRPr="00A76E8E" w:rsidRDefault="00A76E8E" w:rsidP="009659E9">
      <w:pPr>
        <w:jc w:val="both"/>
        <w:rPr>
          <w:rFonts w:cstheme="minorHAnsi"/>
          <w:lang w:val="en-US"/>
        </w:rPr>
      </w:pPr>
      <w:r w:rsidRPr="00A76E8E">
        <w:rPr>
          <w:rFonts w:cstheme="minorHAnsi"/>
          <w:lang w:val="en-US"/>
        </w:rPr>
        <w:t>Moreover, if minimum criteria are introduced, as we are strongly requesting, it will be necessary to rep</w:t>
      </w:r>
      <w:r w:rsidR="00F244BC">
        <w:rPr>
          <w:rFonts w:cstheme="minorHAnsi"/>
          <w:lang w:val="en-US"/>
        </w:rPr>
        <w:t>lace</w:t>
      </w:r>
      <w:r w:rsidRPr="00A76E8E">
        <w:rPr>
          <w:rFonts w:cstheme="minorHAnsi"/>
          <w:lang w:val="en-US"/>
        </w:rPr>
        <w:t xml:space="preserve"> the product disclosure requirements in line with these minimum criteria to ensure that they </w:t>
      </w:r>
      <w:r w:rsidR="00FC33C1">
        <w:rPr>
          <w:rFonts w:cstheme="minorHAnsi"/>
          <w:lang w:val="en-US"/>
        </w:rPr>
        <w:t xml:space="preserve">could be </w:t>
      </w:r>
      <w:r w:rsidRPr="00A76E8E">
        <w:rPr>
          <w:rFonts w:cstheme="minorHAnsi"/>
          <w:lang w:val="en-US"/>
        </w:rPr>
        <w:t>easily identifi</w:t>
      </w:r>
      <w:r w:rsidR="00FC33C1">
        <w:rPr>
          <w:rFonts w:cstheme="minorHAnsi"/>
          <w:lang w:val="en-US"/>
        </w:rPr>
        <w:t>ed</w:t>
      </w:r>
      <w:r w:rsidRPr="00A76E8E">
        <w:rPr>
          <w:rFonts w:cstheme="minorHAnsi"/>
          <w:lang w:val="en-US"/>
        </w:rPr>
        <w:t xml:space="preserve">, </w:t>
      </w:r>
      <w:proofErr w:type="gramStart"/>
      <w:r w:rsidRPr="00A76E8E">
        <w:rPr>
          <w:rFonts w:cstheme="minorHAnsi"/>
          <w:lang w:val="en-US"/>
        </w:rPr>
        <w:t>controll</w:t>
      </w:r>
      <w:r w:rsidR="00FC33C1">
        <w:rPr>
          <w:rFonts w:cstheme="minorHAnsi"/>
          <w:lang w:val="en-US"/>
        </w:rPr>
        <w:t>ed</w:t>
      </w:r>
      <w:proofErr w:type="gramEnd"/>
      <w:r w:rsidRPr="00A76E8E">
        <w:rPr>
          <w:rFonts w:cstheme="minorHAnsi"/>
          <w:lang w:val="en-US"/>
        </w:rPr>
        <w:t xml:space="preserve"> and compar</w:t>
      </w:r>
      <w:r w:rsidR="00FC33C1">
        <w:rPr>
          <w:rFonts w:cstheme="minorHAnsi"/>
          <w:lang w:val="en-US"/>
        </w:rPr>
        <w:t>ed</w:t>
      </w:r>
      <w:r w:rsidRPr="00A76E8E">
        <w:rPr>
          <w:rFonts w:cstheme="minorHAnsi"/>
          <w:lang w:val="en-US"/>
        </w:rPr>
        <w:t>.</w:t>
      </w:r>
    </w:p>
    <w:tbl>
      <w:tblPr>
        <w:tblStyle w:val="Grilledutableau"/>
        <w:tblW w:w="0" w:type="auto"/>
        <w:tblLook w:val="04A0" w:firstRow="1" w:lastRow="0" w:firstColumn="1" w:lastColumn="0" w:noHBand="0" w:noVBand="1"/>
      </w:tblPr>
      <w:tblGrid>
        <w:gridCol w:w="9062"/>
      </w:tblGrid>
      <w:tr w:rsidR="00037568" w:rsidRPr="00797ADF" w14:paraId="796071BF" w14:textId="77777777" w:rsidTr="00037568">
        <w:tc>
          <w:tcPr>
            <w:tcW w:w="9062" w:type="dxa"/>
          </w:tcPr>
          <w:p w14:paraId="51D9A6A9" w14:textId="77777777" w:rsidR="00037568" w:rsidRPr="00037568" w:rsidRDefault="00037568" w:rsidP="009659E9">
            <w:pPr>
              <w:jc w:val="both"/>
              <w:rPr>
                <w:rFonts w:cstheme="minorHAnsi"/>
                <w:sz w:val="2"/>
                <w:szCs w:val="2"/>
                <w:lang w:val="en-US"/>
              </w:rPr>
            </w:pPr>
          </w:p>
          <w:p w14:paraId="7F22C9BE" w14:textId="336EE5C6" w:rsidR="00037568" w:rsidRPr="00AF53A1" w:rsidRDefault="00037568" w:rsidP="009659E9">
            <w:pPr>
              <w:spacing w:after="160"/>
              <w:jc w:val="both"/>
              <w:rPr>
                <w:rFonts w:cstheme="minorHAnsi"/>
                <w:lang w:val="en-US"/>
              </w:rPr>
            </w:pPr>
            <w:r w:rsidRPr="00AF53A1">
              <w:rPr>
                <w:rFonts w:cstheme="minorHAnsi"/>
                <w:lang w:val="en-US"/>
              </w:rPr>
              <w:t xml:space="preserve">Accordingly, </w:t>
            </w:r>
            <w:r w:rsidRPr="00FA2D8B">
              <w:rPr>
                <w:rFonts w:cstheme="minorHAnsi"/>
                <w:b/>
                <w:bCs/>
                <w:lang w:val="en-US"/>
              </w:rPr>
              <w:t>we recommend a set of key indicators to disclose, common to all financial products mentioning extra-financial characteristics in their communications, designed to be objective, comparable, harmonized and representative of the expected requirements for each product category</w:t>
            </w:r>
            <w:r w:rsidR="00FA2D8B">
              <w:rPr>
                <w:rStyle w:val="Appelnotedebasdep"/>
                <w:rFonts w:cstheme="minorHAnsi"/>
                <w:b/>
                <w:bCs/>
                <w:lang w:val="en-US"/>
              </w:rPr>
              <w:footnoteReference w:id="10"/>
            </w:r>
            <w:r w:rsidR="00FA2D8B">
              <w:rPr>
                <w:rFonts w:cstheme="minorHAnsi"/>
                <w:lang w:val="en-US"/>
              </w:rPr>
              <w:t xml:space="preserve"> </w:t>
            </w:r>
            <w:r>
              <w:rPr>
                <w:rFonts w:cstheme="minorHAnsi"/>
                <w:lang w:val="en-US"/>
              </w:rPr>
              <w:t>:</w:t>
            </w:r>
            <w:r w:rsidRPr="00AF53A1">
              <w:rPr>
                <w:rFonts w:cstheme="minorHAnsi"/>
                <w:lang w:val="en-US"/>
              </w:rPr>
              <w:t xml:space="preserve"> </w:t>
            </w:r>
          </w:p>
          <w:p w14:paraId="74A27F46" w14:textId="77777777" w:rsidR="00037568" w:rsidRPr="00BC5D89" w:rsidRDefault="00037568" w:rsidP="009659E9">
            <w:pPr>
              <w:pStyle w:val="Paragraphedeliste"/>
              <w:numPr>
                <w:ilvl w:val="0"/>
                <w:numId w:val="6"/>
              </w:numPr>
              <w:spacing w:after="160"/>
              <w:jc w:val="both"/>
              <w:rPr>
                <w:rFonts w:cstheme="minorHAnsi"/>
                <w:lang w:val="en-US"/>
              </w:rPr>
            </w:pPr>
            <w:r w:rsidRPr="00BC5D89">
              <w:rPr>
                <w:rFonts w:cstheme="minorHAnsi"/>
                <w:lang w:val="en-US"/>
              </w:rPr>
              <w:t xml:space="preserve">% of </w:t>
            </w:r>
            <w:r>
              <w:rPr>
                <w:rFonts w:cstheme="minorHAnsi"/>
                <w:lang w:val="en-US"/>
              </w:rPr>
              <w:t>a</w:t>
            </w:r>
            <w:r w:rsidRPr="00BC5D89">
              <w:rPr>
                <w:rFonts w:cstheme="minorHAnsi"/>
                <w:lang w:val="en-US"/>
              </w:rPr>
              <w:t xml:space="preserve">lignment of the financial products </w:t>
            </w:r>
            <w:r>
              <w:rPr>
                <w:rFonts w:cstheme="minorHAnsi"/>
                <w:lang w:val="en-US"/>
              </w:rPr>
              <w:t>to</w:t>
            </w:r>
            <w:r w:rsidRPr="00BC5D89">
              <w:rPr>
                <w:rFonts w:cstheme="minorHAnsi"/>
                <w:lang w:val="en-US"/>
              </w:rPr>
              <w:t xml:space="preserve"> the EU taxonomy (CA, </w:t>
            </w:r>
            <w:proofErr w:type="spellStart"/>
            <w:r w:rsidRPr="00BC5D89">
              <w:rPr>
                <w:rFonts w:cstheme="minorHAnsi"/>
                <w:lang w:val="en-US"/>
              </w:rPr>
              <w:t>CapEx</w:t>
            </w:r>
            <w:proofErr w:type="spellEnd"/>
            <w:r w:rsidRPr="00BC5D89">
              <w:rPr>
                <w:rFonts w:cstheme="minorHAnsi"/>
                <w:lang w:val="en-US"/>
              </w:rPr>
              <w:t xml:space="preserve"> and </w:t>
            </w:r>
            <w:proofErr w:type="spellStart"/>
            <w:r w:rsidRPr="00BC5D89">
              <w:rPr>
                <w:rFonts w:cstheme="minorHAnsi"/>
                <w:lang w:val="en-US"/>
              </w:rPr>
              <w:t>Opex</w:t>
            </w:r>
            <w:proofErr w:type="spellEnd"/>
            <w:r w:rsidRPr="00BC5D89">
              <w:rPr>
                <w:rFonts w:cstheme="minorHAnsi"/>
                <w:lang w:val="en-US"/>
              </w:rPr>
              <w:t>)</w:t>
            </w:r>
            <w:r>
              <w:rPr>
                <w:rFonts w:cstheme="minorHAnsi"/>
                <w:lang w:val="en-US"/>
              </w:rPr>
              <w:t>, as it is already disclosed in the actual templates</w:t>
            </w:r>
          </w:p>
          <w:p w14:paraId="18F98702" w14:textId="77777777" w:rsidR="00037568" w:rsidRDefault="00037568" w:rsidP="009659E9">
            <w:pPr>
              <w:pStyle w:val="Paragraphedeliste"/>
              <w:numPr>
                <w:ilvl w:val="0"/>
                <w:numId w:val="6"/>
              </w:numPr>
              <w:spacing w:after="160"/>
              <w:jc w:val="both"/>
              <w:rPr>
                <w:rFonts w:cstheme="minorHAnsi"/>
                <w:lang w:val="en-US"/>
              </w:rPr>
            </w:pPr>
            <w:r w:rsidRPr="00D529A0">
              <w:rPr>
                <w:rFonts w:cstheme="minorHAnsi"/>
                <w:lang w:val="en-US"/>
              </w:rPr>
              <w:t xml:space="preserve">% by which the initial investment universe has been reduced, as well as the exclusion policy followed (normative </w:t>
            </w:r>
            <w:r>
              <w:rPr>
                <w:rFonts w:cstheme="minorHAnsi"/>
                <w:lang w:val="en-US"/>
              </w:rPr>
              <w:t>and/</w:t>
            </w:r>
            <w:r w:rsidRPr="00D529A0">
              <w:rPr>
                <w:rFonts w:cstheme="minorHAnsi"/>
                <w:lang w:val="en-US"/>
              </w:rPr>
              <w:t xml:space="preserve">or </w:t>
            </w:r>
            <w:r>
              <w:rPr>
                <w:rFonts w:cstheme="minorHAnsi"/>
                <w:lang w:val="en-US"/>
              </w:rPr>
              <w:t xml:space="preserve">in relation to </w:t>
            </w:r>
            <w:r w:rsidRPr="00D529A0">
              <w:rPr>
                <w:rFonts w:cstheme="minorHAnsi"/>
                <w:lang w:val="en-US"/>
              </w:rPr>
              <w:t>ESG rating) and the methodology used</w:t>
            </w:r>
          </w:p>
          <w:p w14:paraId="37BD24D4" w14:textId="77777777" w:rsidR="00037568" w:rsidRPr="00384B91" w:rsidRDefault="00037568" w:rsidP="009659E9">
            <w:pPr>
              <w:pStyle w:val="Paragraphedeliste"/>
              <w:numPr>
                <w:ilvl w:val="0"/>
                <w:numId w:val="6"/>
              </w:numPr>
              <w:spacing w:after="160"/>
              <w:jc w:val="both"/>
              <w:rPr>
                <w:rFonts w:cstheme="minorHAnsi"/>
                <w:lang w:val="en-US"/>
              </w:rPr>
            </w:pPr>
            <w:r w:rsidRPr="00384B91">
              <w:rPr>
                <w:rFonts w:cstheme="minorHAnsi"/>
                <w:lang w:val="en-US"/>
              </w:rPr>
              <w:t>% of issuers with a transition plan in CSRD format, specifying, for these issuers:</w:t>
            </w:r>
          </w:p>
          <w:p w14:paraId="6E3AAF55" w14:textId="2ECAB53C" w:rsidR="00037568" w:rsidRPr="00B730FC" w:rsidRDefault="00037568" w:rsidP="009659E9">
            <w:pPr>
              <w:pStyle w:val="Paragraphedeliste"/>
              <w:numPr>
                <w:ilvl w:val="1"/>
                <w:numId w:val="5"/>
              </w:numPr>
              <w:spacing w:after="160"/>
              <w:jc w:val="both"/>
              <w:rPr>
                <w:rFonts w:cstheme="minorHAnsi"/>
                <w:lang w:val="en-US"/>
              </w:rPr>
            </w:pPr>
            <w:r w:rsidRPr="00B730FC">
              <w:rPr>
                <w:rFonts w:cstheme="minorHAnsi"/>
                <w:lang w:val="en-US"/>
              </w:rPr>
              <w:t xml:space="preserve">% with </w:t>
            </w:r>
            <w:r w:rsidR="00AD1F4F" w:rsidRPr="00AD1F4F">
              <w:rPr>
                <w:rFonts w:cstheme="minorHAnsi"/>
                <w:lang w:val="en-US"/>
              </w:rPr>
              <w:t>a climate target validated by an external party based on a robust methodology using last reference scenarios (</w:t>
            </w:r>
            <w:proofErr w:type="gramStart"/>
            <w:r w:rsidR="00AD1F4F" w:rsidRPr="00AD1F4F">
              <w:rPr>
                <w:rFonts w:cstheme="minorHAnsi"/>
                <w:lang w:val="en-US"/>
              </w:rPr>
              <w:t>e.g.</w:t>
            </w:r>
            <w:proofErr w:type="gramEnd"/>
            <w:r w:rsidR="00AD1F4F" w:rsidRPr="00AD1F4F">
              <w:rPr>
                <w:rFonts w:cstheme="minorHAnsi"/>
                <w:lang w:val="en-US"/>
              </w:rPr>
              <w:t xml:space="preserve"> SBTi)</w:t>
            </w:r>
            <w:r>
              <w:rPr>
                <w:rFonts w:cstheme="minorHAnsi"/>
                <w:lang w:val="en-US"/>
              </w:rPr>
              <w:t>,</w:t>
            </w:r>
          </w:p>
          <w:p w14:paraId="5C65334F" w14:textId="4BE28D30" w:rsidR="00037568" w:rsidRPr="00F373AC" w:rsidRDefault="00037568" w:rsidP="009659E9">
            <w:pPr>
              <w:pStyle w:val="Paragraphedeliste"/>
              <w:numPr>
                <w:ilvl w:val="1"/>
                <w:numId w:val="5"/>
              </w:numPr>
              <w:spacing w:after="160"/>
              <w:jc w:val="both"/>
              <w:rPr>
                <w:rFonts w:cstheme="minorHAnsi"/>
                <w:lang w:val="en-US"/>
              </w:rPr>
            </w:pPr>
            <w:r w:rsidRPr="00F373AC">
              <w:rPr>
                <w:rFonts w:cstheme="minorHAnsi"/>
                <w:lang w:val="en-US"/>
              </w:rPr>
              <w:t>%</w:t>
            </w:r>
            <w:r>
              <w:rPr>
                <w:rFonts w:cstheme="minorHAnsi"/>
                <w:lang w:val="en-US"/>
              </w:rPr>
              <w:t xml:space="preserve"> </w:t>
            </w:r>
            <w:r w:rsidRPr="00F373AC">
              <w:rPr>
                <w:rFonts w:cstheme="minorHAnsi"/>
                <w:lang w:val="en-US"/>
              </w:rPr>
              <w:t xml:space="preserve">with a significant proportion of their </w:t>
            </w:r>
            <w:r w:rsidR="00283CFE">
              <w:rPr>
                <w:rFonts w:cstheme="minorHAnsi"/>
                <w:lang w:val="en-US"/>
              </w:rPr>
              <w:t>turnover deriving</w:t>
            </w:r>
            <w:r w:rsidRPr="00F373AC">
              <w:rPr>
                <w:rFonts w:cstheme="minorHAnsi"/>
                <w:lang w:val="en-US"/>
              </w:rPr>
              <w:t xml:space="preserve"> </w:t>
            </w:r>
            <w:r w:rsidR="00283CFE">
              <w:rPr>
                <w:rFonts w:cstheme="minorHAnsi"/>
                <w:lang w:val="en-US"/>
              </w:rPr>
              <w:t xml:space="preserve">from </w:t>
            </w:r>
            <w:r w:rsidRPr="00F373AC">
              <w:rPr>
                <w:rFonts w:cstheme="minorHAnsi"/>
                <w:lang w:val="en-US"/>
              </w:rPr>
              <w:t xml:space="preserve">high impact climate sector (more than 30%), as described in Delegated Regulation (EU) 2022/1288 </w:t>
            </w:r>
          </w:p>
          <w:p w14:paraId="316E390A" w14:textId="7A25000F" w:rsidR="00037568" w:rsidRPr="00F373AC" w:rsidRDefault="00037568" w:rsidP="009659E9">
            <w:pPr>
              <w:pStyle w:val="Paragraphedeliste"/>
              <w:numPr>
                <w:ilvl w:val="1"/>
                <w:numId w:val="5"/>
              </w:numPr>
              <w:spacing w:after="160"/>
              <w:jc w:val="both"/>
              <w:rPr>
                <w:rFonts w:cstheme="minorHAnsi"/>
                <w:lang w:val="en-US"/>
              </w:rPr>
            </w:pPr>
            <w:r w:rsidRPr="00F373AC">
              <w:rPr>
                <w:rFonts w:cstheme="minorHAnsi"/>
                <w:lang w:val="en-US"/>
              </w:rPr>
              <w:t>%</w:t>
            </w:r>
            <w:r>
              <w:rPr>
                <w:rFonts w:cstheme="minorHAnsi"/>
                <w:lang w:val="en-US"/>
              </w:rPr>
              <w:t xml:space="preserve"> </w:t>
            </w:r>
            <w:r w:rsidRPr="00F373AC">
              <w:rPr>
                <w:rFonts w:cstheme="minorHAnsi"/>
                <w:lang w:val="en-US"/>
              </w:rPr>
              <w:t>with an evaluation of the consistency of their transition plan with the Paris agreements, specifying the methodology</w:t>
            </w:r>
            <w:r w:rsidR="008765B4">
              <w:rPr>
                <w:rStyle w:val="Appelnotedebasdep"/>
                <w:rFonts w:cstheme="minorHAnsi"/>
                <w:lang w:val="en-US"/>
              </w:rPr>
              <w:footnoteReference w:id="11"/>
            </w:r>
            <w:r w:rsidRPr="00F373AC">
              <w:rPr>
                <w:rFonts w:cstheme="minorHAnsi"/>
                <w:lang w:val="en-US"/>
              </w:rPr>
              <w:t xml:space="preserve"> used and distinguishing the evaluation of high climate impact companies from others</w:t>
            </w:r>
          </w:p>
          <w:p w14:paraId="6C8EF837" w14:textId="0B0DF596" w:rsidR="00037568" w:rsidRPr="00B41210" w:rsidRDefault="00F91D84" w:rsidP="009659E9">
            <w:pPr>
              <w:pStyle w:val="Paragraphedeliste"/>
              <w:numPr>
                <w:ilvl w:val="0"/>
                <w:numId w:val="6"/>
              </w:numPr>
              <w:spacing w:after="160"/>
              <w:jc w:val="both"/>
              <w:rPr>
                <w:rFonts w:cstheme="minorHAnsi"/>
                <w:lang w:val="en-US"/>
              </w:rPr>
            </w:pPr>
            <w:r>
              <w:rPr>
                <w:rFonts w:cstheme="minorHAnsi"/>
                <w:lang w:val="en-US"/>
              </w:rPr>
              <w:t>The s</w:t>
            </w:r>
            <w:r w:rsidR="00037568" w:rsidRPr="00B41210">
              <w:rPr>
                <w:rFonts w:cstheme="minorHAnsi"/>
                <w:lang w:val="en-US"/>
              </w:rPr>
              <w:t>tewardship policy</w:t>
            </w:r>
            <w:r>
              <w:rPr>
                <w:rFonts w:cstheme="minorHAnsi"/>
                <w:lang w:val="en-US"/>
              </w:rPr>
              <w:t xml:space="preserve"> must</w:t>
            </w:r>
            <w:r w:rsidR="00037568" w:rsidRPr="00B41210">
              <w:rPr>
                <w:rFonts w:cstheme="minorHAnsi"/>
                <w:lang w:val="en-US"/>
              </w:rPr>
              <w:t xml:space="preserve"> specify</w:t>
            </w:r>
            <w:r>
              <w:rPr>
                <w:rFonts w:cstheme="minorHAnsi"/>
                <w:lang w:val="en-US"/>
              </w:rPr>
              <w:t xml:space="preserve"> </w:t>
            </w:r>
            <w:r w:rsidR="00037568" w:rsidRPr="00B41210">
              <w:rPr>
                <w:rFonts w:cstheme="minorHAnsi"/>
                <w:lang w:val="en-US"/>
              </w:rPr>
              <w:t xml:space="preserve">whether an escalation </w:t>
            </w:r>
            <w:r w:rsidR="00B615D9">
              <w:rPr>
                <w:rFonts w:cstheme="minorHAnsi"/>
                <w:lang w:val="en-US"/>
              </w:rPr>
              <w:t>strategy</w:t>
            </w:r>
            <w:r w:rsidR="00550097">
              <w:rPr>
                <w:rStyle w:val="Appelnotedebasdep"/>
                <w:rFonts w:cstheme="minorHAnsi"/>
                <w:lang w:val="en-US"/>
              </w:rPr>
              <w:footnoteReference w:id="12"/>
            </w:r>
            <w:r w:rsidR="00037568" w:rsidRPr="00B41210">
              <w:rPr>
                <w:rFonts w:cstheme="minorHAnsi"/>
                <w:lang w:val="en-US"/>
              </w:rPr>
              <w:t xml:space="preserve"> has been formalized</w:t>
            </w:r>
            <w:r w:rsidR="0091439B">
              <w:rPr>
                <w:rFonts w:cstheme="minorHAnsi"/>
                <w:lang w:val="en-US"/>
              </w:rPr>
              <w:t xml:space="preserve">, how it contributes </w:t>
            </w:r>
            <w:r w:rsidR="00C7028A">
              <w:rPr>
                <w:rFonts w:cstheme="minorHAnsi"/>
                <w:lang w:val="en-US"/>
              </w:rPr>
              <w:t>to funds objectives</w:t>
            </w:r>
            <w:r w:rsidR="00037568" w:rsidRPr="00B41210">
              <w:rPr>
                <w:rFonts w:cstheme="minorHAnsi"/>
                <w:lang w:val="en-US"/>
              </w:rPr>
              <w:t xml:space="preserve"> and, if so, </w:t>
            </w:r>
            <w:r w:rsidR="00FC2B90">
              <w:rPr>
                <w:rFonts w:cstheme="minorHAnsi"/>
                <w:lang w:val="en-US"/>
              </w:rPr>
              <w:t>some</w:t>
            </w:r>
            <w:r w:rsidR="00037568">
              <w:rPr>
                <w:rFonts w:cstheme="minorHAnsi"/>
                <w:lang w:val="en-US"/>
              </w:rPr>
              <w:t xml:space="preserve"> </w:t>
            </w:r>
            <w:r w:rsidR="00037568" w:rsidRPr="00B41210">
              <w:rPr>
                <w:rFonts w:cstheme="minorHAnsi"/>
                <w:lang w:val="en-US"/>
              </w:rPr>
              <w:t xml:space="preserve">examples of </w:t>
            </w:r>
            <w:r w:rsidR="00037568">
              <w:rPr>
                <w:rFonts w:cstheme="minorHAnsi"/>
                <w:lang w:val="en-US"/>
              </w:rPr>
              <w:t xml:space="preserve">stewardship </w:t>
            </w:r>
            <w:r w:rsidR="00037568" w:rsidRPr="00B41210">
              <w:rPr>
                <w:rFonts w:cstheme="minorHAnsi"/>
                <w:lang w:val="en-US"/>
              </w:rPr>
              <w:t>successes and failures as well as the actions taken</w:t>
            </w:r>
            <w:r w:rsidR="00037568">
              <w:rPr>
                <w:rFonts w:cstheme="minorHAnsi"/>
                <w:lang w:val="en-US"/>
              </w:rPr>
              <w:t xml:space="preserve"> accordingly</w:t>
            </w:r>
          </w:p>
          <w:p w14:paraId="321B36BC" w14:textId="054A3507" w:rsidR="00037568" w:rsidRDefault="00F91D84" w:rsidP="009659E9">
            <w:pPr>
              <w:pStyle w:val="Paragraphedeliste"/>
              <w:numPr>
                <w:ilvl w:val="0"/>
                <w:numId w:val="6"/>
              </w:numPr>
              <w:spacing w:after="160"/>
              <w:jc w:val="both"/>
              <w:rPr>
                <w:rFonts w:cstheme="minorHAnsi"/>
                <w:lang w:val="en-US"/>
              </w:rPr>
            </w:pPr>
            <w:r>
              <w:rPr>
                <w:rFonts w:cstheme="minorHAnsi"/>
                <w:lang w:val="en-US"/>
              </w:rPr>
              <w:t>The voting policy must specify</w:t>
            </w:r>
            <w:r w:rsidR="00037568" w:rsidRPr="0006192F">
              <w:rPr>
                <w:rFonts w:cstheme="minorHAnsi"/>
                <w:lang w:val="en-US"/>
              </w:rPr>
              <w:t xml:space="preserve"> the</w:t>
            </w:r>
            <w:r w:rsidR="00037568">
              <w:rPr>
                <w:rFonts w:cstheme="minorHAnsi"/>
                <w:lang w:val="en-US"/>
              </w:rPr>
              <w:t xml:space="preserve"> </w:t>
            </w:r>
            <w:r w:rsidR="00037568" w:rsidRPr="0006192F">
              <w:rPr>
                <w:rFonts w:cstheme="minorHAnsi"/>
                <w:lang w:val="en-US"/>
              </w:rPr>
              <w:t xml:space="preserve">% of shareholders' meetings at which voting rights </w:t>
            </w:r>
            <w:r w:rsidR="00037568">
              <w:rPr>
                <w:rFonts w:cstheme="minorHAnsi"/>
                <w:lang w:val="en-US"/>
              </w:rPr>
              <w:t>have been</w:t>
            </w:r>
            <w:r w:rsidR="00037568" w:rsidRPr="0006192F">
              <w:rPr>
                <w:rFonts w:cstheme="minorHAnsi"/>
                <w:lang w:val="en-US"/>
              </w:rPr>
              <w:t xml:space="preserve"> exercised</w:t>
            </w:r>
            <w:r w:rsidR="00037568">
              <w:rPr>
                <w:rFonts w:cstheme="minorHAnsi"/>
                <w:lang w:val="en-US"/>
              </w:rPr>
              <w:t xml:space="preserve"> and, in case of Say on Climate, a brief explanation of the related vote.</w:t>
            </w:r>
          </w:p>
          <w:p w14:paraId="0B7DEFAD" w14:textId="5C1C0AD9" w:rsidR="00037568" w:rsidRPr="00037568" w:rsidRDefault="00037568" w:rsidP="009659E9">
            <w:pPr>
              <w:ind w:left="360"/>
              <w:jc w:val="both"/>
              <w:rPr>
                <w:rFonts w:cstheme="minorHAnsi"/>
                <w:sz w:val="4"/>
                <w:szCs w:val="4"/>
                <w:lang w:val="en-US"/>
              </w:rPr>
            </w:pPr>
          </w:p>
        </w:tc>
      </w:tr>
    </w:tbl>
    <w:p w14:paraId="7B679FB0" w14:textId="77777777" w:rsidR="00FC6573" w:rsidRPr="0088336F" w:rsidRDefault="00FC6573" w:rsidP="009659E9">
      <w:pPr>
        <w:jc w:val="both"/>
        <w:rPr>
          <w:rFonts w:cstheme="minorHAnsi"/>
          <w:b/>
          <w:bCs/>
          <w:lang w:val="en-US"/>
        </w:rPr>
      </w:pPr>
    </w:p>
    <w:p w14:paraId="3E186258" w14:textId="06B6E17D" w:rsidR="00587670" w:rsidRPr="0042317D" w:rsidRDefault="00AF14BD" w:rsidP="009659E9">
      <w:pPr>
        <w:pStyle w:val="Titre2"/>
        <w:numPr>
          <w:ilvl w:val="0"/>
          <w:numId w:val="14"/>
        </w:numPr>
        <w:spacing w:after="240"/>
        <w:jc w:val="both"/>
        <w:rPr>
          <w:b/>
          <w:bCs/>
          <w:color w:val="1F3864" w:themeColor="accent1" w:themeShade="80"/>
          <w:lang w:val="en-US"/>
        </w:rPr>
      </w:pPr>
      <w:r w:rsidRPr="0042317D">
        <w:rPr>
          <w:b/>
          <w:bCs/>
          <w:color w:val="1F3864" w:themeColor="accent1" w:themeShade="80"/>
          <w:lang w:val="en-US"/>
        </w:rPr>
        <w:t xml:space="preserve">Introducing </w:t>
      </w:r>
      <w:r w:rsidR="00D02362" w:rsidRPr="0042317D">
        <w:rPr>
          <w:b/>
          <w:bCs/>
          <w:color w:val="1F3864" w:themeColor="accent1" w:themeShade="80"/>
          <w:lang w:val="en-US"/>
        </w:rPr>
        <w:t xml:space="preserve">new product categories that meet both the need for the financial sector to contribute more effectively to the EU sustainability objectives </w:t>
      </w:r>
      <w:r w:rsidR="00D10E87" w:rsidRPr="0042317D">
        <w:rPr>
          <w:b/>
          <w:bCs/>
          <w:color w:val="1F3864" w:themeColor="accent1" w:themeShade="80"/>
          <w:lang w:val="en-US"/>
        </w:rPr>
        <w:t>and the</w:t>
      </w:r>
      <w:r w:rsidR="00A1456B" w:rsidRPr="0042317D">
        <w:rPr>
          <w:b/>
          <w:bCs/>
          <w:color w:val="1F3864" w:themeColor="accent1" w:themeShade="80"/>
          <w:lang w:val="en-US"/>
        </w:rPr>
        <w:t xml:space="preserve"> need to </w:t>
      </w:r>
      <w:r w:rsidR="00D02362" w:rsidRPr="0042317D">
        <w:rPr>
          <w:b/>
          <w:bCs/>
          <w:color w:val="1F3864" w:themeColor="accent1" w:themeShade="80"/>
          <w:lang w:val="en-US"/>
        </w:rPr>
        <w:t>rais</w:t>
      </w:r>
      <w:r w:rsidR="00A1456B" w:rsidRPr="0042317D">
        <w:rPr>
          <w:b/>
          <w:bCs/>
          <w:color w:val="1F3864" w:themeColor="accent1" w:themeShade="80"/>
          <w:lang w:val="en-US"/>
        </w:rPr>
        <w:t>e</w:t>
      </w:r>
      <w:r w:rsidR="00D02362" w:rsidRPr="0042317D">
        <w:rPr>
          <w:b/>
          <w:bCs/>
          <w:color w:val="1F3864" w:themeColor="accent1" w:themeShade="80"/>
          <w:lang w:val="en-US"/>
        </w:rPr>
        <w:t xml:space="preserve"> awareness among market participants </w:t>
      </w:r>
      <w:r w:rsidR="00E27CE0">
        <w:rPr>
          <w:b/>
          <w:bCs/>
          <w:color w:val="1F3864" w:themeColor="accent1" w:themeShade="80"/>
          <w:lang w:val="en-US"/>
        </w:rPr>
        <w:t xml:space="preserve">on </w:t>
      </w:r>
      <w:r w:rsidR="00C32CAD">
        <w:rPr>
          <w:b/>
          <w:bCs/>
          <w:color w:val="1F3864" w:themeColor="accent1" w:themeShade="80"/>
          <w:lang w:val="en-US"/>
        </w:rPr>
        <w:t xml:space="preserve">their contribution </w:t>
      </w:r>
      <w:r w:rsidR="00D02362" w:rsidRPr="0042317D">
        <w:rPr>
          <w:b/>
          <w:bCs/>
          <w:color w:val="1F3864" w:themeColor="accent1" w:themeShade="80"/>
          <w:lang w:val="en-US"/>
        </w:rPr>
        <w:t xml:space="preserve">(and </w:t>
      </w:r>
      <w:r w:rsidR="00E27CE0">
        <w:rPr>
          <w:b/>
          <w:bCs/>
          <w:color w:val="1F3864" w:themeColor="accent1" w:themeShade="80"/>
          <w:lang w:val="en-US"/>
        </w:rPr>
        <w:t xml:space="preserve">its </w:t>
      </w:r>
      <w:r w:rsidR="00D02362" w:rsidRPr="0042317D">
        <w:rPr>
          <w:b/>
          <w:bCs/>
          <w:color w:val="1F3864" w:themeColor="accent1" w:themeShade="80"/>
          <w:lang w:val="en-US"/>
        </w:rPr>
        <w:t>limit</w:t>
      </w:r>
      <w:r w:rsidR="00E27CE0">
        <w:rPr>
          <w:b/>
          <w:bCs/>
          <w:color w:val="1F3864" w:themeColor="accent1" w:themeShade="80"/>
          <w:lang w:val="en-US"/>
        </w:rPr>
        <w:t>s</w:t>
      </w:r>
      <w:r w:rsidR="00D02362" w:rsidRPr="0042317D">
        <w:rPr>
          <w:b/>
          <w:bCs/>
          <w:color w:val="1F3864" w:themeColor="accent1" w:themeShade="80"/>
          <w:lang w:val="en-US"/>
        </w:rPr>
        <w:t>)</w:t>
      </w:r>
    </w:p>
    <w:p w14:paraId="0B0269BA" w14:textId="2DC8789A" w:rsidR="00AD7D78" w:rsidRPr="00FD4DC3" w:rsidRDefault="009163AD" w:rsidP="009659E9">
      <w:pPr>
        <w:pStyle w:val="Sansinterligne"/>
        <w:shd w:val="clear" w:color="auto" w:fill="FFFFFF" w:themeFill="background1"/>
        <w:spacing w:after="160"/>
        <w:jc w:val="both"/>
        <w:rPr>
          <w:rFonts w:asciiTheme="minorHAnsi" w:eastAsiaTheme="minorHAnsi" w:hAnsiTheme="minorHAnsi" w:cstheme="minorBidi"/>
          <w:kern w:val="2"/>
          <w14:ligatures w14:val="standardContextual"/>
        </w:rPr>
      </w:pPr>
      <w:r w:rsidRPr="004638A9">
        <w:rPr>
          <w:rFonts w:asciiTheme="minorHAnsi" w:eastAsiaTheme="minorHAnsi" w:hAnsiTheme="minorHAnsi" w:cstheme="minorBidi"/>
          <w:kern w:val="2"/>
          <w14:ligatures w14:val="standardContextual"/>
        </w:rPr>
        <w:t xml:space="preserve">Although this was not the </w:t>
      </w:r>
      <w:r w:rsidR="00C703FB" w:rsidRPr="004638A9">
        <w:rPr>
          <w:rFonts w:asciiTheme="minorHAnsi" w:eastAsiaTheme="minorHAnsi" w:hAnsiTheme="minorHAnsi" w:cstheme="minorBidi"/>
          <w:kern w:val="2"/>
          <w14:ligatures w14:val="standardContextual"/>
        </w:rPr>
        <w:t>European C</w:t>
      </w:r>
      <w:r w:rsidRPr="004638A9">
        <w:rPr>
          <w:rFonts w:asciiTheme="minorHAnsi" w:eastAsiaTheme="minorHAnsi" w:hAnsiTheme="minorHAnsi" w:cstheme="minorBidi"/>
          <w:kern w:val="2"/>
          <w14:ligatures w14:val="standardContextual"/>
        </w:rPr>
        <w:t xml:space="preserve">ommission's intention, the SFDR regulation was quickly transformed into a marketing tool for financial institutions, turning articles 8 and 9 into labels which, combined with ambiguous definitions and objectives and the absence of minimum criteria, creates a </w:t>
      </w:r>
      <w:r w:rsidRPr="004638A9">
        <w:rPr>
          <w:rFonts w:asciiTheme="minorHAnsi" w:eastAsiaTheme="minorHAnsi" w:hAnsiTheme="minorHAnsi" w:cstheme="minorBidi"/>
          <w:kern w:val="2"/>
          <w14:ligatures w14:val="standardContextual"/>
        </w:rPr>
        <w:lastRenderedPageBreak/>
        <w:t>major risk of greenwashing and lo</w:t>
      </w:r>
      <w:r w:rsidR="00C703FB" w:rsidRPr="004638A9">
        <w:rPr>
          <w:rFonts w:asciiTheme="minorHAnsi" w:eastAsiaTheme="minorHAnsi" w:hAnsiTheme="minorHAnsi" w:cstheme="minorBidi"/>
          <w:kern w:val="2"/>
          <w14:ligatures w14:val="standardContextual"/>
        </w:rPr>
        <w:t>ss of credibility.</w:t>
      </w:r>
    </w:p>
    <w:p w14:paraId="2E17BA6A" w14:textId="6B94716B" w:rsidR="001E1966" w:rsidRPr="00615627" w:rsidRDefault="00615627" w:rsidP="009659E9">
      <w:pPr>
        <w:pStyle w:val="Sansinterligne"/>
        <w:shd w:val="clear" w:color="auto" w:fill="FFFFFF" w:themeFill="background1"/>
        <w:spacing w:after="160"/>
        <w:jc w:val="both"/>
        <w:rPr>
          <w:rFonts w:asciiTheme="minorHAnsi" w:hAnsiTheme="minorHAnsi" w:cstheme="minorHAnsi"/>
        </w:rPr>
      </w:pPr>
      <w:r w:rsidRPr="00615627">
        <w:rPr>
          <w:rFonts w:asciiTheme="minorHAnsi" w:hAnsiTheme="minorHAnsi" w:cstheme="minorHAnsi"/>
        </w:rPr>
        <w:t xml:space="preserve">However, it also </w:t>
      </w:r>
      <w:r w:rsidRPr="004638A9">
        <w:rPr>
          <w:rFonts w:asciiTheme="minorHAnsi" w:eastAsiaTheme="minorHAnsi" w:hAnsiTheme="minorHAnsi" w:cstheme="minorBidi"/>
          <w:kern w:val="2"/>
          <w14:ligatures w14:val="standardContextual"/>
        </w:rPr>
        <w:t xml:space="preserve">underlines the urgent need of market participants for such a classification system which, </w:t>
      </w:r>
      <w:r w:rsidRPr="00F22465">
        <w:rPr>
          <w:rFonts w:asciiTheme="minorHAnsi" w:eastAsiaTheme="minorHAnsi" w:hAnsiTheme="minorHAnsi" w:cstheme="minorBidi"/>
          <w:b/>
          <w:bCs/>
          <w:kern w:val="2"/>
          <w14:ligatures w14:val="standardContextual"/>
        </w:rPr>
        <w:t xml:space="preserve">if considered in a </w:t>
      </w:r>
      <w:r w:rsidR="00F22465">
        <w:rPr>
          <w:rFonts w:asciiTheme="minorHAnsi" w:eastAsiaTheme="minorHAnsi" w:hAnsiTheme="minorHAnsi" w:cstheme="minorBidi"/>
          <w:b/>
          <w:bCs/>
          <w:kern w:val="2"/>
          <w14:ligatures w14:val="standardContextual"/>
        </w:rPr>
        <w:t xml:space="preserve">logic </w:t>
      </w:r>
      <w:r w:rsidRPr="00F22465">
        <w:rPr>
          <w:rFonts w:asciiTheme="minorHAnsi" w:eastAsiaTheme="minorHAnsi" w:hAnsiTheme="minorHAnsi" w:cstheme="minorBidi"/>
          <w:b/>
          <w:bCs/>
          <w:kern w:val="2"/>
          <w14:ligatures w14:val="standardContextual"/>
        </w:rPr>
        <w:t xml:space="preserve">of contribution towards </w:t>
      </w:r>
      <w:r w:rsidR="000E0DBA" w:rsidRPr="00F22465">
        <w:rPr>
          <w:rFonts w:asciiTheme="minorHAnsi" w:eastAsiaTheme="minorHAnsi" w:hAnsiTheme="minorHAnsi" w:cstheme="minorBidi"/>
          <w:b/>
          <w:bCs/>
          <w:kern w:val="2"/>
          <w14:ligatures w14:val="standardContextual"/>
        </w:rPr>
        <w:t xml:space="preserve">EU </w:t>
      </w:r>
      <w:r w:rsidRPr="00F22465">
        <w:rPr>
          <w:rFonts w:asciiTheme="minorHAnsi" w:eastAsiaTheme="minorHAnsi" w:hAnsiTheme="minorHAnsi" w:cstheme="minorBidi"/>
          <w:b/>
          <w:bCs/>
          <w:kern w:val="2"/>
          <w14:ligatures w14:val="standardContextual"/>
        </w:rPr>
        <w:t xml:space="preserve">sustainable </w:t>
      </w:r>
      <w:r w:rsidR="000E0DBA" w:rsidRPr="00F22465">
        <w:rPr>
          <w:rFonts w:asciiTheme="minorHAnsi" w:eastAsiaTheme="minorHAnsi" w:hAnsiTheme="minorHAnsi" w:cstheme="minorBidi"/>
          <w:b/>
          <w:bCs/>
          <w:kern w:val="2"/>
          <w14:ligatures w14:val="standardContextual"/>
        </w:rPr>
        <w:t>objective</w:t>
      </w:r>
      <w:r w:rsidRPr="00F22465">
        <w:rPr>
          <w:rFonts w:asciiTheme="minorHAnsi" w:eastAsiaTheme="minorHAnsi" w:hAnsiTheme="minorHAnsi" w:cstheme="minorBidi"/>
          <w:b/>
          <w:bCs/>
          <w:kern w:val="2"/>
          <w14:ligatures w14:val="standardContextual"/>
        </w:rPr>
        <w:t xml:space="preserve"> and associated with a specific communication</w:t>
      </w:r>
      <w:r w:rsidRPr="004638A9">
        <w:rPr>
          <w:rFonts w:asciiTheme="minorHAnsi" w:eastAsiaTheme="minorHAnsi" w:hAnsiTheme="minorHAnsi" w:cstheme="minorBidi"/>
          <w:kern w:val="2"/>
          <w14:ligatures w14:val="standardContextual"/>
        </w:rPr>
        <w:t xml:space="preserve">, could be extremely useful </w:t>
      </w:r>
      <w:r w:rsidR="00C119E0" w:rsidRPr="004638A9">
        <w:rPr>
          <w:rFonts w:asciiTheme="minorHAnsi" w:eastAsiaTheme="minorHAnsi" w:hAnsiTheme="minorHAnsi" w:cstheme="minorBidi"/>
          <w:kern w:val="2"/>
          <w14:ligatures w14:val="standardContextual"/>
        </w:rPr>
        <w:t>to</w:t>
      </w:r>
      <w:r w:rsidRPr="00615627">
        <w:rPr>
          <w:rFonts w:asciiTheme="minorHAnsi" w:hAnsiTheme="minorHAnsi" w:cstheme="minorHAnsi"/>
        </w:rPr>
        <w:t xml:space="preserve"> :</w:t>
      </w:r>
    </w:p>
    <w:p w14:paraId="6539CA1C" w14:textId="7DDC97D1" w:rsidR="006E0A6A" w:rsidRPr="000240C3" w:rsidRDefault="000240C3" w:rsidP="00EC28DE">
      <w:pPr>
        <w:pStyle w:val="Sansinterligne"/>
        <w:numPr>
          <w:ilvl w:val="0"/>
          <w:numId w:val="5"/>
        </w:numPr>
        <w:shd w:val="clear" w:color="auto" w:fill="FFFFFF" w:themeFill="background1"/>
        <w:jc w:val="both"/>
        <w:rPr>
          <w:rFonts w:asciiTheme="minorHAnsi" w:hAnsiTheme="minorHAnsi" w:cstheme="minorHAnsi"/>
        </w:rPr>
      </w:pPr>
      <w:r w:rsidRPr="000240C3">
        <w:rPr>
          <w:rFonts w:asciiTheme="minorHAnsi" w:hAnsiTheme="minorHAnsi" w:cstheme="minorHAnsi"/>
        </w:rPr>
        <w:t>Coordinat</w:t>
      </w:r>
      <w:r w:rsidR="00C119E0">
        <w:rPr>
          <w:rFonts w:asciiTheme="minorHAnsi" w:hAnsiTheme="minorHAnsi" w:cstheme="minorHAnsi"/>
        </w:rPr>
        <w:t>e</w:t>
      </w:r>
      <w:r w:rsidRPr="000240C3">
        <w:rPr>
          <w:rFonts w:asciiTheme="minorHAnsi" w:hAnsiTheme="minorHAnsi" w:cstheme="minorHAnsi"/>
        </w:rPr>
        <w:t xml:space="preserve"> </w:t>
      </w:r>
      <w:r w:rsidR="00096D45">
        <w:rPr>
          <w:rFonts w:asciiTheme="minorHAnsi" w:hAnsiTheme="minorHAnsi" w:cstheme="minorHAnsi"/>
        </w:rPr>
        <w:t>investment</w:t>
      </w:r>
      <w:r w:rsidRPr="000240C3">
        <w:rPr>
          <w:rFonts w:asciiTheme="minorHAnsi" w:hAnsiTheme="minorHAnsi" w:cstheme="minorHAnsi"/>
        </w:rPr>
        <w:t xml:space="preserve"> around common clearly defined objectives</w:t>
      </w:r>
      <w:r w:rsidR="0095087B">
        <w:rPr>
          <w:rFonts w:asciiTheme="minorHAnsi" w:hAnsiTheme="minorHAnsi" w:cstheme="minorHAnsi"/>
        </w:rPr>
        <w:t xml:space="preserve"> and available data</w:t>
      </w:r>
      <w:r w:rsidRPr="000240C3">
        <w:rPr>
          <w:rFonts w:asciiTheme="minorHAnsi" w:hAnsiTheme="minorHAnsi" w:cstheme="minorHAnsi"/>
        </w:rPr>
        <w:t>, based on the European regulatory framework such as the CSRD and the EU Taxonomy</w:t>
      </w:r>
      <w:r w:rsidR="00BC18A5">
        <w:rPr>
          <w:rFonts w:asciiTheme="minorHAnsi" w:hAnsiTheme="minorHAnsi" w:cstheme="minorHAnsi"/>
        </w:rPr>
        <w:t>.</w:t>
      </w:r>
    </w:p>
    <w:p w14:paraId="28EB293C" w14:textId="7A2111E8" w:rsidR="00EE0BD8" w:rsidRPr="00EE0BD8" w:rsidRDefault="00EE0BD8" w:rsidP="00EC28DE">
      <w:pPr>
        <w:pStyle w:val="Sansinterligne"/>
        <w:numPr>
          <w:ilvl w:val="0"/>
          <w:numId w:val="5"/>
        </w:numPr>
        <w:shd w:val="clear" w:color="auto" w:fill="FFFFFF" w:themeFill="background1"/>
        <w:jc w:val="both"/>
        <w:rPr>
          <w:rFonts w:asciiTheme="minorHAnsi" w:hAnsiTheme="minorHAnsi" w:cstheme="minorHAnsi"/>
        </w:rPr>
      </w:pPr>
      <w:r w:rsidRPr="00EE0BD8">
        <w:rPr>
          <w:rFonts w:asciiTheme="minorHAnsi" w:hAnsiTheme="minorHAnsi" w:cstheme="minorHAnsi"/>
        </w:rPr>
        <w:t>Gradually encourag</w:t>
      </w:r>
      <w:r w:rsidR="00C119E0">
        <w:rPr>
          <w:rFonts w:asciiTheme="minorHAnsi" w:hAnsiTheme="minorHAnsi" w:cstheme="minorHAnsi"/>
        </w:rPr>
        <w:t>e</w:t>
      </w:r>
      <w:r w:rsidRPr="00EE0BD8">
        <w:rPr>
          <w:rFonts w:asciiTheme="minorHAnsi" w:hAnsiTheme="minorHAnsi" w:cstheme="minorHAnsi"/>
        </w:rPr>
        <w:t xml:space="preserve"> financial institution to adopt new</w:t>
      </w:r>
      <w:r w:rsidR="00E519E9">
        <w:rPr>
          <w:rFonts w:asciiTheme="minorHAnsi" w:hAnsiTheme="minorHAnsi" w:cstheme="minorHAnsi"/>
        </w:rPr>
        <w:t xml:space="preserve"> and</w:t>
      </w:r>
      <w:r w:rsidRPr="00EE0BD8">
        <w:rPr>
          <w:rFonts w:asciiTheme="minorHAnsi" w:hAnsiTheme="minorHAnsi" w:cstheme="minorHAnsi"/>
        </w:rPr>
        <w:t xml:space="preserve"> more ambitious practices</w:t>
      </w:r>
      <w:r w:rsidR="001B1C9E">
        <w:rPr>
          <w:rFonts w:asciiTheme="minorHAnsi" w:hAnsiTheme="minorHAnsi" w:cstheme="minorHAnsi"/>
        </w:rPr>
        <w:t xml:space="preserve"> </w:t>
      </w:r>
      <w:r w:rsidR="007B73F8">
        <w:rPr>
          <w:rFonts w:asciiTheme="minorHAnsi" w:hAnsiTheme="minorHAnsi" w:cstheme="minorHAnsi"/>
        </w:rPr>
        <w:t>while</w:t>
      </w:r>
      <w:r w:rsidR="00391E7A">
        <w:rPr>
          <w:rFonts w:asciiTheme="minorHAnsi" w:hAnsiTheme="minorHAnsi" w:cstheme="minorHAnsi"/>
        </w:rPr>
        <w:t xml:space="preserve"> redesign</w:t>
      </w:r>
      <w:r w:rsidR="007B73F8">
        <w:rPr>
          <w:rFonts w:asciiTheme="minorHAnsi" w:hAnsiTheme="minorHAnsi" w:cstheme="minorHAnsi"/>
        </w:rPr>
        <w:t>ing</w:t>
      </w:r>
      <w:r w:rsidR="00391E7A">
        <w:rPr>
          <w:rFonts w:asciiTheme="minorHAnsi" w:hAnsiTheme="minorHAnsi" w:cstheme="minorHAnsi"/>
        </w:rPr>
        <w:t xml:space="preserve"> </w:t>
      </w:r>
      <w:r w:rsidR="007B73F8">
        <w:rPr>
          <w:rFonts w:asciiTheme="minorHAnsi" w:hAnsiTheme="minorHAnsi" w:cstheme="minorHAnsi"/>
        </w:rPr>
        <w:t xml:space="preserve">financial product </w:t>
      </w:r>
      <w:r w:rsidR="00BC18A5">
        <w:rPr>
          <w:rFonts w:asciiTheme="minorHAnsi" w:hAnsiTheme="minorHAnsi" w:cstheme="minorHAnsi"/>
        </w:rPr>
        <w:t>accordingly.</w:t>
      </w:r>
    </w:p>
    <w:p w14:paraId="7D8A3BB7" w14:textId="1C7760EA" w:rsidR="00C146B1" w:rsidRDefault="00C146B1" w:rsidP="00EC28DE">
      <w:pPr>
        <w:pStyle w:val="Sansinterligne"/>
        <w:numPr>
          <w:ilvl w:val="0"/>
          <w:numId w:val="5"/>
        </w:numPr>
        <w:shd w:val="clear" w:color="auto" w:fill="FFFFFF" w:themeFill="background1"/>
        <w:jc w:val="both"/>
        <w:rPr>
          <w:rFonts w:asciiTheme="minorHAnsi" w:hAnsiTheme="minorHAnsi" w:cstheme="minorHAnsi"/>
        </w:rPr>
      </w:pPr>
      <w:r w:rsidRPr="00C146B1">
        <w:rPr>
          <w:rFonts w:asciiTheme="minorHAnsi" w:hAnsiTheme="minorHAnsi" w:cstheme="minorHAnsi"/>
        </w:rPr>
        <w:t>Improv</w:t>
      </w:r>
      <w:r w:rsidR="00C119E0">
        <w:rPr>
          <w:rFonts w:asciiTheme="minorHAnsi" w:hAnsiTheme="minorHAnsi" w:cstheme="minorHAnsi"/>
        </w:rPr>
        <w:t>e</w:t>
      </w:r>
      <w:r w:rsidRPr="00C146B1">
        <w:rPr>
          <w:rFonts w:asciiTheme="minorHAnsi" w:hAnsiTheme="minorHAnsi" w:cstheme="minorHAnsi"/>
        </w:rPr>
        <w:t xml:space="preserve"> end investors' understanding of the extra-financial objectives pursued by </w:t>
      </w:r>
      <w:r>
        <w:rPr>
          <w:rFonts w:asciiTheme="minorHAnsi" w:hAnsiTheme="minorHAnsi" w:cstheme="minorHAnsi"/>
        </w:rPr>
        <w:t>investment funds</w:t>
      </w:r>
      <w:r w:rsidRPr="00C146B1">
        <w:rPr>
          <w:rFonts w:asciiTheme="minorHAnsi" w:hAnsiTheme="minorHAnsi" w:cstheme="minorHAnsi"/>
        </w:rPr>
        <w:t xml:space="preserve"> and the strategies used to achieve them (and their limits).</w:t>
      </w:r>
    </w:p>
    <w:p w14:paraId="76913534" w14:textId="6550B380" w:rsidR="00DA1E42" w:rsidRPr="00F04D24" w:rsidRDefault="004D51B2" w:rsidP="009659E9">
      <w:pPr>
        <w:pStyle w:val="Sansinterligne"/>
        <w:numPr>
          <w:ilvl w:val="0"/>
          <w:numId w:val="5"/>
        </w:numPr>
        <w:shd w:val="clear" w:color="auto" w:fill="FFFFFF" w:themeFill="background1"/>
        <w:jc w:val="both"/>
        <w:rPr>
          <w:rFonts w:asciiTheme="minorHAnsi" w:hAnsiTheme="minorHAnsi" w:cstheme="minorHAnsi"/>
        </w:rPr>
      </w:pPr>
      <w:r w:rsidRPr="004D51B2">
        <w:rPr>
          <w:rFonts w:asciiTheme="minorHAnsi" w:hAnsiTheme="minorHAnsi" w:cstheme="minorHAnsi"/>
        </w:rPr>
        <w:t>Guid</w:t>
      </w:r>
      <w:r w:rsidR="00C119E0">
        <w:rPr>
          <w:rFonts w:asciiTheme="minorHAnsi" w:hAnsiTheme="minorHAnsi" w:cstheme="minorHAnsi"/>
        </w:rPr>
        <w:t xml:space="preserve">e </w:t>
      </w:r>
      <w:r w:rsidRPr="004D51B2">
        <w:rPr>
          <w:rFonts w:asciiTheme="minorHAnsi" w:hAnsiTheme="minorHAnsi" w:cstheme="minorHAnsi"/>
        </w:rPr>
        <w:t>end investors in their choice of financial products</w:t>
      </w:r>
      <w:r w:rsidR="001013BB">
        <w:rPr>
          <w:rFonts w:asciiTheme="minorHAnsi" w:hAnsiTheme="minorHAnsi" w:cstheme="minorHAnsi"/>
        </w:rPr>
        <w:t xml:space="preserve"> </w:t>
      </w:r>
      <w:r w:rsidR="001013BB" w:rsidRPr="00753F70">
        <w:rPr>
          <w:rFonts w:asciiTheme="minorHAnsi" w:hAnsiTheme="minorHAnsi" w:cstheme="minorHAnsi"/>
          <w:i/>
          <w:iCs/>
        </w:rPr>
        <w:t>which should also</w:t>
      </w:r>
      <w:r w:rsidR="00F04D24" w:rsidRPr="00753F70">
        <w:rPr>
          <w:rFonts w:asciiTheme="minorHAnsi" w:hAnsiTheme="minorHAnsi" w:cstheme="minorHAnsi"/>
          <w:i/>
          <w:iCs/>
        </w:rPr>
        <w:t xml:space="preserve"> imply to </w:t>
      </w:r>
      <w:r w:rsidR="008F3FBC">
        <w:rPr>
          <w:rFonts w:asciiTheme="minorHAnsi" w:hAnsiTheme="minorHAnsi" w:cstheme="minorHAnsi"/>
          <w:i/>
          <w:iCs/>
        </w:rPr>
        <w:t>create a strong</w:t>
      </w:r>
      <w:r w:rsidR="00F04D24" w:rsidRPr="00753F70">
        <w:rPr>
          <w:rFonts w:asciiTheme="minorHAnsi" w:hAnsiTheme="minorHAnsi" w:cstheme="minorHAnsi"/>
          <w:i/>
          <w:iCs/>
        </w:rPr>
        <w:t xml:space="preserve"> </w:t>
      </w:r>
      <w:r w:rsidR="008F3FBC">
        <w:rPr>
          <w:rFonts w:asciiTheme="minorHAnsi" w:hAnsiTheme="minorHAnsi" w:cstheme="minorHAnsi"/>
          <w:i/>
          <w:iCs/>
        </w:rPr>
        <w:t>link</w:t>
      </w:r>
      <w:r w:rsidR="00F04D24" w:rsidRPr="00753F70">
        <w:rPr>
          <w:rFonts w:asciiTheme="minorHAnsi" w:hAnsiTheme="minorHAnsi" w:cstheme="minorHAnsi"/>
          <w:i/>
          <w:iCs/>
        </w:rPr>
        <w:t xml:space="preserve"> </w:t>
      </w:r>
      <w:r w:rsidR="008F3FBC">
        <w:rPr>
          <w:rFonts w:asciiTheme="minorHAnsi" w:hAnsiTheme="minorHAnsi" w:cstheme="minorHAnsi"/>
          <w:i/>
          <w:iCs/>
        </w:rPr>
        <w:t xml:space="preserve">between </w:t>
      </w:r>
      <w:r w:rsidR="00F04D24" w:rsidRPr="00753F70">
        <w:rPr>
          <w:rFonts w:asciiTheme="minorHAnsi" w:hAnsiTheme="minorHAnsi" w:cstheme="minorHAnsi"/>
          <w:i/>
          <w:iCs/>
        </w:rPr>
        <w:t xml:space="preserve">the </w:t>
      </w:r>
      <w:r w:rsidR="00C05C57">
        <w:rPr>
          <w:rFonts w:asciiTheme="minorHAnsi" w:hAnsiTheme="minorHAnsi" w:cstheme="minorHAnsi"/>
          <w:i/>
          <w:iCs/>
        </w:rPr>
        <w:t>MIFID</w:t>
      </w:r>
      <w:r w:rsidR="00F04D24" w:rsidRPr="00753F70">
        <w:rPr>
          <w:rFonts w:asciiTheme="minorHAnsi" w:hAnsiTheme="minorHAnsi" w:cstheme="minorHAnsi"/>
          <w:i/>
          <w:iCs/>
        </w:rPr>
        <w:t xml:space="preserve"> categories of preferences</w:t>
      </w:r>
      <w:r w:rsidR="008F3FBC">
        <w:rPr>
          <w:rFonts w:asciiTheme="minorHAnsi" w:hAnsiTheme="minorHAnsi" w:cstheme="minorHAnsi"/>
          <w:i/>
          <w:iCs/>
        </w:rPr>
        <w:t xml:space="preserve"> and</w:t>
      </w:r>
      <w:r w:rsidR="00F04D24" w:rsidRPr="00753F70">
        <w:rPr>
          <w:rFonts w:asciiTheme="minorHAnsi" w:hAnsiTheme="minorHAnsi" w:cstheme="minorHAnsi"/>
          <w:i/>
          <w:iCs/>
        </w:rPr>
        <w:t xml:space="preserve"> </w:t>
      </w:r>
      <w:r w:rsidR="008375D5" w:rsidRPr="00753F70">
        <w:rPr>
          <w:rFonts w:asciiTheme="minorHAnsi" w:hAnsiTheme="minorHAnsi" w:cstheme="minorHAnsi"/>
          <w:i/>
          <w:iCs/>
        </w:rPr>
        <w:t xml:space="preserve">SFDR product categories </w:t>
      </w:r>
      <w:r w:rsidR="00BC18A5" w:rsidRPr="00753F70">
        <w:rPr>
          <w:rFonts w:asciiTheme="minorHAnsi" w:hAnsiTheme="minorHAnsi" w:cstheme="minorHAnsi"/>
          <w:i/>
          <w:iCs/>
        </w:rPr>
        <w:t>characteristics.</w:t>
      </w:r>
    </w:p>
    <w:p w14:paraId="430E813C" w14:textId="15C02CA5" w:rsidR="00C119E0" w:rsidRDefault="00C119E0" w:rsidP="009659E9">
      <w:pPr>
        <w:pStyle w:val="Sansinterligne"/>
        <w:numPr>
          <w:ilvl w:val="0"/>
          <w:numId w:val="5"/>
        </w:numPr>
        <w:shd w:val="clear" w:color="auto" w:fill="FFFFFF" w:themeFill="background1"/>
        <w:jc w:val="both"/>
        <w:rPr>
          <w:rFonts w:asciiTheme="minorHAnsi" w:hAnsiTheme="minorHAnsi" w:cstheme="minorHAnsi"/>
        </w:rPr>
      </w:pPr>
      <w:r>
        <w:rPr>
          <w:rFonts w:asciiTheme="minorHAnsi" w:hAnsiTheme="minorHAnsi" w:cstheme="minorHAnsi"/>
        </w:rPr>
        <w:t>E</w:t>
      </w:r>
      <w:r w:rsidRPr="00C119E0">
        <w:rPr>
          <w:rFonts w:asciiTheme="minorHAnsi" w:hAnsiTheme="minorHAnsi" w:cstheme="minorHAnsi"/>
        </w:rPr>
        <w:t>nsure, through minimum criteria to comply with, a minimum level of guarantee</w:t>
      </w:r>
      <w:r w:rsidR="00D57054">
        <w:rPr>
          <w:rFonts w:asciiTheme="minorHAnsi" w:hAnsiTheme="minorHAnsi" w:cstheme="minorHAnsi"/>
        </w:rPr>
        <w:t xml:space="preserve"> to</w:t>
      </w:r>
      <w:r w:rsidRPr="00C119E0">
        <w:rPr>
          <w:rFonts w:asciiTheme="minorHAnsi" w:hAnsiTheme="minorHAnsi" w:cstheme="minorHAnsi"/>
        </w:rPr>
        <w:t xml:space="preserve"> end investor</w:t>
      </w:r>
      <w:r w:rsidR="00D57054">
        <w:rPr>
          <w:rFonts w:asciiTheme="minorHAnsi" w:hAnsiTheme="minorHAnsi" w:cstheme="minorHAnsi"/>
        </w:rPr>
        <w:t>s</w:t>
      </w:r>
      <w:r w:rsidRPr="00C119E0">
        <w:rPr>
          <w:rFonts w:asciiTheme="minorHAnsi" w:hAnsiTheme="minorHAnsi" w:cstheme="minorHAnsi"/>
        </w:rPr>
        <w:t xml:space="preserve"> </w:t>
      </w:r>
      <w:r w:rsidR="00D57054">
        <w:rPr>
          <w:rFonts w:asciiTheme="minorHAnsi" w:hAnsiTheme="minorHAnsi" w:cstheme="minorHAnsi"/>
        </w:rPr>
        <w:t>on</w:t>
      </w:r>
      <w:r w:rsidRPr="00C119E0">
        <w:rPr>
          <w:rFonts w:asciiTheme="minorHAnsi" w:hAnsiTheme="minorHAnsi" w:cstheme="minorHAnsi"/>
        </w:rPr>
        <w:t xml:space="preserve"> the fund's contribution to its objective, without excessive promises.</w:t>
      </w:r>
    </w:p>
    <w:p w14:paraId="7F32E0F7" w14:textId="0366B58C" w:rsidR="009325DB" w:rsidRPr="00BE1BA8" w:rsidRDefault="00BE1BA8" w:rsidP="009659E9">
      <w:pPr>
        <w:pStyle w:val="Sansinterligne"/>
        <w:numPr>
          <w:ilvl w:val="0"/>
          <w:numId w:val="5"/>
        </w:numPr>
        <w:shd w:val="clear" w:color="auto" w:fill="FFFFFF" w:themeFill="background1"/>
        <w:jc w:val="both"/>
        <w:rPr>
          <w:rFonts w:asciiTheme="minorHAnsi" w:hAnsiTheme="minorHAnsi" w:cstheme="minorHAnsi"/>
        </w:rPr>
      </w:pPr>
      <w:r w:rsidRPr="00BE1BA8">
        <w:rPr>
          <w:rFonts w:asciiTheme="minorHAnsi" w:hAnsiTheme="minorHAnsi" w:cstheme="minorHAnsi"/>
        </w:rPr>
        <w:t xml:space="preserve">Provide a basis for national and </w:t>
      </w:r>
      <w:r w:rsidR="00E87F99">
        <w:rPr>
          <w:rFonts w:asciiTheme="minorHAnsi" w:hAnsiTheme="minorHAnsi" w:cstheme="minorHAnsi"/>
        </w:rPr>
        <w:t>E</w:t>
      </w:r>
      <w:r w:rsidR="00E87F99" w:rsidRPr="00BE1BA8">
        <w:rPr>
          <w:rFonts w:asciiTheme="minorHAnsi" w:hAnsiTheme="minorHAnsi" w:cstheme="minorHAnsi"/>
        </w:rPr>
        <w:t>uropean</w:t>
      </w:r>
      <w:r w:rsidRPr="00BE1BA8">
        <w:rPr>
          <w:rFonts w:asciiTheme="minorHAnsi" w:hAnsiTheme="minorHAnsi" w:cstheme="minorHAnsi"/>
        </w:rPr>
        <w:t xml:space="preserve"> </w:t>
      </w:r>
      <w:r w:rsidR="00BC18A5" w:rsidRPr="00BE1BA8">
        <w:rPr>
          <w:rFonts w:asciiTheme="minorHAnsi" w:hAnsiTheme="minorHAnsi" w:cstheme="minorHAnsi"/>
        </w:rPr>
        <w:t>labels.</w:t>
      </w:r>
    </w:p>
    <w:p w14:paraId="180823BC" w14:textId="7552B8E4" w:rsidR="00740048" w:rsidRPr="00BE1BA8" w:rsidRDefault="00740048" w:rsidP="009659E9">
      <w:pPr>
        <w:pStyle w:val="Sansinterligne"/>
        <w:shd w:val="clear" w:color="auto" w:fill="FFFFFF" w:themeFill="background1"/>
        <w:jc w:val="both"/>
        <w:rPr>
          <w:rFonts w:asciiTheme="minorHAnsi" w:hAnsiTheme="minorHAnsi" w:cstheme="minorHAnsi"/>
        </w:rPr>
      </w:pPr>
    </w:p>
    <w:p w14:paraId="592840F5" w14:textId="28C6AE57" w:rsidR="00A64CDB" w:rsidRPr="00DD294D" w:rsidRDefault="00DD294D" w:rsidP="009659E9">
      <w:pPr>
        <w:pStyle w:val="Sansinterligne"/>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r w:rsidRPr="00DD294D">
        <w:rPr>
          <w:rFonts w:asciiTheme="minorHAnsi" w:hAnsiTheme="minorHAnsi" w:cstheme="minorHAnsi"/>
        </w:rPr>
        <w:t>Our recommendations for the design of categories of financial products capable to address the flaws identified in this regulation, and covering all the recommendations made so far, are presented in detail in part II of this note, which is dedicated to this topic.</w:t>
      </w:r>
    </w:p>
    <w:p w14:paraId="313C5C76" w14:textId="77777777" w:rsidR="005A61DA" w:rsidRPr="00DD294D" w:rsidRDefault="005A61DA" w:rsidP="009659E9">
      <w:pPr>
        <w:pStyle w:val="Sansinterligne"/>
        <w:shd w:val="clear" w:color="auto" w:fill="FFFFFF" w:themeFill="background1"/>
        <w:jc w:val="both"/>
        <w:rPr>
          <w:rFonts w:asciiTheme="minorHAnsi" w:hAnsiTheme="minorHAnsi" w:cstheme="minorHAnsi"/>
        </w:rPr>
      </w:pPr>
    </w:p>
    <w:p w14:paraId="1EAAF7BD" w14:textId="6303FA1B" w:rsidR="00E37666" w:rsidRPr="004368B1" w:rsidRDefault="000D3E43" w:rsidP="009659E9">
      <w:pPr>
        <w:jc w:val="both"/>
        <w:rPr>
          <w:lang w:val="en-US"/>
        </w:rPr>
      </w:pPr>
      <w:r w:rsidRPr="000D3E43">
        <w:rPr>
          <w:lang w:val="en-US"/>
        </w:rPr>
        <w:t xml:space="preserve">Finally, we would like to stress that the development of such a classification system should not distract from the need for an ambitious and </w:t>
      </w:r>
      <w:r w:rsidR="004368B1" w:rsidRPr="000D3E43">
        <w:rPr>
          <w:lang w:val="en-US"/>
        </w:rPr>
        <w:t>recognized</w:t>
      </w:r>
      <w:r w:rsidRPr="000D3E43">
        <w:rPr>
          <w:lang w:val="en-US"/>
        </w:rPr>
        <w:t xml:space="preserve"> European financial label</w:t>
      </w:r>
      <w:r w:rsidR="00040673" w:rsidRPr="000D3E43">
        <w:rPr>
          <w:lang w:val="en-US"/>
        </w:rPr>
        <w:t xml:space="preserve">. </w:t>
      </w:r>
      <w:r w:rsidR="009D1FFC" w:rsidRPr="009D1FFC">
        <w:rPr>
          <w:lang w:val="en-US"/>
        </w:rPr>
        <w:t xml:space="preserve">In this respect, we strongly recommend </w:t>
      </w:r>
      <w:r w:rsidR="004368B1" w:rsidRPr="004368B1">
        <w:rPr>
          <w:b/>
          <w:bCs/>
          <w:lang w:val="en-US"/>
        </w:rPr>
        <w:t>pursuing</w:t>
      </w:r>
      <w:r w:rsidR="009D1FFC" w:rsidRPr="004368B1">
        <w:rPr>
          <w:b/>
          <w:bCs/>
          <w:lang w:val="en-US"/>
        </w:rPr>
        <w:t xml:space="preserve"> the development of the EU ecolabel for financial products</w:t>
      </w:r>
      <w:r w:rsidR="009D1FFC" w:rsidRPr="009D1FFC">
        <w:rPr>
          <w:lang w:val="en-US"/>
        </w:rPr>
        <w:t>, currently on standby, which could be perfectly in line with this logic of contribution</w:t>
      </w:r>
      <w:r w:rsidR="009D1FFC">
        <w:rPr>
          <w:lang w:val="en-US"/>
        </w:rPr>
        <w:t xml:space="preserve">, </w:t>
      </w:r>
      <w:r w:rsidR="009D1FFC" w:rsidRPr="009D1FFC">
        <w:rPr>
          <w:lang w:val="en-US"/>
        </w:rPr>
        <w:t>as it is required by its own regulation</w:t>
      </w:r>
      <w:r w:rsidR="009D1FFC">
        <w:rPr>
          <w:rStyle w:val="Appelnotedebasdep"/>
          <w:lang w:val="en-US"/>
        </w:rPr>
        <w:footnoteReference w:id="13"/>
      </w:r>
      <w:r w:rsidR="00745DF9" w:rsidRPr="009D1FFC">
        <w:rPr>
          <w:lang w:val="en-US"/>
        </w:rPr>
        <w:t xml:space="preserve">. </w:t>
      </w:r>
      <w:r w:rsidR="004368B1" w:rsidRPr="004368B1">
        <w:rPr>
          <w:lang w:val="en-US"/>
        </w:rPr>
        <w:t xml:space="preserve">In fact, its latest framework already integrates the importance of active shareholder engagement for monitoring issuer transition plans, as well as alignment </w:t>
      </w:r>
      <w:r w:rsidR="004368B1">
        <w:rPr>
          <w:lang w:val="en-US"/>
        </w:rPr>
        <w:t>to</w:t>
      </w:r>
      <w:r w:rsidR="004368B1" w:rsidRPr="004368B1">
        <w:rPr>
          <w:lang w:val="en-US"/>
        </w:rPr>
        <w:t xml:space="preserve"> the taxonomy to define an environmentally sustainable investment.</w:t>
      </w:r>
    </w:p>
    <w:p w14:paraId="0EF9FDB5" w14:textId="77777777" w:rsidR="00FC6573" w:rsidRPr="004368B1" w:rsidRDefault="00FC6573" w:rsidP="009659E9">
      <w:pPr>
        <w:jc w:val="both"/>
        <w:rPr>
          <w:lang w:val="en-US"/>
        </w:rPr>
      </w:pPr>
    </w:p>
    <w:p w14:paraId="796B72E5" w14:textId="3521B0CD" w:rsidR="007A2119" w:rsidRPr="0042317D" w:rsidRDefault="00A55808" w:rsidP="009659E9">
      <w:pPr>
        <w:pStyle w:val="Titre2"/>
        <w:numPr>
          <w:ilvl w:val="0"/>
          <w:numId w:val="14"/>
        </w:numPr>
        <w:spacing w:after="240"/>
        <w:jc w:val="both"/>
        <w:rPr>
          <w:b/>
          <w:bCs/>
          <w:color w:val="1F3864" w:themeColor="accent1" w:themeShade="80"/>
          <w:lang w:val="en-US"/>
        </w:rPr>
      </w:pPr>
      <w:r w:rsidRPr="0042317D">
        <w:rPr>
          <w:b/>
          <w:bCs/>
          <w:color w:val="1F3864" w:themeColor="accent1" w:themeShade="80"/>
          <w:lang w:val="en-US"/>
        </w:rPr>
        <w:t>Strengthening the link</w:t>
      </w:r>
      <w:r w:rsidR="00D10E87" w:rsidRPr="0042317D">
        <w:rPr>
          <w:b/>
          <w:bCs/>
          <w:color w:val="1F3864" w:themeColor="accent1" w:themeShade="80"/>
          <w:lang w:val="en-US"/>
        </w:rPr>
        <w:t xml:space="preserve"> between the sustainability preference categories set in M</w:t>
      </w:r>
      <w:r w:rsidR="00430004" w:rsidRPr="0042317D">
        <w:rPr>
          <w:b/>
          <w:bCs/>
          <w:color w:val="1F3864" w:themeColor="accent1" w:themeShade="80"/>
          <w:lang w:val="en-US"/>
        </w:rPr>
        <w:t>IFID</w:t>
      </w:r>
      <w:r w:rsidR="00C016B1" w:rsidRPr="0042317D">
        <w:rPr>
          <w:b/>
          <w:bCs/>
          <w:color w:val="1F3864" w:themeColor="accent1" w:themeShade="80"/>
          <w:lang w:val="en-US"/>
        </w:rPr>
        <w:t xml:space="preserve">/IDD </w:t>
      </w:r>
      <w:r w:rsidR="00D10E87" w:rsidRPr="0042317D">
        <w:rPr>
          <w:b/>
          <w:bCs/>
          <w:color w:val="1F3864" w:themeColor="accent1" w:themeShade="80"/>
          <w:lang w:val="en-US"/>
        </w:rPr>
        <w:t xml:space="preserve">and the </w:t>
      </w:r>
      <w:r w:rsidR="00292727" w:rsidRPr="0042317D">
        <w:rPr>
          <w:b/>
          <w:bCs/>
          <w:color w:val="1F3864" w:themeColor="accent1" w:themeShade="80"/>
          <w:lang w:val="en-US"/>
        </w:rPr>
        <w:t xml:space="preserve">characteristics </w:t>
      </w:r>
      <w:r w:rsidR="00BB78D6" w:rsidRPr="0042317D">
        <w:rPr>
          <w:b/>
          <w:bCs/>
          <w:color w:val="1F3864" w:themeColor="accent1" w:themeShade="80"/>
          <w:lang w:val="en-US"/>
        </w:rPr>
        <w:t xml:space="preserve">of </w:t>
      </w:r>
      <w:r w:rsidR="00D10E87" w:rsidRPr="0042317D">
        <w:rPr>
          <w:b/>
          <w:bCs/>
          <w:color w:val="1F3864" w:themeColor="accent1" w:themeShade="80"/>
          <w:lang w:val="en-US"/>
        </w:rPr>
        <w:t>product categor</w:t>
      </w:r>
      <w:r w:rsidR="00C016B1" w:rsidRPr="0042317D">
        <w:rPr>
          <w:b/>
          <w:bCs/>
          <w:color w:val="1F3864" w:themeColor="accent1" w:themeShade="80"/>
          <w:lang w:val="en-US"/>
        </w:rPr>
        <w:t>ies</w:t>
      </w:r>
      <w:r w:rsidR="00D10E87" w:rsidRPr="0042317D">
        <w:rPr>
          <w:b/>
          <w:bCs/>
          <w:color w:val="1F3864" w:themeColor="accent1" w:themeShade="80"/>
          <w:lang w:val="en-US"/>
        </w:rPr>
        <w:t xml:space="preserve"> defined in SFDR</w:t>
      </w:r>
    </w:p>
    <w:p w14:paraId="77D6C10E" w14:textId="59786B9E" w:rsidR="002443D6" w:rsidRPr="006B7FA0" w:rsidRDefault="006B7FA0" w:rsidP="009659E9">
      <w:pPr>
        <w:jc w:val="both"/>
        <w:rPr>
          <w:lang w:val="en-US"/>
        </w:rPr>
      </w:pPr>
      <w:r w:rsidRPr="006B7FA0">
        <w:rPr>
          <w:lang w:val="en-US"/>
        </w:rPr>
        <w:t xml:space="preserve">The link between these two regulations is poorly established today, and when it is, it </w:t>
      </w:r>
      <w:r w:rsidR="00F4753C">
        <w:rPr>
          <w:lang w:val="en-US"/>
        </w:rPr>
        <w:t>introduces</w:t>
      </w:r>
      <w:r>
        <w:rPr>
          <w:lang w:val="en-US"/>
        </w:rPr>
        <w:t xml:space="preserve"> confusion to end</w:t>
      </w:r>
      <w:r w:rsidRPr="006B7FA0">
        <w:rPr>
          <w:lang w:val="en-US"/>
        </w:rPr>
        <w:t xml:space="preserve"> investors, by mentioning, for example, the two definitions of sustainable investment or the </w:t>
      </w:r>
      <w:r>
        <w:rPr>
          <w:lang w:val="en-US"/>
        </w:rPr>
        <w:t>P</w:t>
      </w:r>
      <w:r w:rsidR="00B12BF6">
        <w:rPr>
          <w:lang w:val="en-US"/>
        </w:rPr>
        <w:t>AI</w:t>
      </w:r>
      <w:r w:rsidRPr="006B7FA0">
        <w:rPr>
          <w:lang w:val="en-US"/>
        </w:rPr>
        <w:t>s, which are mainly entity indicators with little interest if defined at portfolio level (</w:t>
      </w:r>
      <w:proofErr w:type="gramStart"/>
      <w:r w:rsidRPr="006B7FA0">
        <w:rPr>
          <w:lang w:val="en-US"/>
        </w:rPr>
        <w:t>in particular to</w:t>
      </w:r>
      <w:proofErr w:type="gramEnd"/>
      <w:r w:rsidRPr="006B7FA0">
        <w:rPr>
          <w:lang w:val="en-US"/>
        </w:rPr>
        <w:t xml:space="preserve"> understand its composition) and not necessarily disclosed at financial products level.</w:t>
      </w:r>
    </w:p>
    <w:p w14:paraId="75CCE418" w14:textId="3138CF6D" w:rsidR="00273861" w:rsidRPr="00273861" w:rsidRDefault="00273861" w:rsidP="009659E9">
      <w:pPr>
        <w:jc w:val="both"/>
        <w:rPr>
          <w:lang w:val="en-US"/>
        </w:rPr>
      </w:pPr>
      <w:r w:rsidRPr="00273861">
        <w:rPr>
          <w:lang w:val="en-US"/>
        </w:rPr>
        <w:t>Furthermore, without precise criteria and objectives for assessing product categories and their strategies at this stage, it seems difficult to transpose the characteristics of financial products into sustainability preferences.</w:t>
      </w:r>
    </w:p>
    <w:p w14:paraId="2D49621C" w14:textId="6A29CD54" w:rsidR="00BE0F38" w:rsidRPr="00FC2ABB" w:rsidRDefault="009132F0" w:rsidP="009659E9">
      <w:pPr>
        <w:jc w:val="both"/>
        <w:rPr>
          <w:lang w:val="en-US"/>
        </w:rPr>
      </w:pPr>
      <w:r>
        <w:rPr>
          <w:lang w:val="en-US"/>
        </w:rPr>
        <w:t>By contrast</w:t>
      </w:r>
      <w:r w:rsidR="00FC2ABB" w:rsidRPr="00FC2ABB">
        <w:rPr>
          <w:lang w:val="en-US"/>
        </w:rPr>
        <w:t xml:space="preserve">, the creation of product categories with clearly defined objectives alongside minimum criteria would make it easier to link sustainability preferences to the characteristics expected of these </w:t>
      </w:r>
      <w:r w:rsidR="00FC2ABB" w:rsidRPr="00FC2ABB">
        <w:rPr>
          <w:lang w:val="en-US"/>
        </w:rPr>
        <w:lastRenderedPageBreak/>
        <w:t>products, improving at the same time savers' understanding of the objectives pursued and the related strategies</w:t>
      </w:r>
      <w:r w:rsidR="00FC49E0" w:rsidRPr="00FC2ABB">
        <w:rPr>
          <w:lang w:val="en-US"/>
        </w:rPr>
        <w:t>.</w:t>
      </w:r>
    </w:p>
    <w:p w14:paraId="2922E6DE" w14:textId="62EF7B6D" w:rsidR="00B650EF" w:rsidRPr="0048002C" w:rsidRDefault="0048002C" w:rsidP="009659E9">
      <w:pPr>
        <w:pBdr>
          <w:top w:val="single" w:sz="4" w:space="1" w:color="auto"/>
          <w:left w:val="single" w:sz="4" w:space="4" w:color="auto"/>
          <w:bottom w:val="single" w:sz="4" w:space="1" w:color="auto"/>
          <w:right w:val="single" w:sz="4" w:space="4" w:color="auto"/>
        </w:pBdr>
        <w:jc w:val="both"/>
        <w:rPr>
          <w:lang w:val="en-US"/>
        </w:rPr>
      </w:pPr>
      <w:r w:rsidRPr="0048002C">
        <w:rPr>
          <w:lang w:val="en-US"/>
        </w:rPr>
        <w:t xml:space="preserve">We recommend </w:t>
      </w:r>
      <w:r w:rsidR="00923CCC">
        <w:rPr>
          <w:lang w:val="en-US"/>
        </w:rPr>
        <w:t>facilitating</w:t>
      </w:r>
      <w:r w:rsidRPr="0048002C">
        <w:rPr>
          <w:lang w:val="en-US"/>
        </w:rPr>
        <w:t xml:space="preserve"> the distribution of financial products by creating, after defining new product categories with precise characteristics, a strong link between these characteristics (related to exclusions, taxonomy alignment, transition) and sustainability preferences</w:t>
      </w:r>
      <w:r w:rsidR="00F024A1">
        <w:rPr>
          <w:lang w:val="en-US"/>
        </w:rPr>
        <w:t>.</w:t>
      </w:r>
    </w:p>
    <w:p w14:paraId="5682CA10" w14:textId="77777777" w:rsidR="00E37666" w:rsidRPr="0048002C" w:rsidRDefault="00E37666" w:rsidP="00AF14BD">
      <w:pPr>
        <w:rPr>
          <w:b/>
          <w:bCs/>
          <w:sz w:val="24"/>
          <w:szCs w:val="24"/>
          <w:lang w:val="en-US"/>
        </w:rPr>
        <w:sectPr w:rsidR="00E37666" w:rsidRPr="0048002C">
          <w:headerReference w:type="default" r:id="rId10"/>
          <w:footerReference w:type="default" r:id="rId11"/>
          <w:pgSz w:w="11906" w:h="16838"/>
          <w:pgMar w:top="1417" w:right="1417" w:bottom="1417" w:left="1417" w:header="708" w:footer="708" w:gutter="0"/>
          <w:cols w:space="708"/>
          <w:docGrid w:linePitch="360"/>
        </w:sectPr>
      </w:pPr>
    </w:p>
    <w:p w14:paraId="57D787DF" w14:textId="7EC69A24" w:rsidR="008D6DD7" w:rsidRPr="0042317D" w:rsidRDefault="008D6DD7" w:rsidP="00E533D4">
      <w:pPr>
        <w:pStyle w:val="Titre1"/>
        <w:numPr>
          <w:ilvl w:val="0"/>
          <w:numId w:val="15"/>
        </w:numPr>
        <w:rPr>
          <w:b/>
          <w:bCs/>
          <w:color w:val="1F3864" w:themeColor="accent1" w:themeShade="80"/>
          <w:lang w:val="en-US"/>
        </w:rPr>
      </w:pPr>
      <w:r w:rsidRPr="0042317D">
        <w:rPr>
          <w:b/>
          <w:bCs/>
          <w:color w:val="1F3864" w:themeColor="accent1" w:themeShade="80"/>
          <w:lang w:val="en-US"/>
        </w:rPr>
        <w:lastRenderedPageBreak/>
        <w:t xml:space="preserve">Creating </w:t>
      </w:r>
      <w:r w:rsidR="003572F4" w:rsidRPr="0042317D">
        <w:rPr>
          <w:b/>
          <w:bCs/>
          <w:color w:val="1F3864" w:themeColor="accent1" w:themeShade="80"/>
          <w:lang w:val="en-US"/>
        </w:rPr>
        <w:t>a labeling system under SFDR</w:t>
      </w:r>
      <w:r w:rsidR="004E1339">
        <w:rPr>
          <w:b/>
          <w:bCs/>
          <w:color w:val="1F3864" w:themeColor="accent1" w:themeShade="80"/>
          <w:lang w:val="en-US"/>
        </w:rPr>
        <w:t>, in a logic of contribution</w:t>
      </w:r>
      <w:r w:rsidR="00997E2E">
        <w:rPr>
          <w:b/>
          <w:bCs/>
          <w:color w:val="1F3864" w:themeColor="accent1" w:themeShade="80"/>
          <w:lang w:val="en-US"/>
        </w:rPr>
        <w:t xml:space="preserve"> and</w:t>
      </w:r>
      <w:r w:rsidR="004E1339">
        <w:rPr>
          <w:b/>
          <w:bCs/>
          <w:color w:val="1F3864" w:themeColor="accent1" w:themeShade="80"/>
          <w:lang w:val="en-US"/>
        </w:rPr>
        <w:t xml:space="preserve"> relying on available data</w:t>
      </w:r>
    </w:p>
    <w:p w14:paraId="2859D04F" w14:textId="58063EE2" w:rsidR="00035780" w:rsidRPr="004E1339" w:rsidRDefault="00035780" w:rsidP="00035780">
      <w:pPr>
        <w:pStyle w:val="Paragraphedeliste"/>
        <w:ind w:left="1080"/>
        <w:rPr>
          <w:color w:val="1F3864" w:themeColor="accent1" w:themeShade="80"/>
          <w:sz w:val="2"/>
          <w:szCs w:val="2"/>
          <w:lang w:val="en-US"/>
        </w:rPr>
      </w:pPr>
    </w:p>
    <w:p w14:paraId="3C53017B" w14:textId="60A71E2C" w:rsidR="003F164F" w:rsidRPr="0042317D" w:rsidRDefault="008D6DD7" w:rsidP="00E533D4">
      <w:pPr>
        <w:pStyle w:val="Titre2"/>
        <w:numPr>
          <w:ilvl w:val="0"/>
          <w:numId w:val="16"/>
        </w:numPr>
        <w:spacing w:after="240"/>
        <w:rPr>
          <w:b/>
          <w:bCs/>
          <w:color w:val="1F3864" w:themeColor="accent1" w:themeShade="80"/>
          <w:lang w:val="en-US"/>
        </w:rPr>
      </w:pPr>
      <w:r w:rsidRPr="0042317D">
        <w:rPr>
          <w:b/>
          <w:bCs/>
          <w:color w:val="1F3864" w:themeColor="accent1" w:themeShade="80"/>
          <w:lang w:val="en-US"/>
        </w:rPr>
        <w:t>Rationale</w:t>
      </w:r>
      <w:r w:rsidR="003572F4" w:rsidRPr="0042317D">
        <w:rPr>
          <w:b/>
          <w:bCs/>
          <w:color w:val="1F3864" w:themeColor="accent1" w:themeShade="80"/>
          <w:lang w:val="en-US"/>
        </w:rPr>
        <w:t xml:space="preserve"> </w:t>
      </w:r>
      <w:r w:rsidR="00271FF7" w:rsidRPr="0042317D">
        <w:rPr>
          <w:b/>
          <w:bCs/>
          <w:color w:val="1F3864" w:themeColor="accent1" w:themeShade="80"/>
          <w:lang w:val="en-US"/>
        </w:rPr>
        <w:t>behind our proposal</w:t>
      </w:r>
      <w:r w:rsidR="00623069" w:rsidRPr="0042317D">
        <w:rPr>
          <w:b/>
          <w:bCs/>
          <w:color w:val="1F3864" w:themeColor="accent1" w:themeShade="80"/>
          <w:lang w:val="en-US"/>
        </w:rPr>
        <w:t>, step by step</w:t>
      </w:r>
    </w:p>
    <w:p w14:paraId="0DE181FB" w14:textId="28504B6D" w:rsidR="001970E6" w:rsidRPr="00300BCD" w:rsidRDefault="003662DA" w:rsidP="00315642">
      <w:pPr>
        <w:rPr>
          <w:lang w:val="en-US"/>
        </w:rPr>
      </w:pPr>
      <w:r w:rsidRPr="00D949C1">
        <w:rPr>
          <w:noProof/>
        </w:rPr>
        <mc:AlternateContent>
          <mc:Choice Requires="wps">
            <w:drawing>
              <wp:anchor distT="0" distB="0" distL="114300" distR="114300" simplePos="0" relativeHeight="252185600" behindDoc="0" locked="0" layoutInCell="1" allowOverlap="1" wp14:anchorId="55D0EA09" wp14:editId="13252613">
                <wp:simplePos x="0" y="0"/>
                <wp:positionH relativeFrom="column">
                  <wp:posOffset>1642116</wp:posOffset>
                </wp:positionH>
                <wp:positionV relativeFrom="paragraph">
                  <wp:posOffset>64360</wp:posOffset>
                </wp:positionV>
                <wp:extent cx="243743" cy="157564"/>
                <wp:effectExtent l="4763" t="14287" r="47307" b="47308"/>
                <wp:wrapNone/>
                <wp:docPr id="2" name="Triangle isocèle 1">
                  <a:extLst xmlns:a="http://schemas.openxmlformats.org/drawingml/2006/main">
                    <a:ext uri="{FF2B5EF4-FFF2-40B4-BE49-F238E27FC236}">
                      <a16:creationId xmlns:a16="http://schemas.microsoft.com/office/drawing/2014/main" id="{0704A111-D6B1-0A64-2F13-F1F809FE5E90}"/>
                    </a:ext>
                  </a:extLst>
                </wp:docPr>
                <wp:cNvGraphicFramePr/>
                <a:graphic xmlns:a="http://schemas.openxmlformats.org/drawingml/2006/main">
                  <a:graphicData uri="http://schemas.microsoft.com/office/word/2010/wordprocessingShape">
                    <wps:wsp>
                      <wps:cNvSpPr/>
                      <wps:spPr>
                        <a:xfrm rot="5400000">
                          <a:off x="0" y="0"/>
                          <a:ext cx="243743" cy="157564"/>
                        </a:xfrm>
                        <a:prstGeom prst="triangle">
                          <a:avLst/>
                        </a:prstGeom>
                        <a:solidFill>
                          <a:schemeClr val="accent1">
                            <a:lumMod val="20000"/>
                            <a:lumOff val="80000"/>
                          </a:schemeClr>
                        </a:solidFill>
                        <a:ln>
                          <a:solidFill>
                            <a:schemeClr val="accent1">
                              <a:lumMod val="20000"/>
                              <a:lumOff val="80000"/>
                            </a:schemeClr>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201ECFF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1" o:spid="_x0000_s1026" type="#_x0000_t5" style="position:absolute;margin-left:129.3pt;margin-top:5.05pt;width:19.2pt;height:12.4pt;rotation:90;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" fillcolor="#d9e2f3 [660]" strokecolor="#d9e2f3 [660]" strokeweight="1pt"/>
            </w:pict>
          </mc:Fallback>
        </mc:AlternateContent>
      </w:r>
      <w:r w:rsidR="00894F1B" w:rsidRPr="00413255">
        <w:rPr>
          <w:noProof/>
        </w:rPr>
        <mc:AlternateContent>
          <mc:Choice Requires="wps">
            <w:drawing>
              <wp:anchor distT="0" distB="0" distL="114300" distR="114300" simplePos="0" relativeHeight="251985920" behindDoc="0" locked="0" layoutInCell="1" allowOverlap="1" wp14:anchorId="3145E0E6" wp14:editId="5A702449">
                <wp:simplePos x="0" y="0"/>
                <wp:positionH relativeFrom="column">
                  <wp:posOffset>3475895</wp:posOffset>
                </wp:positionH>
                <wp:positionV relativeFrom="paragraph">
                  <wp:posOffset>54935</wp:posOffset>
                </wp:positionV>
                <wp:extent cx="214070" cy="148480"/>
                <wp:effectExtent l="0" t="24130" r="47625" b="47625"/>
                <wp:wrapNone/>
                <wp:docPr id="4" name="Triangle isocèle 3">
                  <a:extLst xmlns:a="http://schemas.openxmlformats.org/drawingml/2006/main">
                    <a:ext uri="{FF2B5EF4-FFF2-40B4-BE49-F238E27FC236}">
                      <a16:creationId xmlns:a16="http://schemas.microsoft.com/office/drawing/2014/main" id="{2A1E87B1-E188-E44D-B189-FCC4E07242D2}"/>
                    </a:ext>
                  </a:extLst>
                </wp:docPr>
                <wp:cNvGraphicFramePr/>
                <a:graphic xmlns:a="http://schemas.openxmlformats.org/drawingml/2006/main">
                  <a:graphicData uri="http://schemas.microsoft.com/office/word/2010/wordprocessingShape">
                    <wps:wsp>
                      <wps:cNvSpPr/>
                      <wps:spPr>
                        <a:xfrm rot="5400000">
                          <a:off x="0" y="0"/>
                          <a:ext cx="214070" cy="148480"/>
                        </a:xfrm>
                        <a:prstGeom prst="triangle">
                          <a:avLst/>
                        </a:prstGeom>
                        <a:solidFill>
                          <a:schemeClr val="accent2">
                            <a:lumMod val="20000"/>
                            <a:lumOff val="80000"/>
                          </a:schemeClr>
                        </a:solidFill>
                        <a:ln>
                          <a:solidFill>
                            <a:schemeClr val="accent2">
                              <a:lumMod val="20000"/>
                              <a:lumOff val="80000"/>
                            </a:schemeClr>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0FAA896" id="Triangle isocèle 3" o:spid="_x0000_s1026" type="#_x0000_t5" style="position:absolute;margin-left:273.7pt;margin-top:4.35pt;width:16.85pt;height:11.7pt;rotation:90;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" fillcolor="#fbe4d5 [661]" strokecolor="#fbe4d5 [661]" strokeweight="1pt"/>
            </w:pict>
          </mc:Fallback>
        </mc:AlternateContent>
      </w:r>
      <w:r w:rsidR="00894F1B" w:rsidRPr="0087341E">
        <w:rPr>
          <w:noProof/>
        </w:rPr>
        <mc:AlternateContent>
          <mc:Choice Requires="wps">
            <w:drawing>
              <wp:anchor distT="0" distB="0" distL="114300" distR="114300" simplePos="0" relativeHeight="252053504" behindDoc="0" locked="0" layoutInCell="1" allowOverlap="1" wp14:anchorId="656D6BBC" wp14:editId="08CC6813">
                <wp:simplePos x="0" y="0"/>
                <wp:positionH relativeFrom="column">
                  <wp:posOffset>7074560</wp:posOffset>
                </wp:positionH>
                <wp:positionV relativeFrom="paragraph">
                  <wp:posOffset>49070</wp:posOffset>
                </wp:positionV>
                <wp:extent cx="231140" cy="177280"/>
                <wp:effectExtent l="7937" t="11113" r="43498" b="43497"/>
                <wp:wrapNone/>
                <wp:docPr id="15" name="Triangle isocèle 14">
                  <a:extLst xmlns:a="http://schemas.openxmlformats.org/drawingml/2006/main">
                    <a:ext uri="{FF2B5EF4-FFF2-40B4-BE49-F238E27FC236}">
                      <a16:creationId xmlns:a16="http://schemas.microsoft.com/office/drawing/2014/main" id="{A77229B4-B330-B39C-FEE3-D0F7CF11A346}"/>
                    </a:ext>
                  </a:extLst>
                </wp:docPr>
                <wp:cNvGraphicFramePr/>
                <a:graphic xmlns:a="http://schemas.openxmlformats.org/drawingml/2006/main">
                  <a:graphicData uri="http://schemas.microsoft.com/office/word/2010/wordprocessingShape">
                    <wps:wsp>
                      <wps:cNvSpPr/>
                      <wps:spPr>
                        <a:xfrm rot="5400000">
                          <a:off x="0" y="0"/>
                          <a:ext cx="231140" cy="177280"/>
                        </a:xfrm>
                        <a:prstGeom prst="triangle">
                          <a:avLst/>
                        </a:prstGeom>
                        <a:solidFill>
                          <a:schemeClr val="accent6">
                            <a:lumMod val="20000"/>
                            <a:lumOff val="80000"/>
                          </a:schemeClr>
                        </a:solidFill>
                        <a:ln>
                          <a:solidFill>
                            <a:schemeClr val="accent6">
                              <a:lumMod val="20000"/>
                              <a:lumOff val="80000"/>
                            </a:schemeClr>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33436C3C" id="Triangle isocèle 14" o:spid="_x0000_s1026" type="#_x0000_t5" style="position:absolute;margin-left:557.05pt;margin-top:3.85pt;width:18.2pt;height:13.95pt;rotation:90;z-index:252053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" fillcolor="#e2efd9 [665]" strokecolor="#e2efd9 [665]" strokeweight="1pt"/>
            </w:pict>
          </mc:Fallback>
        </mc:AlternateContent>
      </w:r>
      <w:r w:rsidR="00894F1B" w:rsidRPr="00894F1B">
        <w:rPr>
          <w:noProof/>
        </w:rPr>
        <mc:AlternateContent>
          <mc:Choice Requires="wps">
            <w:drawing>
              <wp:anchor distT="0" distB="0" distL="114300" distR="114300" simplePos="0" relativeHeight="252158976" behindDoc="0" locked="0" layoutInCell="1" allowOverlap="1" wp14:anchorId="0768E665" wp14:editId="56C2E685">
                <wp:simplePos x="0" y="0"/>
                <wp:positionH relativeFrom="column">
                  <wp:posOffset>5260160</wp:posOffset>
                </wp:positionH>
                <wp:positionV relativeFrom="paragraph">
                  <wp:posOffset>63470</wp:posOffset>
                </wp:positionV>
                <wp:extent cx="231403" cy="148480"/>
                <wp:effectExtent l="3492" t="15558" r="39053" b="39052"/>
                <wp:wrapNone/>
                <wp:docPr id="14" name="Triangle isocèle 13">
                  <a:extLst xmlns:a="http://schemas.openxmlformats.org/drawingml/2006/main">
                    <a:ext uri="{FF2B5EF4-FFF2-40B4-BE49-F238E27FC236}">
                      <a16:creationId xmlns:a16="http://schemas.microsoft.com/office/drawing/2014/main" id="{B45AC489-D545-6F8F-4EAA-F85B94CFB1D1}"/>
                    </a:ext>
                  </a:extLst>
                </wp:docPr>
                <wp:cNvGraphicFramePr/>
                <a:graphic xmlns:a="http://schemas.openxmlformats.org/drawingml/2006/main">
                  <a:graphicData uri="http://schemas.microsoft.com/office/word/2010/wordprocessingShape">
                    <wps:wsp>
                      <wps:cNvSpPr/>
                      <wps:spPr>
                        <a:xfrm rot="5400000">
                          <a:off x="0" y="0"/>
                          <a:ext cx="231403" cy="148480"/>
                        </a:xfrm>
                        <a:prstGeom prst="triangle">
                          <a:avLst/>
                        </a:prstGeom>
                        <a:solidFill>
                          <a:schemeClr val="accent4">
                            <a:lumMod val="20000"/>
                            <a:lumOff val="80000"/>
                          </a:schemeClr>
                        </a:solidFill>
                        <a:ln>
                          <a:solidFill>
                            <a:schemeClr val="accent4">
                              <a:lumMod val="20000"/>
                              <a:lumOff val="80000"/>
                            </a:schemeClr>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4F8B74DA" id="Triangle isocèle 13" o:spid="_x0000_s1026" type="#_x0000_t5" style="position:absolute;margin-left:414.2pt;margin-top:5pt;width:18.2pt;height:11.7pt;rotation:90;z-index:252158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" fillcolor="#fff2cc [663]" strokecolor="#fff2cc [663]" strokeweight="1pt"/>
            </w:pict>
          </mc:Fallback>
        </mc:AlternateContent>
      </w:r>
      <w:r w:rsidR="00811139" w:rsidRPr="00D949C1">
        <w:rPr>
          <w:noProof/>
        </w:rPr>
        <mc:AlternateContent>
          <mc:Choice Requires="wps">
            <w:drawing>
              <wp:anchor distT="0" distB="0" distL="114300" distR="114300" simplePos="0" relativeHeight="251205632" behindDoc="0" locked="0" layoutInCell="1" allowOverlap="1" wp14:anchorId="7C52B4F5" wp14:editId="343D13A5">
                <wp:simplePos x="0" y="0"/>
                <wp:positionH relativeFrom="margin">
                  <wp:align>left</wp:align>
                </wp:positionH>
                <wp:positionV relativeFrom="paragraph">
                  <wp:posOffset>5811</wp:posOffset>
                </wp:positionV>
                <wp:extent cx="1711960" cy="1266825"/>
                <wp:effectExtent l="0" t="0" r="21590" b="28575"/>
                <wp:wrapNone/>
                <wp:docPr id="5" name="ZoneTexte 4">
                  <a:extLst xmlns:a="http://schemas.openxmlformats.org/drawingml/2006/main">
                    <a:ext uri="{FF2B5EF4-FFF2-40B4-BE49-F238E27FC236}">
                      <a16:creationId xmlns:a16="http://schemas.microsoft.com/office/drawing/2014/main" id="{3D113AFC-AE78-BC2B-CD35-3BCFD46D5585}"/>
                    </a:ext>
                  </a:extLst>
                </wp:docPr>
                <wp:cNvGraphicFramePr/>
                <a:graphic xmlns:a="http://schemas.openxmlformats.org/drawingml/2006/main">
                  <a:graphicData uri="http://schemas.microsoft.com/office/word/2010/wordprocessingShape">
                    <wps:wsp>
                      <wps:cNvSpPr txBox="1"/>
                      <wps:spPr>
                        <a:xfrm>
                          <a:off x="0" y="0"/>
                          <a:ext cx="1711960" cy="1266825"/>
                        </a:xfrm>
                        <a:prstGeom prst="rect">
                          <a:avLst/>
                        </a:prstGeom>
                        <a:solidFill>
                          <a:schemeClr val="accent1">
                            <a:lumMod val="20000"/>
                            <a:lumOff val="80000"/>
                          </a:schemeClr>
                        </a:solidFill>
                        <a:ln w="12700">
                          <a:solidFill>
                            <a:schemeClr val="tx1"/>
                          </a:solidFill>
                        </a:ln>
                      </wps:spPr>
                      <wps:txbx>
                        <w:txbxContent>
                          <w:p w14:paraId="19E69AE2" w14:textId="44349E79" w:rsidR="00D949C1" w:rsidRDefault="00D949C1" w:rsidP="00D949C1">
                            <w:pPr>
                              <w:spacing w:line="256"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1 – </w:t>
                            </w:r>
                            <w:r w:rsidR="00F605A7">
                              <w:rPr>
                                <w:rFonts w:ascii="Calibri" w:eastAsia="Calibri" w:hAnsi="Calibri"/>
                                <w:b/>
                                <w:bCs/>
                                <w:color w:val="000000"/>
                                <w:kern w:val="24"/>
                                <w:lang w:val="en-US"/>
                              </w:rPr>
                              <w:t>Identify</w:t>
                            </w:r>
                          </w:p>
                          <w:p w14:paraId="3ED09629" w14:textId="244B37E3" w:rsidR="00D949C1" w:rsidRDefault="00F605A7" w:rsidP="002C2728">
                            <w:pPr>
                              <w:spacing w:line="256" w:lineRule="auto"/>
                              <w:jc w:val="both"/>
                              <w:rPr>
                                <w:rFonts w:ascii="Calibri" w:eastAsia="Calibri" w:hAnsi="Calibri"/>
                                <w:b/>
                                <w:bCs/>
                                <w:color w:val="000000"/>
                                <w:kern w:val="24"/>
                                <w:sz w:val="18"/>
                                <w:szCs w:val="18"/>
                                <w:lang w:val="en-US"/>
                              </w:rPr>
                            </w:pPr>
                            <w:r w:rsidRPr="00F605A7">
                              <w:rPr>
                                <w:rFonts w:ascii="Calibri" w:eastAsia="Calibri" w:hAnsi="Calibri"/>
                                <w:b/>
                                <w:bCs/>
                                <w:color w:val="000000"/>
                                <w:kern w:val="24"/>
                                <w:sz w:val="18"/>
                                <w:szCs w:val="18"/>
                                <w:lang w:val="en-US"/>
                              </w:rPr>
                              <w:t xml:space="preserve">on a scientific basis, the investment strategies best suited to contribute, on a large scale, to the EU's sustainability </w:t>
                            </w:r>
                            <w:r w:rsidR="004415BE" w:rsidRPr="00F605A7">
                              <w:rPr>
                                <w:rFonts w:ascii="Calibri" w:eastAsia="Calibri" w:hAnsi="Calibri"/>
                                <w:b/>
                                <w:bCs/>
                                <w:color w:val="000000"/>
                                <w:kern w:val="24"/>
                                <w:sz w:val="18"/>
                                <w:szCs w:val="18"/>
                                <w:lang w:val="en-US"/>
                              </w:rPr>
                              <w:t>objectives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7C52B4F5" id="_x0000_t202" coordsize="21600,21600" o:spt="202" path="m,l,21600r21600,l21600,xe">
                <v:stroke joinstyle="miter"/>
                <v:path gradientshapeok="t" o:connecttype="rect"/>
              </v:shapetype>
              <v:shape id="ZoneTexte 4" o:spid="_x0000_s1026" type="#_x0000_t202" style="position:absolute;margin-left:0;margin-top:.45pt;width:134.8pt;height:99.75pt;z-index:251205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" fillcolor="#d9e2f3 [660]" strokecolor="black [3213]" strokeweight="1pt">
                <v:textbox>
                  <w:txbxContent>
                    <w:p w14:paraId="19E69AE2" w14:textId="44349E79" w:rsidR="00D949C1" w:rsidRDefault="00D949C1" w:rsidP="00D949C1">
                      <w:pPr>
                        <w:spacing w:line="256"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1 – </w:t>
                      </w:r>
                      <w:r w:rsidR="00F605A7">
                        <w:rPr>
                          <w:rFonts w:ascii="Calibri" w:eastAsia="Calibri" w:hAnsi="Calibri"/>
                          <w:b/>
                          <w:bCs/>
                          <w:color w:val="000000"/>
                          <w:kern w:val="24"/>
                          <w:lang w:val="en-US"/>
                        </w:rPr>
                        <w:t>Identify</w:t>
                      </w:r>
                    </w:p>
                    <w:p w14:paraId="3ED09629" w14:textId="244B37E3" w:rsidR="00D949C1" w:rsidRDefault="00F605A7" w:rsidP="002C2728">
                      <w:pPr>
                        <w:spacing w:line="256" w:lineRule="auto"/>
                        <w:jc w:val="both"/>
                        <w:rPr>
                          <w:rFonts w:ascii="Calibri" w:eastAsia="Calibri" w:hAnsi="Calibri"/>
                          <w:b/>
                          <w:bCs/>
                          <w:color w:val="000000"/>
                          <w:kern w:val="24"/>
                          <w:sz w:val="18"/>
                          <w:szCs w:val="18"/>
                          <w:lang w:val="en-US"/>
                        </w:rPr>
                      </w:pPr>
                      <w:r w:rsidRPr="00F605A7">
                        <w:rPr>
                          <w:rFonts w:ascii="Calibri" w:eastAsia="Calibri" w:hAnsi="Calibri"/>
                          <w:b/>
                          <w:bCs/>
                          <w:color w:val="000000"/>
                          <w:kern w:val="24"/>
                          <w:sz w:val="18"/>
                          <w:szCs w:val="18"/>
                          <w:lang w:val="en-US"/>
                        </w:rPr>
                        <w:t xml:space="preserve">on a scientific basis, the investment strategies best suited to contribute, on a large scale, to the EU's sustainability </w:t>
                      </w:r>
                      <w:r w:rsidR="004415BE" w:rsidRPr="00F605A7">
                        <w:rPr>
                          <w:rFonts w:ascii="Calibri" w:eastAsia="Calibri" w:hAnsi="Calibri"/>
                          <w:b/>
                          <w:bCs/>
                          <w:color w:val="000000"/>
                          <w:kern w:val="24"/>
                          <w:sz w:val="18"/>
                          <w:szCs w:val="18"/>
                          <w:lang w:val="en-US"/>
                        </w:rPr>
                        <w:t>objectives</w:t>
                      </w:r>
                    </w:p>
                  </w:txbxContent>
                </v:textbox>
                <w10:wrap anchorx="margin"/>
              </v:shape>
            </w:pict>
          </mc:Fallback>
        </mc:AlternateContent>
      </w:r>
      <w:r w:rsidR="00811139" w:rsidRPr="00413255">
        <w:rPr>
          <w:noProof/>
        </w:rPr>
        <mc:AlternateContent>
          <mc:Choice Requires="wps">
            <w:drawing>
              <wp:anchor distT="0" distB="0" distL="114300" distR="114300" simplePos="0" relativeHeight="251369472" behindDoc="0" locked="0" layoutInCell="1" allowOverlap="1" wp14:anchorId="355B2DCE" wp14:editId="4624E833">
                <wp:simplePos x="0" y="0"/>
                <wp:positionH relativeFrom="margin">
                  <wp:posOffset>1799570</wp:posOffset>
                </wp:positionH>
                <wp:positionV relativeFrom="paragraph">
                  <wp:posOffset>5810</wp:posOffset>
                </wp:positionV>
                <wp:extent cx="1711960" cy="1266825"/>
                <wp:effectExtent l="0" t="0" r="21590" b="28575"/>
                <wp:wrapNone/>
                <wp:docPr id="6" name="ZoneTexte 5">
                  <a:extLst xmlns:a="http://schemas.openxmlformats.org/drawingml/2006/main">
                    <a:ext uri="{FF2B5EF4-FFF2-40B4-BE49-F238E27FC236}">
                      <a16:creationId xmlns:a16="http://schemas.microsoft.com/office/drawing/2014/main" id="{92CA0D0A-52B2-146D-4782-295CF290609E}"/>
                    </a:ext>
                  </a:extLst>
                </wp:docPr>
                <wp:cNvGraphicFramePr/>
                <a:graphic xmlns:a="http://schemas.openxmlformats.org/drawingml/2006/main">
                  <a:graphicData uri="http://schemas.microsoft.com/office/word/2010/wordprocessingShape">
                    <wps:wsp>
                      <wps:cNvSpPr txBox="1"/>
                      <wps:spPr>
                        <a:xfrm>
                          <a:off x="0" y="0"/>
                          <a:ext cx="1711960" cy="1266825"/>
                        </a:xfrm>
                        <a:prstGeom prst="rect">
                          <a:avLst/>
                        </a:prstGeom>
                        <a:solidFill>
                          <a:schemeClr val="accent2">
                            <a:lumMod val="20000"/>
                            <a:lumOff val="80000"/>
                          </a:schemeClr>
                        </a:solidFill>
                        <a:ln w="12700">
                          <a:solidFill>
                            <a:schemeClr val="tx1"/>
                          </a:solidFill>
                        </a:ln>
                      </wps:spPr>
                      <wps:txbx>
                        <w:txbxContent>
                          <w:p w14:paraId="27CB5084" w14:textId="5928F53B" w:rsidR="00413255" w:rsidRDefault="00413255" w:rsidP="00616894">
                            <w:pPr>
                              <w:spacing w:line="240"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2 – </w:t>
                            </w:r>
                            <w:r w:rsidR="00FA28C6">
                              <w:rPr>
                                <w:rFonts w:ascii="Calibri" w:eastAsia="Calibri" w:hAnsi="Calibri"/>
                                <w:b/>
                                <w:bCs/>
                                <w:color w:val="000000"/>
                                <w:kern w:val="24"/>
                                <w:lang w:val="en-US"/>
                              </w:rPr>
                              <w:t>Build</w:t>
                            </w:r>
                          </w:p>
                          <w:p w14:paraId="3DDC9F5C" w14:textId="77777777" w:rsidR="00413255" w:rsidRDefault="00413255"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categories of financial products reflecting these strategies and their objectives (mutually exclusive given their specificities)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55B2DCE" id="ZoneTexte 5" o:spid="_x0000_s1027" type="#_x0000_t202" style="position:absolute;margin-left:141.7pt;margin-top:.45pt;width:134.8pt;height:99.75pt;z-index:25136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" fillcolor="#fbe4d5 [661]" strokecolor="black [3213]" strokeweight="1pt">
                <v:textbox>
                  <w:txbxContent>
                    <w:p w14:paraId="27CB5084" w14:textId="5928F53B" w:rsidR="00413255" w:rsidRDefault="00413255" w:rsidP="00616894">
                      <w:pPr>
                        <w:spacing w:line="240"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2 – </w:t>
                      </w:r>
                      <w:r w:rsidR="00FA28C6">
                        <w:rPr>
                          <w:rFonts w:ascii="Calibri" w:eastAsia="Calibri" w:hAnsi="Calibri"/>
                          <w:b/>
                          <w:bCs/>
                          <w:color w:val="000000"/>
                          <w:kern w:val="24"/>
                          <w:lang w:val="en-US"/>
                        </w:rPr>
                        <w:t>Build</w:t>
                      </w:r>
                    </w:p>
                    <w:p w14:paraId="3DDC9F5C" w14:textId="77777777" w:rsidR="00413255" w:rsidRDefault="00413255"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categories of financial products reflecting these strategies and their objectives (mutually exclusive given their specificities)</w:t>
                      </w:r>
                    </w:p>
                  </w:txbxContent>
                </v:textbox>
                <w10:wrap anchorx="margin"/>
              </v:shape>
            </w:pict>
          </mc:Fallback>
        </mc:AlternateContent>
      </w:r>
      <w:r w:rsidR="00811139" w:rsidRPr="00B438EC">
        <w:rPr>
          <w:noProof/>
        </w:rPr>
        <mc:AlternateContent>
          <mc:Choice Requires="wps">
            <w:drawing>
              <wp:anchor distT="0" distB="0" distL="114300" distR="114300" simplePos="0" relativeHeight="251800576" behindDoc="0" locked="0" layoutInCell="1" allowOverlap="1" wp14:anchorId="2059074E" wp14:editId="10ECCE89">
                <wp:simplePos x="0" y="0"/>
                <wp:positionH relativeFrom="column">
                  <wp:posOffset>7199570</wp:posOffset>
                </wp:positionH>
                <wp:positionV relativeFrom="paragraph">
                  <wp:posOffset>5810</wp:posOffset>
                </wp:positionV>
                <wp:extent cx="1712595" cy="1273810"/>
                <wp:effectExtent l="0" t="0" r="20955" b="21590"/>
                <wp:wrapNone/>
                <wp:docPr id="13" name="ZoneTexte 12">
                  <a:extLst xmlns:a="http://schemas.openxmlformats.org/drawingml/2006/main">
                    <a:ext uri="{FF2B5EF4-FFF2-40B4-BE49-F238E27FC236}">
                      <a16:creationId xmlns:a16="http://schemas.microsoft.com/office/drawing/2014/main" id="{7A03A7B5-FC8A-0EA9-1ECA-C49055EAD6D3}"/>
                    </a:ext>
                  </a:extLst>
                </wp:docPr>
                <wp:cNvGraphicFramePr/>
                <a:graphic xmlns:a="http://schemas.openxmlformats.org/drawingml/2006/main">
                  <a:graphicData uri="http://schemas.microsoft.com/office/word/2010/wordprocessingShape">
                    <wps:wsp>
                      <wps:cNvSpPr txBox="1"/>
                      <wps:spPr>
                        <a:xfrm>
                          <a:off x="0" y="0"/>
                          <a:ext cx="1712595" cy="1273810"/>
                        </a:xfrm>
                        <a:prstGeom prst="rect">
                          <a:avLst/>
                        </a:prstGeom>
                        <a:solidFill>
                          <a:schemeClr val="bg1">
                            <a:lumMod val="95000"/>
                          </a:schemeClr>
                        </a:solidFill>
                        <a:ln w="12700">
                          <a:solidFill>
                            <a:schemeClr val="tx1"/>
                          </a:solidFill>
                        </a:ln>
                      </wps:spPr>
                      <wps:txbx>
                        <w:txbxContent>
                          <w:p w14:paraId="08278E2C" w14:textId="049A8A1B" w:rsidR="00B438EC" w:rsidRDefault="00B438EC" w:rsidP="00B438EC">
                            <w:pPr>
                              <w:spacing w:line="256"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5 – </w:t>
                            </w:r>
                            <w:r w:rsidR="007F3DF9">
                              <w:rPr>
                                <w:rFonts w:ascii="Calibri" w:eastAsia="Calibri" w:hAnsi="Calibri"/>
                                <w:b/>
                                <w:bCs/>
                                <w:color w:val="000000"/>
                                <w:kern w:val="24"/>
                                <w:lang w:val="en-US"/>
                              </w:rPr>
                              <w:t>Communicate</w:t>
                            </w:r>
                          </w:p>
                          <w:p w14:paraId="7085E594" w14:textId="1AF822EB" w:rsidR="00B438EC" w:rsidRDefault="009C52B3"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t</w:t>
                            </w:r>
                            <w:r w:rsidR="00E20C37">
                              <w:rPr>
                                <w:rFonts w:ascii="Calibri" w:eastAsia="Calibri" w:hAnsi="Calibri"/>
                                <w:b/>
                                <w:bCs/>
                                <w:color w:val="000000"/>
                                <w:kern w:val="24"/>
                                <w:sz w:val="18"/>
                                <w:szCs w:val="18"/>
                                <w:lang w:val="en-US"/>
                              </w:rPr>
                              <w:t>o facilitate the distribution</w:t>
                            </w:r>
                            <w:r w:rsidR="0009533A">
                              <w:rPr>
                                <w:rFonts w:ascii="Calibri" w:eastAsia="Calibri" w:hAnsi="Calibri"/>
                                <w:b/>
                                <w:bCs/>
                                <w:color w:val="000000"/>
                                <w:kern w:val="24"/>
                                <w:sz w:val="18"/>
                                <w:szCs w:val="18"/>
                                <w:lang w:val="en-US"/>
                              </w:rPr>
                              <w:t xml:space="preserve"> of financial product</w:t>
                            </w:r>
                            <w:r w:rsidR="00E20C37">
                              <w:rPr>
                                <w:rFonts w:ascii="Calibri" w:eastAsia="Calibri" w:hAnsi="Calibri"/>
                                <w:b/>
                                <w:bCs/>
                                <w:color w:val="000000"/>
                                <w:kern w:val="24"/>
                                <w:sz w:val="18"/>
                                <w:szCs w:val="18"/>
                                <w:lang w:val="en-US"/>
                              </w:rPr>
                              <w:t xml:space="preserve"> and </w:t>
                            </w:r>
                            <w:r w:rsidR="00B438EC">
                              <w:rPr>
                                <w:rFonts w:ascii="Calibri" w:eastAsia="Calibri" w:hAnsi="Calibri"/>
                                <w:b/>
                                <w:bCs/>
                                <w:color w:val="000000"/>
                                <w:kern w:val="24"/>
                                <w:sz w:val="18"/>
                                <w:szCs w:val="18"/>
                                <w:lang w:val="en-US"/>
                              </w:rPr>
                              <w:t xml:space="preserve"> improv</w:t>
                            </w:r>
                            <w:r w:rsidR="0009533A">
                              <w:rPr>
                                <w:rFonts w:ascii="Calibri" w:eastAsia="Calibri" w:hAnsi="Calibri"/>
                                <w:b/>
                                <w:bCs/>
                                <w:color w:val="000000"/>
                                <w:kern w:val="24"/>
                                <w:sz w:val="18"/>
                                <w:szCs w:val="18"/>
                                <w:lang w:val="en-US"/>
                              </w:rPr>
                              <w:t>e</w:t>
                            </w:r>
                            <w:r w:rsidR="00B438EC">
                              <w:rPr>
                                <w:rFonts w:ascii="Calibri" w:eastAsia="Calibri" w:hAnsi="Calibri"/>
                                <w:b/>
                                <w:bCs/>
                                <w:color w:val="000000"/>
                                <w:kern w:val="24"/>
                                <w:sz w:val="18"/>
                                <w:szCs w:val="18"/>
                                <w:lang w:val="en-US"/>
                              </w:rPr>
                              <w:t xml:space="preserve"> </w:t>
                            </w:r>
                            <w:r w:rsidR="00B2047A">
                              <w:rPr>
                                <w:rFonts w:ascii="Calibri" w:eastAsia="Calibri" w:hAnsi="Calibri"/>
                                <w:b/>
                                <w:bCs/>
                                <w:color w:val="000000"/>
                                <w:kern w:val="24"/>
                                <w:sz w:val="18"/>
                                <w:szCs w:val="18"/>
                                <w:lang w:val="en-US"/>
                              </w:rPr>
                              <w:t xml:space="preserve">market </w:t>
                            </w:r>
                            <w:r w:rsidR="00B438EC">
                              <w:rPr>
                                <w:rFonts w:ascii="Calibri" w:eastAsia="Calibri" w:hAnsi="Calibri"/>
                                <w:b/>
                                <w:bCs/>
                                <w:color w:val="000000"/>
                                <w:kern w:val="24"/>
                                <w:sz w:val="18"/>
                                <w:szCs w:val="18"/>
                                <w:lang w:val="en-US"/>
                              </w:rPr>
                              <w:t>p</w:t>
                            </w:r>
                            <w:r w:rsidR="00B2047A">
                              <w:rPr>
                                <w:rFonts w:ascii="Calibri" w:eastAsia="Calibri" w:hAnsi="Calibri"/>
                                <w:b/>
                                <w:bCs/>
                                <w:color w:val="000000"/>
                                <w:kern w:val="24"/>
                                <w:sz w:val="18"/>
                                <w:szCs w:val="18"/>
                                <w:lang w:val="en-US"/>
                              </w:rPr>
                              <w:t>articipant</w:t>
                            </w:r>
                            <w:r w:rsidR="00B438EC">
                              <w:rPr>
                                <w:rFonts w:ascii="Calibri" w:eastAsia="Calibri" w:hAnsi="Calibri"/>
                                <w:b/>
                                <w:bCs/>
                                <w:color w:val="000000"/>
                                <w:kern w:val="24"/>
                                <w:sz w:val="18"/>
                                <w:szCs w:val="18"/>
                                <w:lang w:val="en-US"/>
                              </w:rPr>
                              <w:t>s' knowledge</w:t>
                            </w:r>
                            <w:r w:rsidR="0009533A">
                              <w:rPr>
                                <w:rFonts w:ascii="Calibri" w:eastAsia="Calibri" w:hAnsi="Calibri"/>
                                <w:b/>
                                <w:bCs/>
                                <w:color w:val="000000"/>
                                <w:kern w:val="24"/>
                                <w:sz w:val="18"/>
                                <w:szCs w:val="18"/>
                                <w:lang w:val="en-US"/>
                              </w:rPr>
                              <w:t xml:space="preserve"> while</w:t>
                            </w:r>
                            <w:r w:rsidR="00B438EC">
                              <w:rPr>
                                <w:rFonts w:ascii="Calibri" w:eastAsia="Calibri" w:hAnsi="Calibri"/>
                                <w:b/>
                                <w:bCs/>
                                <w:color w:val="000000"/>
                                <w:kern w:val="24"/>
                                <w:sz w:val="18"/>
                                <w:szCs w:val="18"/>
                                <w:lang w:val="en-US"/>
                              </w:rPr>
                              <w:t xml:space="preserve"> reducing the risk of greenwashing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059074E" id="ZoneTexte 12" o:spid="_x0000_s1029" type="#_x0000_t202" style="position:absolute;margin-left:566.9pt;margin-top:.45pt;width:134.85pt;height:100.3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" fillcolor="#f2f2f2 [3052]" strokecolor="black [3213]" strokeweight="1pt">
                <v:textbox>
                  <w:txbxContent>
                    <w:p w14:paraId="08278E2C" w14:textId="049A8A1B" w:rsidR="00B438EC" w:rsidRDefault="00B438EC" w:rsidP="00B438EC">
                      <w:pPr>
                        <w:spacing w:line="256"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5 – </w:t>
                      </w:r>
                      <w:r w:rsidR="007F3DF9">
                        <w:rPr>
                          <w:rFonts w:ascii="Calibri" w:eastAsia="Calibri" w:hAnsi="Calibri"/>
                          <w:b/>
                          <w:bCs/>
                          <w:color w:val="000000"/>
                          <w:kern w:val="24"/>
                          <w:lang w:val="en-US"/>
                        </w:rPr>
                        <w:t>Communicate</w:t>
                      </w:r>
                    </w:p>
                    <w:p w14:paraId="7085E594" w14:textId="1AF822EB" w:rsidR="00B438EC" w:rsidRDefault="009C52B3"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t</w:t>
                      </w:r>
                      <w:r w:rsidR="00E20C37">
                        <w:rPr>
                          <w:rFonts w:ascii="Calibri" w:eastAsia="Calibri" w:hAnsi="Calibri"/>
                          <w:b/>
                          <w:bCs/>
                          <w:color w:val="000000"/>
                          <w:kern w:val="24"/>
                          <w:sz w:val="18"/>
                          <w:szCs w:val="18"/>
                          <w:lang w:val="en-US"/>
                        </w:rPr>
                        <w:t>o facilitate the distribution</w:t>
                      </w:r>
                      <w:r w:rsidR="0009533A">
                        <w:rPr>
                          <w:rFonts w:ascii="Calibri" w:eastAsia="Calibri" w:hAnsi="Calibri"/>
                          <w:b/>
                          <w:bCs/>
                          <w:color w:val="000000"/>
                          <w:kern w:val="24"/>
                          <w:sz w:val="18"/>
                          <w:szCs w:val="18"/>
                          <w:lang w:val="en-US"/>
                        </w:rPr>
                        <w:t xml:space="preserve"> of financial product</w:t>
                      </w:r>
                      <w:r w:rsidR="00E20C37">
                        <w:rPr>
                          <w:rFonts w:ascii="Calibri" w:eastAsia="Calibri" w:hAnsi="Calibri"/>
                          <w:b/>
                          <w:bCs/>
                          <w:color w:val="000000"/>
                          <w:kern w:val="24"/>
                          <w:sz w:val="18"/>
                          <w:szCs w:val="18"/>
                          <w:lang w:val="en-US"/>
                        </w:rPr>
                        <w:t xml:space="preserve"> and </w:t>
                      </w:r>
                      <w:r w:rsidR="00B438EC">
                        <w:rPr>
                          <w:rFonts w:ascii="Calibri" w:eastAsia="Calibri" w:hAnsi="Calibri"/>
                          <w:b/>
                          <w:bCs/>
                          <w:color w:val="000000"/>
                          <w:kern w:val="24"/>
                          <w:sz w:val="18"/>
                          <w:szCs w:val="18"/>
                          <w:lang w:val="en-US"/>
                        </w:rPr>
                        <w:t xml:space="preserve"> improv</w:t>
                      </w:r>
                      <w:r w:rsidR="0009533A">
                        <w:rPr>
                          <w:rFonts w:ascii="Calibri" w:eastAsia="Calibri" w:hAnsi="Calibri"/>
                          <w:b/>
                          <w:bCs/>
                          <w:color w:val="000000"/>
                          <w:kern w:val="24"/>
                          <w:sz w:val="18"/>
                          <w:szCs w:val="18"/>
                          <w:lang w:val="en-US"/>
                        </w:rPr>
                        <w:t>e</w:t>
                      </w:r>
                      <w:r w:rsidR="00B438EC">
                        <w:rPr>
                          <w:rFonts w:ascii="Calibri" w:eastAsia="Calibri" w:hAnsi="Calibri"/>
                          <w:b/>
                          <w:bCs/>
                          <w:color w:val="000000"/>
                          <w:kern w:val="24"/>
                          <w:sz w:val="18"/>
                          <w:szCs w:val="18"/>
                          <w:lang w:val="en-US"/>
                        </w:rPr>
                        <w:t xml:space="preserve"> </w:t>
                      </w:r>
                      <w:r w:rsidR="00B2047A">
                        <w:rPr>
                          <w:rFonts w:ascii="Calibri" w:eastAsia="Calibri" w:hAnsi="Calibri"/>
                          <w:b/>
                          <w:bCs/>
                          <w:color w:val="000000"/>
                          <w:kern w:val="24"/>
                          <w:sz w:val="18"/>
                          <w:szCs w:val="18"/>
                          <w:lang w:val="en-US"/>
                        </w:rPr>
                        <w:t xml:space="preserve">market </w:t>
                      </w:r>
                      <w:r w:rsidR="00B438EC">
                        <w:rPr>
                          <w:rFonts w:ascii="Calibri" w:eastAsia="Calibri" w:hAnsi="Calibri"/>
                          <w:b/>
                          <w:bCs/>
                          <w:color w:val="000000"/>
                          <w:kern w:val="24"/>
                          <w:sz w:val="18"/>
                          <w:szCs w:val="18"/>
                          <w:lang w:val="en-US"/>
                        </w:rPr>
                        <w:t>p</w:t>
                      </w:r>
                      <w:r w:rsidR="00B2047A">
                        <w:rPr>
                          <w:rFonts w:ascii="Calibri" w:eastAsia="Calibri" w:hAnsi="Calibri"/>
                          <w:b/>
                          <w:bCs/>
                          <w:color w:val="000000"/>
                          <w:kern w:val="24"/>
                          <w:sz w:val="18"/>
                          <w:szCs w:val="18"/>
                          <w:lang w:val="en-US"/>
                        </w:rPr>
                        <w:t>articipant</w:t>
                      </w:r>
                      <w:r w:rsidR="00B438EC">
                        <w:rPr>
                          <w:rFonts w:ascii="Calibri" w:eastAsia="Calibri" w:hAnsi="Calibri"/>
                          <w:b/>
                          <w:bCs/>
                          <w:color w:val="000000"/>
                          <w:kern w:val="24"/>
                          <w:sz w:val="18"/>
                          <w:szCs w:val="18"/>
                          <w:lang w:val="en-US"/>
                        </w:rPr>
                        <w:t>s' knowledge</w:t>
                      </w:r>
                      <w:r w:rsidR="0009533A">
                        <w:rPr>
                          <w:rFonts w:ascii="Calibri" w:eastAsia="Calibri" w:hAnsi="Calibri"/>
                          <w:b/>
                          <w:bCs/>
                          <w:color w:val="000000"/>
                          <w:kern w:val="24"/>
                          <w:sz w:val="18"/>
                          <w:szCs w:val="18"/>
                          <w:lang w:val="en-US"/>
                        </w:rPr>
                        <w:t xml:space="preserve"> while</w:t>
                      </w:r>
                      <w:r w:rsidR="00B438EC">
                        <w:rPr>
                          <w:rFonts w:ascii="Calibri" w:eastAsia="Calibri" w:hAnsi="Calibri"/>
                          <w:b/>
                          <w:bCs/>
                          <w:color w:val="000000"/>
                          <w:kern w:val="24"/>
                          <w:sz w:val="18"/>
                          <w:szCs w:val="18"/>
                          <w:lang w:val="en-US"/>
                        </w:rPr>
                        <w:t xml:space="preserve"> reducing the risk of greenwashing</w:t>
                      </w:r>
                    </w:p>
                  </w:txbxContent>
                </v:textbox>
              </v:shape>
            </w:pict>
          </mc:Fallback>
        </mc:AlternateContent>
      </w:r>
      <w:r w:rsidR="00811139" w:rsidRPr="001B43D8">
        <w:rPr>
          <w:noProof/>
        </w:rPr>
        <mc:AlternateContent>
          <mc:Choice Requires="wps">
            <w:drawing>
              <wp:anchor distT="0" distB="0" distL="114300" distR="114300" simplePos="0" relativeHeight="251533312" behindDoc="0" locked="0" layoutInCell="1" allowOverlap="1" wp14:anchorId="06A7BC2A" wp14:editId="67BC27B9">
                <wp:simplePos x="0" y="0"/>
                <wp:positionH relativeFrom="margin">
                  <wp:posOffset>3592370</wp:posOffset>
                </wp:positionH>
                <wp:positionV relativeFrom="paragraph">
                  <wp:posOffset>5810</wp:posOffset>
                </wp:positionV>
                <wp:extent cx="1719580" cy="1273810"/>
                <wp:effectExtent l="0" t="0" r="13970" b="21590"/>
                <wp:wrapNone/>
                <wp:docPr id="7" name="ZoneTexte 6">
                  <a:extLst xmlns:a="http://schemas.openxmlformats.org/drawingml/2006/main">
                    <a:ext uri="{FF2B5EF4-FFF2-40B4-BE49-F238E27FC236}">
                      <a16:creationId xmlns:a16="http://schemas.microsoft.com/office/drawing/2014/main" id="{F487FF37-1B6C-C47D-E82D-FADB27168CC6}"/>
                    </a:ext>
                  </a:extLst>
                </wp:docPr>
                <wp:cNvGraphicFramePr/>
                <a:graphic xmlns:a="http://schemas.openxmlformats.org/drawingml/2006/main">
                  <a:graphicData uri="http://schemas.microsoft.com/office/word/2010/wordprocessingShape">
                    <wps:wsp>
                      <wps:cNvSpPr txBox="1"/>
                      <wps:spPr>
                        <a:xfrm>
                          <a:off x="0" y="0"/>
                          <a:ext cx="1719580" cy="1273810"/>
                        </a:xfrm>
                        <a:prstGeom prst="rect">
                          <a:avLst/>
                        </a:prstGeom>
                        <a:solidFill>
                          <a:schemeClr val="accent4">
                            <a:lumMod val="20000"/>
                            <a:lumOff val="80000"/>
                          </a:schemeClr>
                        </a:solidFill>
                        <a:ln w="12700">
                          <a:solidFill>
                            <a:schemeClr val="tx1"/>
                          </a:solidFill>
                        </a:ln>
                      </wps:spPr>
                      <wps:txbx>
                        <w:txbxContent>
                          <w:p w14:paraId="6B008F68" w14:textId="5F76FB99" w:rsidR="001B43D8" w:rsidRDefault="001B43D8" w:rsidP="00616894">
                            <w:pPr>
                              <w:spacing w:line="240"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3 – </w:t>
                            </w:r>
                            <w:r w:rsidR="007F3DF9">
                              <w:rPr>
                                <w:rFonts w:ascii="Calibri" w:eastAsia="Calibri" w:hAnsi="Calibri"/>
                                <w:b/>
                                <w:bCs/>
                                <w:color w:val="000000"/>
                                <w:kern w:val="24"/>
                                <w:lang w:val="en-US"/>
                              </w:rPr>
                              <w:t>Coordinate</w:t>
                            </w:r>
                          </w:p>
                          <w:p w14:paraId="0F8A7FB2" w14:textId="2928BE16" w:rsidR="001B43D8" w:rsidRDefault="001B43D8"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 xml:space="preserve">categories’ strategies around common </w:t>
                            </w:r>
                            <w:r>
                              <w:rPr>
                                <w:rFonts w:ascii="Calibri" w:eastAsia="Calibri" w:hAnsi="Calibri" w:cs="Calibri"/>
                                <w:b/>
                                <w:bCs/>
                                <w:color w:val="000000"/>
                                <w:kern w:val="24"/>
                                <w:sz w:val="18"/>
                                <w:szCs w:val="18"/>
                                <w:lang w:val="en-US"/>
                              </w:rPr>
                              <w:t>&amp;</w:t>
                            </w:r>
                            <w:r>
                              <w:rPr>
                                <w:rFonts w:ascii="Calibri" w:eastAsia="Calibri" w:hAnsi="Calibri"/>
                                <w:b/>
                                <w:bCs/>
                                <w:color w:val="000000"/>
                                <w:kern w:val="24"/>
                                <w:sz w:val="18"/>
                                <w:szCs w:val="18"/>
                                <w:lang w:val="en-US"/>
                              </w:rPr>
                              <w:t xml:space="preserve"> harmonized </w:t>
                            </w:r>
                            <w:r w:rsidR="00E707A5">
                              <w:rPr>
                                <w:rFonts w:ascii="Calibri" w:eastAsia="Calibri" w:hAnsi="Calibri"/>
                                <w:b/>
                                <w:bCs/>
                                <w:color w:val="000000"/>
                                <w:kern w:val="24"/>
                                <w:sz w:val="18"/>
                                <w:szCs w:val="18"/>
                                <w:lang w:val="en-US"/>
                              </w:rPr>
                              <w:t>concept</w:t>
                            </w:r>
                            <w:r w:rsidR="007F4C97">
                              <w:rPr>
                                <w:rFonts w:ascii="Calibri" w:eastAsia="Calibri" w:hAnsi="Calibri"/>
                                <w:b/>
                                <w:bCs/>
                                <w:color w:val="000000"/>
                                <w:kern w:val="24"/>
                                <w:sz w:val="18"/>
                                <w:szCs w:val="18"/>
                                <w:lang w:val="en-US"/>
                              </w:rPr>
                              <w:t>s</w:t>
                            </w:r>
                            <w:r w:rsidR="00E707A5">
                              <w:rPr>
                                <w:rFonts w:ascii="Calibri" w:eastAsia="Calibri" w:hAnsi="Calibri"/>
                                <w:b/>
                                <w:bCs/>
                                <w:color w:val="000000"/>
                                <w:kern w:val="24"/>
                                <w:sz w:val="18"/>
                                <w:szCs w:val="18"/>
                                <w:lang w:val="en-US"/>
                              </w:rPr>
                              <w:t xml:space="preserve"> </w:t>
                            </w:r>
                            <w:r>
                              <w:rPr>
                                <w:rFonts w:ascii="Calibri" w:eastAsia="Calibri" w:hAnsi="Calibri"/>
                                <w:b/>
                                <w:bCs/>
                                <w:color w:val="000000"/>
                                <w:kern w:val="24"/>
                                <w:sz w:val="18"/>
                                <w:szCs w:val="18"/>
                                <w:lang w:val="en-US"/>
                              </w:rPr>
                              <w:t xml:space="preserve">based on other EU regulations and accessible </w:t>
                            </w:r>
                            <w:r w:rsidR="00E707A5">
                              <w:rPr>
                                <w:rFonts w:ascii="Calibri" w:eastAsia="Calibri" w:hAnsi="Calibri"/>
                                <w:b/>
                                <w:bCs/>
                                <w:color w:val="000000"/>
                                <w:kern w:val="24"/>
                                <w:sz w:val="18"/>
                                <w:szCs w:val="18"/>
                                <w:lang w:val="en-US"/>
                              </w:rPr>
                              <w:t>data</w:t>
                            </w:r>
                            <w:r w:rsidR="00B87168">
                              <w:rPr>
                                <w:rFonts w:ascii="Calibri" w:eastAsia="Calibri" w:hAnsi="Calibri"/>
                                <w:b/>
                                <w:bCs/>
                                <w:color w:val="000000"/>
                                <w:kern w:val="24"/>
                                <w:sz w:val="18"/>
                                <w:szCs w:val="18"/>
                                <w:lang w:val="en-US"/>
                              </w:rPr>
                              <w:t xml:space="preserve"> to maximize their contribution potential</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6A7BC2A" id="ZoneTexte 6" o:spid="_x0000_s1029" type="#_x0000_t202" style="position:absolute;margin-left:282.85pt;margin-top:.45pt;width:135.4pt;height:100.3pt;z-index:251533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" fillcolor="#fff2cc [663]" strokecolor="black [3213]" strokeweight="1pt">
                <v:textbox>
                  <w:txbxContent>
                    <w:p w14:paraId="6B008F68" w14:textId="5F76FB99" w:rsidR="001B43D8" w:rsidRDefault="001B43D8" w:rsidP="00616894">
                      <w:pPr>
                        <w:spacing w:line="240"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3 – </w:t>
                      </w:r>
                      <w:r w:rsidR="007F3DF9">
                        <w:rPr>
                          <w:rFonts w:ascii="Calibri" w:eastAsia="Calibri" w:hAnsi="Calibri"/>
                          <w:b/>
                          <w:bCs/>
                          <w:color w:val="000000"/>
                          <w:kern w:val="24"/>
                          <w:lang w:val="en-US"/>
                        </w:rPr>
                        <w:t>Coordinate</w:t>
                      </w:r>
                    </w:p>
                    <w:p w14:paraId="0F8A7FB2" w14:textId="2928BE16" w:rsidR="001B43D8" w:rsidRDefault="001B43D8"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 xml:space="preserve">categories’ strategies around common </w:t>
                      </w:r>
                      <w:r>
                        <w:rPr>
                          <w:rFonts w:ascii="Calibri" w:eastAsia="Calibri" w:hAnsi="Calibri" w:cs="Calibri"/>
                          <w:b/>
                          <w:bCs/>
                          <w:color w:val="000000"/>
                          <w:kern w:val="24"/>
                          <w:sz w:val="18"/>
                          <w:szCs w:val="18"/>
                          <w:lang w:val="en-US"/>
                        </w:rPr>
                        <w:t>&amp;</w:t>
                      </w:r>
                      <w:r>
                        <w:rPr>
                          <w:rFonts w:ascii="Calibri" w:eastAsia="Calibri" w:hAnsi="Calibri"/>
                          <w:b/>
                          <w:bCs/>
                          <w:color w:val="000000"/>
                          <w:kern w:val="24"/>
                          <w:sz w:val="18"/>
                          <w:szCs w:val="18"/>
                          <w:lang w:val="en-US"/>
                        </w:rPr>
                        <w:t xml:space="preserve"> harmonized </w:t>
                      </w:r>
                      <w:r w:rsidR="00E707A5">
                        <w:rPr>
                          <w:rFonts w:ascii="Calibri" w:eastAsia="Calibri" w:hAnsi="Calibri"/>
                          <w:b/>
                          <w:bCs/>
                          <w:color w:val="000000"/>
                          <w:kern w:val="24"/>
                          <w:sz w:val="18"/>
                          <w:szCs w:val="18"/>
                          <w:lang w:val="en-US"/>
                        </w:rPr>
                        <w:t>concept</w:t>
                      </w:r>
                      <w:r w:rsidR="007F4C97">
                        <w:rPr>
                          <w:rFonts w:ascii="Calibri" w:eastAsia="Calibri" w:hAnsi="Calibri"/>
                          <w:b/>
                          <w:bCs/>
                          <w:color w:val="000000"/>
                          <w:kern w:val="24"/>
                          <w:sz w:val="18"/>
                          <w:szCs w:val="18"/>
                          <w:lang w:val="en-US"/>
                        </w:rPr>
                        <w:t>s</w:t>
                      </w:r>
                      <w:r w:rsidR="00E707A5">
                        <w:rPr>
                          <w:rFonts w:ascii="Calibri" w:eastAsia="Calibri" w:hAnsi="Calibri"/>
                          <w:b/>
                          <w:bCs/>
                          <w:color w:val="000000"/>
                          <w:kern w:val="24"/>
                          <w:sz w:val="18"/>
                          <w:szCs w:val="18"/>
                          <w:lang w:val="en-US"/>
                        </w:rPr>
                        <w:t xml:space="preserve"> </w:t>
                      </w:r>
                      <w:r>
                        <w:rPr>
                          <w:rFonts w:ascii="Calibri" w:eastAsia="Calibri" w:hAnsi="Calibri"/>
                          <w:b/>
                          <w:bCs/>
                          <w:color w:val="000000"/>
                          <w:kern w:val="24"/>
                          <w:sz w:val="18"/>
                          <w:szCs w:val="18"/>
                          <w:lang w:val="en-US"/>
                        </w:rPr>
                        <w:t xml:space="preserve">based on other EU regulations and accessible </w:t>
                      </w:r>
                      <w:r w:rsidR="00E707A5">
                        <w:rPr>
                          <w:rFonts w:ascii="Calibri" w:eastAsia="Calibri" w:hAnsi="Calibri"/>
                          <w:b/>
                          <w:bCs/>
                          <w:color w:val="000000"/>
                          <w:kern w:val="24"/>
                          <w:sz w:val="18"/>
                          <w:szCs w:val="18"/>
                          <w:lang w:val="en-US"/>
                        </w:rPr>
                        <w:t>data</w:t>
                      </w:r>
                      <w:r w:rsidR="00B87168">
                        <w:rPr>
                          <w:rFonts w:ascii="Calibri" w:eastAsia="Calibri" w:hAnsi="Calibri"/>
                          <w:b/>
                          <w:bCs/>
                          <w:color w:val="000000"/>
                          <w:kern w:val="24"/>
                          <w:sz w:val="18"/>
                          <w:szCs w:val="18"/>
                          <w:lang w:val="en-US"/>
                        </w:rPr>
                        <w:t xml:space="preserve"> to maximize their contribution potential</w:t>
                      </w:r>
                    </w:p>
                  </w:txbxContent>
                </v:textbox>
                <w10:wrap anchorx="margin"/>
              </v:shape>
            </w:pict>
          </mc:Fallback>
        </mc:AlternateContent>
      </w:r>
      <w:r w:rsidR="00811139" w:rsidRPr="0087341E">
        <w:rPr>
          <w:noProof/>
        </w:rPr>
        <mc:AlternateContent>
          <mc:Choice Requires="wps">
            <w:drawing>
              <wp:anchor distT="0" distB="0" distL="114300" distR="114300" simplePos="0" relativeHeight="251648000" behindDoc="0" locked="0" layoutInCell="1" allowOverlap="1" wp14:anchorId="5BBC548E" wp14:editId="7630F88B">
                <wp:simplePos x="0" y="0"/>
                <wp:positionH relativeFrom="column">
                  <wp:posOffset>5399570</wp:posOffset>
                </wp:positionH>
                <wp:positionV relativeFrom="paragraph">
                  <wp:posOffset>5810</wp:posOffset>
                </wp:positionV>
                <wp:extent cx="1720215" cy="1274400"/>
                <wp:effectExtent l="0" t="0" r="13335" b="21590"/>
                <wp:wrapNone/>
                <wp:docPr id="9" name="ZoneTexte 8">
                  <a:extLst xmlns:a="http://schemas.openxmlformats.org/drawingml/2006/main">
                    <a:ext uri="{FF2B5EF4-FFF2-40B4-BE49-F238E27FC236}">
                      <a16:creationId xmlns:a16="http://schemas.microsoft.com/office/drawing/2014/main" id="{B7EEFDBD-CA8C-E1B7-C603-DB7ABF2AA14A}"/>
                    </a:ext>
                  </a:extLst>
                </wp:docPr>
                <wp:cNvGraphicFramePr/>
                <a:graphic xmlns:a="http://schemas.openxmlformats.org/drawingml/2006/main">
                  <a:graphicData uri="http://schemas.microsoft.com/office/word/2010/wordprocessingShape">
                    <wps:wsp>
                      <wps:cNvSpPr txBox="1"/>
                      <wps:spPr>
                        <a:xfrm>
                          <a:off x="0" y="0"/>
                          <a:ext cx="1720215" cy="1274400"/>
                        </a:xfrm>
                        <a:prstGeom prst="rect">
                          <a:avLst/>
                        </a:prstGeom>
                        <a:solidFill>
                          <a:schemeClr val="accent6">
                            <a:lumMod val="20000"/>
                            <a:lumOff val="80000"/>
                          </a:schemeClr>
                        </a:solidFill>
                        <a:ln w="12700">
                          <a:solidFill>
                            <a:schemeClr val="tx1"/>
                          </a:solidFill>
                        </a:ln>
                      </wps:spPr>
                      <wps:txbx>
                        <w:txbxContent>
                          <w:p w14:paraId="0F9D5079" w14:textId="6E4EBDEA" w:rsidR="0087341E" w:rsidRDefault="0087341E" w:rsidP="0087341E">
                            <w:pPr>
                              <w:spacing w:line="256"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4 – </w:t>
                            </w:r>
                            <w:r w:rsidRPr="00811139">
                              <w:rPr>
                                <w:rFonts w:ascii="Calibri" w:eastAsia="Calibri" w:hAnsi="Calibri"/>
                                <w:b/>
                                <w:bCs/>
                                <w:color w:val="000000"/>
                                <w:kern w:val="24"/>
                                <w:lang w:val="en-US"/>
                              </w:rPr>
                              <w:t>Validat</w:t>
                            </w:r>
                            <w:r w:rsidR="00525C59">
                              <w:rPr>
                                <w:rFonts w:ascii="Calibri" w:eastAsia="Calibri" w:hAnsi="Calibri"/>
                                <w:b/>
                                <w:bCs/>
                                <w:color w:val="000000"/>
                                <w:kern w:val="24"/>
                                <w:lang w:val="en-US"/>
                              </w:rPr>
                              <w:t>e</w:t>
                            </w:r>
                          </w:p>
                          <w:p w14:paraId="2124F59F" w14:textId="2F981958" w:rsidR="0087341E" w:rsidRDefault="0087341E"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 xml:space="preserve">for each category of product, the minimum contribution of the financial products towards the strategies and objectives </w:t>
                            </w:r>
                            <w:r w:rsidR="0078725C">
                              <w:rPr>
                                <w:rFonts w:ascii="Calibri" w:eastAsia="Calibri" w:hAnsi="Calibri"/>
                                <w:b/>
                                <w:bCs/>
                                <w:color w:val="000000"/>
                                <w:kern w:val="24"/>
                                <w:sz w:val="18"/>
                                <w:szCs w:val="18"/>
                                <w:lang w:val="en-US"/>
                              </w:rPr>
                              <w:t>followed</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BC548E" id="ZoneTexte 8" o:spid="_x0000_s1030" type="#_x0000_t202" style="position:absolute;margin-left:425.15pt;margin-top:.45pt;width:135.45pt;height:100.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" fillcolor="#e2efd9 [665]" strokecolor="black [3213]" strokeweight="1pt">
                <v:textbox>
                  <w:txbxContent>
                    <w:p w14:paraId="0F9D5079" w14:textId="6E4EBDEA" w:rsidR="0087341E" w:rsidRDefault="0087341E" w:rsidP="0087341E">
                      <w:pPr>
                        <w:spacing w:line="256" w:lineRule="auto"/>
                        <w:rPr>
                          <w:rFonts w:ascii="Calibri" w:eastAsia="Calibri" w:hAnsi="Calibri"/>
                          <w:b/>
                          <w:bCs/>
                          <w:color w:val="000000"/>
                          <w:kern w:val="24"/>
                          <w:sz w:val="18"/>
                          <w:szCs w:val="18"/>
                          <w:lang w:val="en-US"/>
                          <w14:ligatures w14:val="none"/>
                        </w:rPr>
                      </w:pPr>
                      <w:r>
                        <w:rPr>
                          <w:rFonts w:ascii="Calibri" w:eastAsia="Calibri" w:hAnsi="Calibri"/>
                          <w:b/>
                          <w:bCs/>
                          <w:color w:val="000000"/>
                          <w:kern w:val="24"/>
                          <w:sz w:val="18"/>
                          <w:szCs w:val="18"/>
                          <w:lang w:val="en-US"/>
                        </w:rPr>
                        <w:t xml:space="preserve">Step 4 – </w:t>
                      </w:r>
                      <w:r w:rsidRPr="00811139">
                        <w:rPr>
                          <w:rFonts w:ascii="Calibri" w:eastAsia="Calibri" w:hAnsi="Calibri"/>
                          <w:b/>
                          <w:bCs/>
                          <w:color w:val="000000"/>
                          <w:kern w:val="24"/>
                          <w:lang w:val="en-US"/>
                        </w:rPr>
                        <w:t>Validat</w:t>
                      </w:r>
                      <w:r w:rsidR="00525C59">
                        <w:rPr>
                          <w:rFonts w:ascii="Calibri" w:eastAsia="Calibri" w:hAnsi="Calibri"/>
                          <w:b/>
                          <w:bCs/>
                          <w:color w:val="000000"/>
                          <w:kern w:val="24"/>
                          <w:lang w:val="en-US"/>
                        </w:rPr>
                        <w:t>e</w:t>
                      </w:r>
                    </w:p>
                    <w:p w14:paraId="2124F59F" w14:textId="2F981958" w:rsidR="0087341E" w:rsidRDefault="0087341E" w:rsidP="002C2728">
                      <w:pPr>
                        <w:spacing w:line="256" w:lineRule="auto"/>
                        <w:jc w:val="both"/>
                        <w:rPr>
                          <w:rFonts w:ascii="Calibri" w:eastAsia="Calibri" w:hAnsi="Calibri"/>
                          <w:b/>
                          <w:bCs/>
                          <w:color w:val="000000"/>
                          <w:kern w:val="24"/>
                          <w:sz w:val="18"/>
                          <w:szCs w:val="18"/>
                          <w:lang w:val="en-US"/>
                        </w:rPr>
                      </w:pPr>
                      <w:r>
                        <w:rPr>
                          <w:rFonts w:ascii="Calibri" w:eastAsia="Calibri" w:hAnsi="Calibri"/>
                          <w:b/>
                          <w:bCs/>
                          <w:color w:val="000000"/>
                          <w:kern w:val="24"/>
                          <w:sz w:val="18"/>
                          <w:szCs w:val="18"/>
                          <w:lang w:val="en-US"/>
                        </w:rPr>
                        <w:t xml:space="preserve">for each category of product, the minimum contribution of the financial products towards the strategies and objectives </w:t>
                      </w:r>
                      <w:r w:rsidR="0078725C">
                        <w:rPr>
                          <w:rFonts w:ascii="Calibri" w:eastAsia="Calibri" w:hAnsi="Calibri"/>
                          <w:b/>
                          <w:bCs/>
                          <w:color w:val="000000"/>
                          <w:kern w:val="24"/>
                          <w:sz w:val="18"/>
                          <w:szCs w:val="18"/>
                          <w:lang w:val="en-US"/>
                        </w:rPr>
                        <w:t>followed</w:t>
                      </w:r>
                    </w:p>
                  </w:txbxContent>
                </v:textbox>
              </v:shape>
            </w:pict>
          </mc:Fallback>
        </mc:AlternateContent>
      </w:r>
    </w:p>
    <w:p w14:paraId="1FC333D6" w14:textId="029E5287" w:rsidR="00D949C1" w:rsidRPr="00300BCD" w:rsidRDefault="003353A9" w:rsidP="00315642">
      <w:pPr>
        <w:rPr>
          <w:lang w:val="en-US"/>
        </w:rPr>
        <w:sectPr w:rsidR="00D949C1" w:rsidRPr="00300BCD" w:rsidSect="001970E6">
          <w:pgSz w:w="16838" w:h="11906" w:orient="landscape"/>
          <w:pgMar w:top="1418" w:right="1418" w:bottom="1418" w:left="1418" w:header="709" w:footer="709" w:gutter="0"/>
          <w:cols w:space="708"/>
          <w:docGrid w:linePitch="360"/>
        </w:sectPr>
      </w:pPr>
      <w:r w:rsidRPr="00413255">
        <w:rPr>
          <w:noProof/>
        </w:rPr>
        <mc:AlternateContent>
          <mc:Choice Requires="wps">
            <w:drawing>
              <wp:anchor distT="0" distB="0" distL="114300" distR="114300" simplePos="0" relativeHeight="251400192" behindDoc="0" locked="0" layoutInCell="1" allowOverlap="1" wp14:anchorId="3FE882DB" wp14:editId="0C80739C">
                <wp:simplePos x="0" y="0"/>
                <wp:positionH relativeFrom="column">
                  <wp:posOffset>1799570</wp:posOffset>
                </wp:positionH>
                <wp:positionV relativeFrom="paragraph">
                  <wp:posOffset>1108531</wp:posOffset>
                </wp:positionV>
                <wp:extent cx="1711960" cy="3448050"/>
                <wp:effectExtent l="0" t="0" r="21590" b="19050"/>
                <wp:wrapNone/>
                <wp:docPr id="11" name="ZoneTexte 10">
                  <a:extLst xmlns:a="http://schemas.openxmlformats.org/drawingml/2006/main">
                    <a:ext uri="{FF2B5EF4-FFF2-40B4-BE49-F238E27FC236}">
                      <a16:creationId xmlns:a16="http://schemas.microsoft.com/office/drawing/2014/main" id="{EF52CF6C-4647-8CC6-E51B-A9FD70589F98}"/>
                    </a:ext>
                  </a:extLst>
                </wp:docPr>
                <wp:cNvGraphicFramePr/>
                <a:graphic xmlns:a="http://schemas.openxmlformats.org/drawingml/2006/main">
                  <a:graphicData uri="http://schemas.microsoft.com/office/word/2010/wordprocessingShape">
                    <wps:wsp>
                      <wps:cNvSpPr txBox="1"/>
                      <wps:spPr>
                        <a:xfrm>
                          <a:off x="0" y="0"/>
                          <a:ext cx="1711960" cy="3448050"/>
                        </a:xfrm>
                        <a:prstGeom prst="rect">
                          <a:avLst/>
                        </a:prstGeom>
                        <a:solidFill>
                          <a:schemeClr val="bg1"/>
                        </a:solidFill>
                        <a:ln w="12700">
                          <a:solidFill>
                            <a:schemeClr val="tx1"/>
                          </a:solidFill>
                        </a:ln>
                      </wps:spPr>
                      <wps:txbx>
                        <w:txbxContent>
                          <w:p w14:paraId="79474078" w14:textId="4D35799A" w:rsidR="00FB4FEB" w:rsidRDefault="008A2AC4" w:rsidP="004C2CF9">
                            <w:pPr>
                              <w:jc w:val="both"/>
                              <w:rPr>
                                <w:rFonts w:hAnsi="Calibri"/>
                                <w:b/>
                                <w:bCs/>
                                <w:color w:val="000000" w:themeColor="text1"/>
                                <w:kern w:val="24"/>
                                <w:sz w:val="18"/>
                                <w:szCs w:val="18"/>
                                <w:lang w:val="en-US"/>
                              </w:rPr>
                            </w:pPr>
                            <w:r w:rsidRPr="0046601E">
                              <w:rPr>
                                <w:rFonts w:hAnsi="Calibri"/>
                                <w:b/>
                                <w:bCs/>
                                <w:color w:val="000000" w:themeColor="text1"/>
                                <w:kern w:val="24"/>
                                <w:sz w:val="18"/>
                                <w:szCs w:val="18"/>
                                <w:lang w:val="en-US"/>
                              </w:rPr>
                              <w:t>(A</w:t>
                            </w:r>
                            <w:r w:rsidR="00E008EF" w:rsidRPr="0046601E">
                              <w:rPr>
                                <w:rFonts w:hAnsi="Calibri"/>
                                <w:b/>
                                <w:bCs/>
                                <w:color w:val="000000" w:themeColor="text1"/>
                                <w:kern w:val="24"/>
                                <w:sz w:val="18"/>
                                <w:szCs w:val="18"/>
                                <w:lang w:val="en-US"/>
                              </w:rPr>
                              <w:t xml:space="preserve">) </w:t>
                            </w:r>
                            <w:r w:rsidR="00505021" w:rsidRPr="0046601E">
                              <w:rPr>
                                <w:rFonts w:hAnsi="Calibri"/>
                                <w:b/>
                                <w:bCs/>
                                <w:color w:val="000000" w:themeColor="text1"/>
                                <w:kern w:val="24"/>
                                <w:sz w:val="18"/>
                                <w:szCs w:val="18"/>
                                <w:lang w:val="en-US"/>
                              </w:rPr>
                              <w:t>Financial products based on a price signal strategy</w:t>
                            </w:r>
                            <w:r w:rsidR="00ED658D" w:rsidRPr="00ED658D">
                              <w:rPr>
                                <w:rFonts w:hAnsi="Calibri"/>
                                <w:b/>
                                <w:bCs/>
                                <w:color w:val="000000" w:themeColor="text1"/>
                                <w:kern w:val="24"/>
                                <w:sz w:val="18"/>
                                <w:szCs w:val="18"/>
                                <w:u w:val="single"/>
                                <w:lang w:val="en-US"/>
                              </w:rPr>
                              <w:t> </w:t>
                            </w:r>
                            <w:r w:rsidR="00FB4FEB" w:rsidRPr="000949AE">
                              <w:rPr>
                                <w:rFonts w:hAnsi="Calibri"/>
                                <w:color w:val="000000" w:themeColor="text1"/>
                                <w:kern w:val="24"/>
                                <w:sz w:val="18"/>
                                <w:szCs w:val="18"/>
                                <w:lang w:val="en-US"/>
                              </w:rPr>
                              <w:t>with the objective of indirectly contributing to the improvement</w:t>
                            </w:r>
                            <w:r w:rsidR="00946F23">
                              <w:rPr>
                                <w:rFonts w:hAnsi="Calibri"/>
                                <w:color w:val="000000" w:themeColor="text1"/>
                                <w:kern w:val="24"/>
                                <w:sz w:val="18"/>
                                <w:szCs w:val="18"/>
                                <w:lang w:val="en-US"/>
                              </w:rPr>
                              <w:t xml:space="preserve"> </w:t>
                            </w:r>
                            <w:r w:rsidR="00FB4FEB" w:rsidRPr="000949AE">
                              <w:rPr>
                                <w:rFonts w:hAnsi="Calibri"/>
                                <w:color w:val="000000" w:themeColor="text1"/>
                                <w:kern w:val="24"/>
                                <w:sz w:val="18"/>
                                <w:szCs w:val="18"/>
                                <w:lang w:val="en-US"/>
                              </w:rPr>
                              <w:t>of financing conditions for environmentally or socially sustainable activities</w:t>
                            </w:r>
                            <w:r w:rsidR="00946F23">
                              <w:rPr>
                                <w:rFonts w:hAnsi="Calibri"/>
                                <w:color w:val="000000" w:themeColor="text1"/>
                                <w:kern w:val="24"/>
                                <w:sz w:val="18"/>
                                <w:szCs w:val="18"/>
                                <w:lang w:val="en-US"/>
                              </w:rPr>
                              <w:t xml:space="preserve"> while avoiding </w:t>
                            </w:r>
                            <w:r w:rsidR="00CB721D">
                              <w:rPr>
                                <w:rFonts w:hAnsi="Calibri"/>
                                <w:color w:val="000000" w:themeColor="text1"/>
                                <w:kern w:val="24"/>
                                <w:sz w:val="18"/>
                                <w:szCs w:val="18"/>
                                <w:lang w:val="en-US"/>
                              </w:rPr>
                              <w:t>investing in harmful activities.</w:t>
                            </w:r>
                          </w:p>
                          <w:p w14:paraId="7D2A4327" w14:textId="5BDC528A" w:rsidR="00413255" w:rsidRDefault="00413255" w:rsidP="004C2CF9">
                            <w:pPr>
                              <w:jc w:val="both"/>
                              <w:rPr>
                                <w:rFonts w:hAnsi="Calibri"/>
                                <w:color w:val="000000" w:themeColor="text1"/>
                                <w:kern w:val="24"/>
                                <w:sz w:val="18"/>
                                <w:szCs w:val="18"/>
                                <w:lang w:val="en-US"/>
                              </w:rPr>
                            </w:pPr>
                            <w:r w:rsidRPr="00FB4FEB">
                              <w:rPr>
                                <w:rFonts w:hAnsi="Calibri"/>
                                <w:b/>
                                <w:bCs/>
                                <w:color w:val="000000" w:themeColor="text1"/>
                                <w:kern w:val="24"/>
                                <w:sz w:val="18"/>
                                <w:szCs w:val="18"/>
                                <w:u w:val="single"/>
                                <w:lang w:val="en-US"/>
                              </w:rPr>
                              <w:t>(</w:t>
                            </w:r>
                            <w:r w:rsidRPr="0046601E">
                              <w:rPr>
                                <w:rFonts w:hAnsi="Calibri"/>
                                <w:b/>
                                <w:bCs/>
                                <w:color w:val="000000" w:themeColor="text1"/>
                                <w:kern w:val="24"/>
                                <w:sz w:val="18"/>
                                <w:szCs w:val="18"/>
                                <w:lang w:val="en-US"/>
                              </w:rPr>
                              <w:t xml:space="preserve">B) </w:t>
                            </w:r>
                            <w:r w:rsidR="00A97D4B" w:rsidRPr="0046601E">
                              <w:rPr>
                                <w:rFonts w:hAnsi="Calibri"/>
                                <w:b/>
                                <w:bCs/>
                                <w:color w:val="000000" w:themeColor="text1"/>
                                <w:kern w:val="24"/>
                                <w:sz w:val="18"/>
                                <w:szCs w:val="18"/>
                                <w:lang w:val="en-US"/>
                              </w:rPr>
                              <w:t>F</w:t>
                            </w:r>
                            <w:r w:rsidR="00ED658D" w:rsidRPr="0046601E">
                              <w:rPr>
                                <w:rFonts w:hAnsi="Calibri"/>
                                <w:b/>
                                <w:bCs/>
                                <w:color w:val="000000" w:themeColor="text1"/>
                                <w:kern w:val="24"/>
                                <w:sz w:val="18"/>
                                <w:szCs w:val="18"/>
                                <w:lang w:val="en-US"/>
                              </w:rPr>
                              <w:t xml:space="preserve">inancial products based on active </w:t>
                            </w:r>
                            <w:r w:rsidR="00F6632A" w:rsidRPr="0046601E">
                              <w:rPr>
                                <w:rFonts w:hAnsi="Calibri"/>
                                <w:b/>
                                <w:bCs/>
                                <w:color w:val="000000" w:themeColor="text1"/>
                                <w:kern w:val="24"/>
                                <w:sz w:val="18"/>
                                <w:szCs w:val="18"/>
                                <w:lang w:val="en-US"/>
                              </w:rPr>
                              <w:t>shareholder</w:t>
                            </w:r>
                            <w:r w:rsidR="00ED658D" w:rsidRPr="0046601E">
                              <w:rPr>
                                <w:rFonts w:hAnsi="Calibri"/>
                                <w:b/>
                                <w:bCs/>
                                <w:color w:val="000000" w:themeColor="text1"/>
                                <w:kern w:val="24"/>
                                <w:sz w:val="18"/>
                                <w:szCs w:val="18"/>
                                <w:lang w:val="en-US"/>
                              </w:rPr>
                              <w:t xml:space="preserve"> engagement  strategy</w:t>
                            </w:r>
                            <w:r w:rsidR="001A37F7">
                              <w:rPr>
                                <w:rFonts w:hAnsi="Calibri"/>
                                <w:b/>
                                <w:bCs/>
                                <w:color w:val="000000" w:themeColor="text1"/>
                                <w:kern w:val="24"/>
                                <w:sz w:val="18"/>
                                <w:szCs w:val="18"/>
                                <w:u w:val="single"/>
                                <w:lang w:val="en-US"/>
                              </w:rPr>
                              <w:t xml:space="preserve"> </w:t>
                            </w:r>
                            <w:r w:rsidR="001A37F7" w:rsidRPr="000949AE">
                              <w:rPr>
                                <w:rFonts w:hAnsi="Calibri"/>
                                <w:color w:val="000000" w:themeColor="text1"/>
                                <w:kern w:val="24"/>
                                <w:sz w:val="18"/>
                                <w:szCs w:val="18"/>
                                <w:lang w:val="en-US"/>
                              </w:rPr>
                              <w:t xml:space="preserve">with the </w:t>
                            </w:r>
                            <w:r w:rsidR="009222CF" w:rsidRPr="000949AE">
                              <w:rPr>
                                <w:rFonts w:hAnsi="Calibri"/>
                                <w:color w:val="000000" w:themeColor="text1"/>
                                <w:kern w:val="24"/>
                                <w:sz w:val="18"/>
                                <w:szCs w:val="18"/>
                                <w:lang w:val="en-US"/>
                              </w:rPr>
                              <w:t>objective</w:t>
                            </w:r>
                            <w:r w:rsidR="001A37F7" w:rsidRPr="000949AE">
                              <w:rPr>
                                <w:rFonts w:hAnsi="Calibri"/>
                                <w:color w:val="000000" w:themeColor="text1"/>
                                <w:kern w:val="24"/>
                                <w:sz w:val="18"/>
                                <w:szCs w:val="18"/>
                                <w:lang w:val="en-US"/>
                              </w:rPr>
                              <w:t xml:space="preserve"> of contributing directly to improv</w:t>
                            </w:r>
                            <w:r w:rsidR="00F6632A" w:rsidRPr="000949AE">
                              <w:rPr>
                                <w:rFonts w:hAnsi="Calibri"/>
                                <w:color w:val="000000" w:themeColor="text1"/>
                                <w:kern w:val="24"/>
                                <w:sz w:val="18"/>
                                <w:szCs w:val="18"/>
                                <w:lang w:val="en-US"/>
                              </w:rPr>
                              <w:t>e</w:t>
                            </w:r>
                            <w:r w:rsidR="001A37F7" w:rsidRPr="000949AE">
                              <w:rPr>
                                <w:rFonts w:hAnsi="Calibri"/>
                                <w:color w:val="000000" w:themeColor="text1"/>
                                <w:kern w:val="24"/>
                                <w:sz w:val="18"/>
                                <w:szCs w:val="18"/>
                                <w:lang w:val="en-US"/>
                              </w:rPr>
                              <w:t xml:space="preserve"> the sustainability of assets through shareholder engagement</w:t>
                            </w:r>
                          </w:p>
                          <w:p w14:paraId="44C16AF1" w14:textId="3CCA1CB9" w:rsidR="00AE0B02" w:rsidRPr="0043429C" w:rsidRDefault="0043429C" w:rsidP="004C2CF9">
                            <w:pPr>
                              <w:jc w:val="both"/>
                              <w:rPr>
                                <w:rFonts w:hAnsi="Calibri"/>
                                <w:b/>
                                <w:bCs/>
                                <w:color w:val="000000" w:themeColor="text1"/>
                                <w:kern w:val="24"/>
                                <w:sz w:val="18"/>
                                <w:szCs w:val="18"/>
                                <w:u w:val="single"/>
                                <w:lang w:val="en-US"/>
                              </w:rPr>
                            </w:pPr>
                            <w:r w:rsidRPr="0043429C">
                              <w:rPr>
                                <w:rFonts w:hAnsi="Calibri"/>
                                <w:color w:val="000000" w:themeColor="text1"/>
                                <w:kern w:val="24"/>
                                <w:sz w:val="18"/>
                                <w:szCs w:val="18"/>
                                <w:lang w:val="en-US"/>
                              </w:rPr>
                              <w:t>The two categories should remain mutually exclusive due to the differences between the strategies</w:t>
                            </w:r>
                            <w:r w:rsidR="00216899">
                              <w:rPr>
                                <w:rFonts w:hAnsi="Calibri"/>
                                <w:color w:val="000000" w:themeColor="text1"/>
                                <w:kern w:val="24"/>
                                <w:sz w:val="18"/>
                                <w:szCs w:val="18"/>
                                <w:lang w:val="en-US"/>
                              </w:rPr>
                              <w:t xml:space="preserve"> used</w:t>
                            </w:r>
                            <w:r w:rsidRPr="0043429C">
                              <w:rPr>
                                <w:rFonts w:hAnsi="Calibri"/>
                                <w:color w:val="000000" w:themeColor="text1"/>
                                <w:kern w:val="24"/>
                                <w:sz w:val="18"/>
                                <w:szCs w:val="18"/>
                                <w:lang w:val="en-US"/>
                              </w:rPr>
                              <w:t xml:space="preserve"> (particularly </w:t>
                            </w:r>
                            <w:r w:rsidR="008C1129">
                              <w:rPr>
                                <w:rFonts w:hAnsi="Calibri"/>
                                <w:color w:val="000000" w:themeColor="text1"/>
                                <w:kern w:val="24"/>
                                <w:sz w:val="18"/>
                                <w:szCs w:val="18"/>
                                <w:lang w:val="en-US"/>
                              </w:rPr>
                              <w:t>regarding</w:t>
                            </w:r>
                            <w:r w:rsidRPr="0043429C">
                              <w:rPr>
                                <w:rFonts w:hAnsi="Calibri"/>
                                <w:color w:val="000000" w:themeColor="text1"/>
                                <w:kern w:val="24"/>
                                <w:sz w:val="18"/>
                                <w:szCs w:val="18"/>
                                <w:lang w:val="en-US"/>
                              </w:rPr>
                              <w:t xml:space="preserve"> exclusions</w:t>
                            </w:r>
                            <w:r w:rsidR="001F26EF">
                              <w:rPr>
                                <w:rFonts w:hAnsi="Calibri"/>
                                <w:color w:val="000000" w:themeColor="text1"/>
                                <w:kern w:val="24"/>
                                <w:sz w:val="18"/>
                                <w:szCs w:val="18"/>
                                <w:lang w:val="en-US"/>
                              </w:rPr>
                              <w:t xml:space="preserve"> criteria</w:t>
                            </w:r>
                            <w:r w:rsidRPr="0043429C">
                              <w:rPr>
                                <w:rFonts w:hAnsi="Calibri"/>
                                <w:color w:val="000000" w:themeColor="text1"/>
                                <w:kern w:val="24"/>
                                <w:sz w:val="18"/>
                                <w:szCs w:val="18"/>
                                <w:lang w:val="en-US"/>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FE882DB" id="ZoneTexte 10" o:spid="_x0000_s1031" type="#_x0000_t202" style="position:absolute;margin-left:141.7pt;margin-top:87.3pt;width:134.8pt;height:271.5pt;z-index:2514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" fillcolor="white [3212]" strokecolor="black [3213]" strokeweight="1pt">
                <v:textbox>
                  <w:txbxContent>
                    <w:p w14:paraId="79474078" w14:textId="4D35799A" w:rsidR="00FB4FEB" w:rsidRDefault="008A2AC4" w:rsidP="004C2CF9">
                      <w:pPr>
                        <w:jc w:val="both"/>
                        <w:rPr>
                          <w:rFonts w:hAnsi="Calibri"/>
                          <w:b/>
                          <w:bCs/>
                          <w:color w:val="000000" w:themeColor="text1"/>
                          <w:kern w:val="24"/>
                          <w:sz w:val="18"/>
                          <w:szCs w:val="18"/>
                          <w:lang w:val="en-US"/>
                        </w:rPr>
                      </w:pPr>
                      <w:r w:rsidRPr="0046601E">
                        <w:rPr>
                          <w:rFonts w:hAnsi="Calibri"/>
                          <w:b/>
                          <w:bCs/>
                          <w:color w:val="000000" w:themeColor="text1"/>
                          <w:kern w:val="24"/>
                          <w:sz w:val="18"/>
                          <w:szCs w:val="18"/>
                          <w:lang w:val="en-US"/>
                        </w:rPr>
                        <w:t>(A</w:t>
                      </w:r>
                      <w:r w:rsidR="00E008EF" w:rsidRPr="0046601E">
                        <w:rPr>
                          <w:rFonts w:hAnsi="Calibri"/>
                          <w:b/>
                          <w:bCs/>
                          <w:color w:val="000000" w:themeColor="text1"/>
                          <w:kern w:val="24"/>
                          <w:sz w:val="18"/>
                          <w:szCs w:val="18"/>
                          <w:lang w:val="en-US"/>
                        </w:rPr>
                        <w:t xml:space="preserve">) </w:t>
                      </w:r>
                      <w:r w:rsidR="00505021" w:rsidRPr="0046601E">
                        <w:rPr>
                          <w:rFonts w:hAnsi="Calibri"/>
                          <w:b/>
                          <w:bCs/>
                          <w:color w:val="000000" w:themeColor="text1"/>
                          <w:kern w:val="24"/>
                          <w:sz w:val="18"/>
                          <w:szCs w:val="18"/>
                          <w:lang w:val="en-US"/>
                        </w:rPr>
                        <w:t>Financial products based on a price signal strategy</w:t>
                      </w:r>
                      <w:r w:rsidR="00ED658D" w:rsidRPr="00ED658D">
                        <w:rPr>
                          <w:rFonts w:hAnsi="Calibri"/>
                          <w:b/>
                          <w:bCs/>
                          <w:color w:val="000000" w:themeColor="text1"/>
                          <w:kern w:val="24"/>
                          <w:sz w:val="18"/>
                          <w:szCs w:val="18"/>
                          <w:u w:val="single"/>
                          <w:lang w:val="en-US"/>
                        </w:rPr>
                        <w:t> </w:t>
                      </w:r>
                      <w:r w:rsidR="00FB4FEB" w:rsidRPr="000949AE">
                        <w:rPr>
                          <w:rFonts w:hAnsi="Calibri"/>
                          <w:color w:val="000000" w:themeColor="text1"/>
                          <w:kern w:val="24"/>
                          <w:sz w:val="18"/>
                          <w:szCs w:val="18"/>
                          <w:lang w:val="en-US"/>
                        </w:rPr>
                        <w:t>with the objective of indirectly contributing to the improvement</w:t>
                      </w:r>
                      <w:r w:rsidR="00946F23">
                        <w:rPr>
                          <w:rFonts w:hAnsi="Calibri"/>
                          <w:color w:val="000000" w:themeColor="text1"/>
                          <w:kern w:val="24"/>
                          <w:sz w:val="18"/>
                          <w:szCs w:val="18"/>
                          <w:lang w:val="en-US"/>
                        </w:rPr>
                        <w:t xml:space="preserve"> </w:t>
                      </w:r>
                      <w:r w:rsidR="00FB4FEB" w:rsidRPr="000949AE">
                        <w:rPr>
                          <w:rFonts w:hAnsi="Calibri"/>
                          <w:color w:val="000000" w:themeColor="text1"/>
                          <w:kern w:val="24"/>
                          <w:sz w:val="18"/>
                          <w:szCs w:val="18"/>
                          <w:lang w:val="en-US"/>
                        </w:rPr>
                        <w:t>of financing conditions for environmentally or socially sustainable activities</w:t>
                      </w:r>
                      <w:r w:rsidR="00946F23">
                        <w:rPr>
                          <w:rFonts w:hAnsi="Calibri"/>
                          <w:color w:val="000000" w:themeColor="text1"/>
                          <w:kern w:val="24"/>
                          <w:sz w:val="18"/>
                          <w:szCs w:val="18"/>
                          <w:lang w:val="en-US"/>
                        </w:rPr>
                        <w:t xml:space="preserve"> while avoiding </w:t>
                      </w:r>
                      <w:r w:rsidR="00CB721D">
                        <w:rPr>
                          <w:rFonts w:hAnsi="Calibri"/>
                          <w:color w:val="000000" w:themeColor="text1"/>
                          <w:kern w:val="24"/>
                          <w:sz w:val="18"/>
                          <w:szCs w:val="18"/>
                          <w:lang w:val="en-US"/>
                        </w:rPr>
                        <w:t>investing in harmful activities.</w:t>
                      </w:r>
                    </w:p>
                    <w:p w14:paraId="7D2A4327" w14:textId="5BDC528A" w:rsidR="00413255" w:rsidRDefault="00413255" w:rsidP="004C2CF9">
                      <w:pPr>
                        <w:jc w:val="both"/>
                        <w:rPr>
                          <w:rFonts w:hAnsi="Calibri"/>
                          <w:color w:val="000000" w:themeColor="text1"/>
                          <w:kern w:val="24"/>
                          <w:sz w:val="18"/>
                          <w:szCs w:val="18"/>
                          <w:lang w:val="en-US"/>
                        </w:rPr>
                      </w:pPr>
                      <w:r w:rsidRPr="00FB4FEB">
                        <w:rPr>
                          <w:rFonts w:hAnsi="Calibri"/>
                          <w:b/>
                          <w:bCs/>
                          <w:color w:val="000000" w:themeColor="text1"/>
                          <w:kern w:val="24"/>
                          <w:sz w:val="18"/>
                          <w:szCs w:val="18"/>
                          <w:u w:val="single"/>
                          <w:lang w:val="en-US"/>
                        </w:rPr>
                        <w:t>(</w:t>
                      </w:r>
                      <w:r w:rsidRPr="0046601E">
                        <w:rPr>
                          <w:rFonts w:hAnsi="Calibri"/>
                          <w:b/>
                          <w:bCs/>
                          <w:color w:val="000000" w:themeColor="text1"/>
                          <w:kern w:val="24"/>
                          <w:sz w:val="18"/>
                          <w:szCs w:val="18"/>
                          <w:lang w:val="en-US"/>
                        </w:rPr>
                        <w:t xml:space="preserve">B) </w:t>
                      </w:r>
                      <w:r w:rsidR="00A97D4B" w:rsidRPr="0046601E">
                        <w:rPr>
                          <w:rFonts w:hAnsi="Calibri"/>
                          <w:b/>
                          <w:bCs/>
                          <w:color w:val="000000" w:themeColor="text1"/>
                          <w:kern w:val="24"/>
                          <w:sz w:val="18"/>
                          <w:szCs w:val="18"/>
                          <w:lang w:val="en-US"/>
                        </w:rPr>
                        <w:t>F</w:t>
                      </w:r>
                      <w:r w:rsidR="00ED658D" w:rsidRPr="0046601E">
                        <w:rPr>
                          <w:rFonts w:hAnsi="Calibri"/>
                          <w:b/>
                          <w:bCs/>
                          <w:color w:val="000000" w:themeColor="text1"/>
                          <w:kern w:val="24"/>
                          <w:sz w:val="18"/>
                          <w:szCs w:val="18"/>
                          <w:lang w:val="en-US"/>
                        </w:rPr>
                        <w:t xml:space="preserve">inancial products based on active </w:t>
                      </w:r>
                      <w:r w:rsidR="00F6632A" w:rsidRPr="0046601E">
                        <w:rPr>
                          <w:rFonts w:hAnsi="Calibri"/>
                          <w:b/>
                          <w:bCs/>
                          <w:color w:val="000000" w:themeColor="text1"/>
                          <w:kern w:val="24"/>
                          <w:sz w:val="18"/>
                          <w:szCs w:val="18"/>
                          <w:lang w:val="en-US"/>
                        </w:rPr>
                        <w:t>shareholder</w:t>
                      </w:r>
                      <w:r w:rsidR="00ED658D" w:rsidRPr="0046601E">
                        <w:rPr>
                          <w:rFonts w:hAnsi="Calibri"/>
                          <w:b/>
                          <w:bCs/>
                          <w:color w:val="000000" w:themeColor="text1"/>
                          <w:kern w:val="24"/>
                          <w:sz w:val="18"/>
                          <w:szCs w:val="18"/>
                          <w:lang w:val="en-US"/>
                        </w:rPr>
                        <w:t xml:space="preserve"> engagement  strategy</w:t>
                      </w:r>
                      <w:r w:rsidR="001A37F7">
                        <w:rPr>
                          <w:rFonts w:hAnsi="Calibri"/>
                          <w:b/>
                          <w:bCs/>
                          <w:color w:val="000000" w:themeColor="text1"/>
                          <w:kern w:val="24"/>
                          <w:sz w:val="18"/>
                          <w:szCs w:val="18"/>
                          <w:u w:val="single"/>
                          <w:lang w:val="en-US"/>
                        </w:rPr>
                        <w:t xml:space="preserve"> </w:t>
                      </w:r>
                      <w:r w:rsidR="001A37F7" w:rsidRPr="000949AE">
                        <w:rPr>
                          <w:rFonts w:hAnsi="Calibri"/>
                          <w:color w:val="000000" w:themeColor="text1"/>
                          <w:kern w:val="24"/>
                          <w:sz w:val="18"/>
                          <w:szCs w:val="18"/>
                          <w:lang w:val="en-US"/>
                        </w:rPr>
                        <w:t xml:space="preserve">with the </w:t>
                      </w:r>
                      <w:r w:rsidR="009222CF" w:rsidRPr="000949AE">
                        <w:rPr>
                          <w:rFonts w:hAnsi="Calibri"/>
                          <w:color w:val="000000" w:themeColor="text1"/>
                          <w:kern w:val="24"/>
                          <w:sz w:val="18"/>
                          <w:szCs w:val="18"/>
                          <w:lang w:val="en-US"/>
                        </w:rPr>
                        <w:t>objective</w:t>
                      </w:r>
                      <w:r w:rsidR="001A37F7" w:rsidRPr="000949AE">
                        <w:rPr>
                          <w:rFonts w:hAnsi="Calibri"/>
                          <w:color w:val="000000" w:themeColor="text1"/>
                          <w:kern w:val="24"/>
                          <w:sz w:val="18"/>
                          <w:szCs w:val="18"/>
                          <w:lang w:val="en-US"/>
                        </w:rPr>
                        <w:t xml:space="preserve"> of contributing directly to improv</w:t>
                      </w:r>
                      <w:r w:rsidR="00F6632A" w:rsidRPr="000949AE">
                        <w:rPr>
                          <w:rFonts w:hAnsi="Calibri"/>
                          <w:color w:val="000000" w:themeColor="text1"/>
                          <w:kern w:val="24"/>
                          <w:sz w:val="18"/>
                          <w:szCs w:val="18"/>
                          <w:lang w:val="en-US"/>
                        </w:rPr>
                        <w:t>e</w:t>
                      </w:r>
                      <w:r w:rsidR="001A37F7" w:rsidRPr="000949AE">
                        <w:rPr>
                          <w:rFonts w:hAnsi="Calibri"/>
                          <w:color w:val="000000" w:themeColor="text1"/>
                          <w:kern w:val="24"/>
                          <w:sz w:val="18"/>
                          <w:szCs w:val="18"/>
                          <w:lang w:val="en-US"/>
                        </w:rPr>
                        <w:t xml:space="preserve"> the sustainability of assets through shareholder engagement</w:t>
                      </w:r>
                    </w:p>
                    <w:p w14:paraId="44C16AF1" w14:textId="3CCA1CB9" w:rsidR="00AE0B02" w:rsidRPr="0043429C" w:rsidRDefault="0043429C" w:rsidP="004C2CF9">
                      <w:pPr>
                        <w:jc w:val="both"/>
                        <w:rPr>
                          <w:rFonts w:hAnsi="Calibri"/>
                          <w:b/>
                          <w:bCs/>
                          <w:color w:val="000000" w:themeColor="text1"/>
                          <w:kern w:val="24"/>
                          <w:sz w:val="18"/>
                          <w:szCs w:val="18"/>
                          <w:u w:val="single"/>
                          <w:lang w:val="en-US"/>
                        </w:rPr>
                      </w:pPr>
                      <w:r w:rsidRPr="0043429C">
                        <w:rPr>
                          <w:rFonts w:hAnsi="Calibri"/>
                          <w:color w:val="000000" w:themeColor="text1"/>
                          <w:kern w:val="24"/>
                          <w:sz w:val="18"/>
                          <w:szCs w:val="18"/>
                          <w:lang w:val="en-US"/>
                        </w:rPr>
                        <w:t>The two categories should remain mutually exclusive due to the differences between the strategies</w:t>
                      </w:r>
                      <w:r w:rsidR="00216899">
                        <w:rPr>
                          <w:rFonts w:hAnsi="Calibri"/>
                          <w:color w:val="000000" w:themeColor="text1"/>
                          <w:kern w:val="24"/>
                          <w:sz w:val="18"/>
                          <w:szCs w:val="18"/>
                          <w:lang w:val="en-US"/>
                        </w:rPr>
                        <w:t xml:space="preserve"> used</w:t>
                      </w:r>
                      <w:r w:rsidRPr="0043429C">
                        <w:rPr>
                          <w:rFonts w:hAnsi="Calibri"/>
                          <w:color w:val="000000" w:themeColor="text1"/>
                          <w:kern w:val="24"/>
                          <w:sz w:val="18"/>
                          <w:szCs w:val="18"/>
                          <w:lang w:val="en-US"/>
                        </w:rPr>
                        <w:t xml:space="preserve"> (particularly </w:t>
                      </w:r>
                      <w:r w:rsidR="008C1129">
                        <w:rPr>
                          <w:rFonts w:hAnsi="Calibri"/>
                          <w:color w:val="000000" w:themeColor="text1"/>
                          <w:kern w:val="24"/>
                          <w:sz w:val="18"/>
                          <w:szCs w:val="18"/>
                          <w:lang w:val="en-US"/>
                        </w:rPr>
                        <w:t>regarding</w:t>
                      </w:r>
                      <w:r w:rsidRPr="0043429C">
                        <w:rPr>
                          <w:rFonts w:hAnsi="Calibri"/>
                          <w:color w:val="000000" w:themeColor="text1"/>
                          <w:kern w:val="24"/>
                          <w:sz w:val="18"/>
                          <w:szCs w:val="18"/>
                          <w:lang w:val="en-US"/>
                        </w:rPr>
                        <w:t xml:space="preserve"> exclusions</w:t>
                      </w:r>
                      <w:r w:rsidR="001F26EF">
                        <w:rPr>
                          <w:rFonts w:hAnsi="Calibri"/>
                          <w:color w:val="000000" w:themeColor="text1"/>
                          <w:kern w:val="24"/>
                          <w:sz w:val="18"/>
                          <w:szCs w:val="18"/>
                          <w:lang w:val="en-US"/>
                        </w:rPr>
                        <w:t xml:space="preserve"> criteria</w:t>
                      </w:r>
                      <w:r w:rsidRPr="0043429C">
                        <w:rPr>
                          <w:rFonts w:hAnsi="Calibri"/>
                          <w:color w:val="000000" w:themeColor="text1"/>
                          <w:kern w:val="24"/>
                          <w:sz w:val="18"/>
                          <w:szCs w:val="18"/>
                          <w:lang w:val="en-US"/>
                        </w:rPr>
                        <w:t>)</w:t>
                      </w:r>
                    </w:p>
                  </w:txbxContent>
                </v:textbox>
              </v:shape>
            </w:pict>
          </mc:Fallback>
        </mc:AlternateContent>
      </w:r>
      <w:r w:rsidR="001F6B54" w:rsidRPr="0087341E">
        <w:rPr>
          <w:noProof/>
        </w:rPr>
        <mc:AlternateContent>
          <mc:Choice Requires="wps">
            <w:drawing>
              <wp:anchor distT="0" distB="0" distL="114300" distR="114300" simplePos="0" relativeHeight="251749376" behindDoc="0" locked="0" layoutInCell="1" allowOverlap="1" wp14:anchorId="336E6AF8" wp14:editId="29B025CE">
                <wp:simplePos x="0" y="0"/>
                <wp:positionH relativeFrom="column">
                  <wp:posOffset>6166485</wp:posOffset>
                </wp:positionH>
                <wp:positionV relativeFrom="paragraph">
                  <wp:posOffset>947420</wp:posOffset>
                </wp:positionV>
                <wp:extent cx="202565" cy="151130"/>
                <wp:effectExtent l="6668" t="12382" r="13652" b="32703"/>
                <wp:wrapNone/>
                <wp:docPr id="78" name="Flèche : chevron 77">
                  <a:extLst xmlns:a="http://schemas.openxmlformats.org/drawingml/2006/main">
                    <a:ext uri="{FF2B5EF4-FFF2-40B4-BE49-F238E27FC236}">
                      <a16:creationId xmlns:a16="http://schemas.microsoft.com/office/drawing/2014/main" id="{163E009D-5681-49E8-E161-D9EB98E27D8E}"/>
                    </a:ext>
                  </a:extLst>
                </wp:docPr>
                <wp:cNvGraphicFramePr/>
                <a:graphic xmlns:a="http://schemas.openxmlformats.org/drawingml/2006/main">
                  <a:graphicData uri="http://schemas.microsoft.com/office/word/2010/wordprocessingShape">
                    <wps:wsp>
                      <wps:cNvSpPr/>
                      <wps:spPr>
                        <a:xfrm rot="5400000">
                          <a:off x="0" y="0"/>
                          <a:ext cx="202565" cy="151130"/>
                        </a:xfrm>
                        <a:prstGeom prst="chevron">
                          <a:avLst/>
                        </a:prstGeom>
                        <a:solidFill>
                          <a:schemeClr val="accent6">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2CBF5D3D"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Flèche : chevron 77" o:spid="_x0000_s1026" type="#_x0000_t55" style="position:absolute;margin-left:485.55pt;margin-top:74.6pt;width:15.95pt;height:11.9pt;rotation:90;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" adj="13542" fillcolor="#e2efd9 [665]" strokecolor="#09101d [484]" strokeweight="1pt"/>
            </w:pict>
          </mc:Fallback>
        </mc:AlternateContent>
      </w:r>
      <w:r w:rsidR="001F6B54" w:rsidRPr="00431F3A">
        <w:rPr>
          <w:noProof/>
        </w:rPr>
        <mc:AlternateContent>
          <mc:Choice Requires="wps">
            <w:drawing>
              <wp:anchor distT="0" distB="0" distL="114300" distR="114300" simplePos="0" relativeHeight="252195840" behindDoc="0" locked="0" layoutInCell="1" allowOverlap="1" wp14:anchorId="41F658B5" wp14:editId="149890D0">
                <wp:simplePos x="0" y="0"/>
                <wp:positionH relativeFrom="margin">
                  <wp:posOffset>4339590</wp:posOffset>
                </wp:positionH>
                <wp:positionV relativeFrom="paragraph">
                  <wp:posOffset>951230</wp:posOffset>
                </wp:positionV>
                <wp:extent cx="202565" cy="151130"/>
                <wp:effectExtent l="6668" t="12382" r="13652" b="32703"/>
                <wp:wrapNone/>
                <wp:docPr id="77" name="Flèche : chevron 76">
                  <a:extLst xmlns:a="http://schemas.openxmlformats.org/drawingml/2006/main">
                    <a:ext uri="{FF2B5EF4-FFF2-40B4-BE49-F238E27FC236}">
                      <a16:creationId xmlns:a16="http://schemas.microsoft.com/office/drawing/2014/main" id="{5E9CE825-2EC6-FFC5-ABAE-5A442730D87F}"/>
                    </a:ext>
                  </a:extLst>
                </wp:docPr>
                <wp:cNvGraphicFramePr/>
                <a:graphic xmlns:a="http://schemas.openxmlformats.org/drawingml/2006/main">
                  <a:graphicData uri="http://schemas.microsoft.com/office/word/2010/wordprocessingShape">
                    <wps:wsp>
                      <wps:cNvSpPr/>
                      <wps:spPr>
                        <a:xfrm rot="5400000">
                          <a:off x="0" y="0"/>
                          <a:ext cx="202565" cy="151130"/>
                        </a:xfrm>
                        <a:prstGeom prst="chevron">
                          <a:avLst/>
                        </a:prstGeom>
                        <a:solidFill>
                          <a:schemeClr val="accent4">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2C1BB4C3" id="Flèche : chevron 76" o:spid="_x0000_s1026" type="#_x0000_t55" style="position:absolute;margin-left:341.7pt;margin-top:74.9pt;width:15.95pt;height:11.9pt;rotation:90;z-index:252195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" adj="13542" fillcolor="#fff2cc [663]" strokecolor="#09101d [484]" strokeweight="1pt">
                <w10:wrap anchorx="margin"/>
              </v:shape>
            </w:pict>
          </mc:Fallback>
        </mc:AlternateContent>
      </w:r>
      <w:r w:rsidR="001F6B54" w:rsidRPr="00413255">
        <w:rPr>
          <w:noProof/>
        </w:rPr>
        <mc:AlternateContent>
          <mc:Choice Requires="wps">
            <w:drawing>
              <wp:anchor distT="0" distB="0" distL="114300" distR="114300" simplePos="0" relativeHeight="251461632" behindDoc="0" locked="0" layoutInCell="1" allowOverlap="1" wp14:anchorId="1469B991" wp14:editId="57721A27">
                <wp:simplePos x="0" y="0"/>
                <wp:positionH relativeFrom="column">
                  <wp:posOffset>2543492</wp:posOffset>
                </wp:positionH>
                <wp:positionV relativeFrom="paragraph">
                  <wp:posOffset>940753</wp:posOffset>
                </wp:positionV>
                <wp:extent cx="202565" cy="151130"/>
                <wp:effectExtent l="6668" t="12382" r="13652" b="32703"/>
                <wp:wrapNone/>
                <wp:docPr id="76" name="Flèche : chevron 75">
                  <a:extLst xmlns:a="http://schemas.openxmlformats.org/drawingml/2006/main">
                    <a:ext uri="{FF2B5EF4-FFF2-40B4-BE49-F238E27FC236}">
                      <a16:creationId xmlns:a16="http://schemas.microsoft.com/office/drawing/2014/main" id="{C2AF79F6-5C3B-F4D1-3E77-6DBFC7BD1725}"/>
                    </a:ext>
                  </a:extLst>
                </wp:docPr>
                <wp:cNvGraphicFramePr/>
                <a:graphic xmlns:a="http://schemas.openxmlformats.org/drawingml/2006/main">
                  <a:graphicData uri="http://schemas.microsoft.com/office/word/2010/wordprocessingShape">
                    <wps:wsp>
                      <wps:cNvSpPr/>
                      <wps:spPr>
                        <a:xfrm rot="5400000">
                          <a:off x="0" y="0"/>
                          <a:ext cx="202565" cy="151130"/>
                        </a:xfrm>
                        <a:prstGeom prst="chevron">
                          <a:avLst/>
                        </a:prstGeom>
                        <a:solidFill>
                          <a:schemeClr val="accent2">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F3DFD87" id="Flèche : chevron 75" o:spid="_x0000_s1026" type="#_x0000_t55" style="position:absolute;margin-left:200.25pt;margin-top:74.1pt;width:15.95pt;height:11.9pt;rotation:90;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" adj="13542" fillcolor="#fbe4d5 [661]" strokecolor="#09101d [484]" strokeweight="1pt"/>
            </w:pict>
          </mc:Fallback>
        </mc:AlternateContent>
      </w:r>
      <w:r w:rsidR="001F6B54" w:rsidRPr="00B438EC">
        <w:rPr>
          <w:noProof/>
        </w:rPr>
        <mc:AlternateContent>
          <mc:Choice Requires="wps">
            <w:drawing>
              <wp:anchor distT="0" distB="0" distL="114300" distR="114300" simplePos="0" relativeHeight="251909120" behindDoc="0" locked="0" layoutInCell="1" allowOverlap="1" wp14:anchorId="2B361671" wp14:editId="6EC44AB1">
                <wp:simplePos x="0" y="0"/>
                <wp:positionH relativeFrom="column">
                  <wp:posOffset>7953057</wp:posOffset>
                </wp:positionH>
                <wp:positionV relativeFrom="paragraph">
                  <wp:posOffset>954089</wp:posOffset>
                </wp:positionV>
                <wp:extent cx="202565" cy="151130"/>
                <wp:effectExtent l="6668" t="12382" r="13652" b="32703"/>
                <wp:wrapNone/>
                <wp:docPr id="79" name="Flèche : chevron 78">
                  <a:extLst xmlns:a="http://schemas.openxmlformats.org/drawingml/2006/main">
                    <a:ext uri="{FF2B5EF4-FFF2-40B4-BE49-F238E27FC236}">
                      <a16:creationId xmlns:a16="http://schemas.microsoft.com/office/drawing/2014/main" id="{BBF850D2-0A5E-E93E-C251-D5339A947680}"/>
                    </a:ext>
                  </a:extLst>
                </wp:docPr>
                <wp:cNvGraphicFramePr/>
                <a:graphic xmlns:a="http://schemas.openxmlformats.org/drawingml/2006/main">
                  <a:graphicData uri="http://schemas.microsoft.com/office/word/2010/wordprocessingShape">
                    <wps:wsp>
                      <wps:cNvSpPr/>
                      <wps:spPr>
                        <a:xfrm rot="5400000">
                          <a:off x="0" y="0"/>
                          <a:ext cx="202565" cy="151130"/>
                        </a:xfrm>
                        <a:prstGeom prst="chevron">
                          <a:avLst/>
                        </a:prstGeom>
                        <a:solidFill>
                          <a:schemeClr val="accent3">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5B5BEDA2" id="Flèche : chevron 78" o:spid="_x0000_s1026" type="#_x0000_t55" style="position:absolute;margin-left:626.2pt;margin-top:75.15pt;width:15.95pt;height:11.9pt;rotation:90;z-index:25190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" adj="13542" fillcolor="#ededed [662]" strokecolor="#09101d [484]" strokeweight="1pt"/>
            </w:pict>
          </mc:Fallback>
        </mc:AlternateContent>
      </w:r>
      <w:r w:rsidR="00563764" w:rsidRPr="00D5584B">
        <w:rPr>
          <w:noProof/>
        </w:rPr>
        <mc:AlternateContent>
          <mc:Choice Requires="wps">
            <w:drawing>
              <wp:anchor distT="0" distB="0" distL="114300" distR="114300" simplePos="0" relativeHeight="252149760" behindDoc="0" locked="0" layoutInCell="1" allowOverlap="1" wp14:anchorId="14D3E4E8" wp14:editId="52E0238C">
                <wp:simplePos x="0" y="0"/>
                <wp:positionH relativeFrom="margin">
                  <wp:posOffset>736610</wp:posOffset>
                </wp:positionH>
                <wp:positionV relativeFrom="paragraph">
                  <wp:posOffset>953661</wp:posOffset>
                </wp:positionV>
                <wp:extent cx="208065" cy="151015"/>
                <wp:effectExtent l="0" t="28575" r="11430" b="30480"/>
                <wp:wrapNone/>
                <wp:docPr id="75" name="Flèche : chevron 74">
                  <a:extLst xmlns:a="http://schemas.openxmlformats.org/drawingml/2006/main">
                    <a:ext uri="{FF2B5EF4-FFF2-40B4-BE49-F238E27FC236}">
                      <a16:creationId xmlns:a16="http://schemas.microsoft.com/office/drawing/2014/main" id="{1967E2D7-E46C-0ED4-348B-23A078538D37}"/>
                    </a:ext>
                  </a:extLst>
                </wp:docPr>
                <wp:cNvGraphicFramePr/>
                <a:graphic xmlns:a="http://schemas.openxmlformats.org/drawingml/2006/main">
                  <a:graphicData uri="http://schemas.microsoft.com/office/word/2010/wordprocessingShape">
                    <wps:wsp>
                      <wps:cNvSpPr/>
                      <wps:spPr>
                        <a:xfrm rot="5400000">
                          <a:off x="0" y="0"/>
                          <a:ext cx="208065" cy="151015"/>
                        </a:xfrm>
                        <a:prstGeom prst="chevron">
                          <a:avLst/>
                        </a:prstGeom>
                        <a:solidFill>
                          <a:schemeClr val="accent1">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AD29D24" id="Flèche : chevron 74" o:spid="_x0000_s1026" type="#_x0000_t55" style="position:absolute;margin-left:58pt;margin-top:75.1pt;width:16.4pt;height:11.9pt;rotation:90;z-index:25214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" adj="13761" fillcolor="#d9e2f3 [660]" strokecolor="#09101d [484]" strokeweight="1pt">
                <w10:wrap anchorx="margin"/>
              </v:shape>
            </w:pict>
          </mc:Fallback>
        </mc:AlternateContent>
      </w:r>
      <w:r w:rsidR="0038000C" w:rsidRPr="00B438EC">
        <w:rPr>
          <w:noProof/>
        </w:rPr>
        <mc:AlternateContent>
          <mc:Choice Requires="wps">
            <w:drawing>
              <wp:anchor distT="0" distB="0" distL="114300" distR="114300" simplePos="0" relativeHeight="251856896" behindDoc="0" locked="0" layoutInCell="1" allowOverlap="1" wp14:anchorId="6F437FC3" wp14:editId="573150DC">
                <wp:simplePos x="0" y="0"/>
                <wp:positionH relativeFrom="column">
                  <wp:posOffset>7206770</wp:posOffset>
                </wp:positionH>
                <wp:positionV relativeFrom="paragraph">
                  <wp:posOffset>1109660</wp:posOffset>
                </wp:positionV>
                <wp:extent cx="1704975" cy="3448685"/>
                <wp:effectExtent l="0" t="0" r="28575" b="18415"/>
                <wp:wrapNone/>
                <wp:docPr id="27" name="ZoneTexte 26">
                  <a:extLst xmlns:a="http://schemas.openxmlformats.org/drawingml/2006/main">
                    <a:ext uri="{FF2B5EF4-FFF2-40B4-BE49-F238E27FC236}">
                      <a16:creationId xmlns:a16="http://schemas.microsoft.com/office/drawing/2014/main" id="{179D8E38-AF56-F184-353C-2278A9A494E4}"/>
                    </a:ext>
                  </a:extLst>
                </wp:docPr>
                <wp:cNvGraphicFramePr/>
                <a:graphic xmlns:a="http://schemas.openxmlformats.org/drawingml/2006/main">
                  <a:graphicData uri="http://schemas.microsoft.com/office/word/2010/wordprocessingShape">
                    <wps:wsp>
                      <wps:cNvSpPr txBox="1"/>
                      <wps:spPr>
                        <a:xfrm>
                          <a:off x="0" y="0"/>
                          <a:ext cx="1704975" cy="3448685"/>
                        </a:xfrm>
                        <a:prstGeom prst="rect">
                          <a:avLst/>
                        </a:prstGeom>
                        <a:solidFill>
                          <a:schemeClr val="bg1"/>
                        </a:solidFill>
                        <a:ln w="12700">
                          <a:solidFill>
                            <a:schemeClr val="tx1"/>
                          </a:solidFill>
                        </a:ln>
                      </wps:spPr>
                      <wps:txbx>
                        <w:txbxContent>
                          <w:p w14:paraId="5BC5566D" w14:textId="46CA705D" w:rsidR="00B438EC" w:rsidRPr="006D12C4" w:rsidRDefault="006D12C4" w:rsidP="004C2CF9">
                            <w:pPr>
                              <w:jc w:val="both"/>
                              <w:rPr>
                                <w:rFonts w:hAnsi="Calibri"/>
                                <w:color w:val="000000" w:themeColor="text1"/>
                                <w:kern w:val="24"/>
                                <w:sz w:val="18"/>
                                <w:szCs w:val="18"/>
                                <w:lang w:val="en-US"/>
                                <w14:ligatures w14:val="none"/>
                              </w:rPr>
                            </w:pPr>
                            <w:r w:rsidRPr="003623C1">
                              <w:rPr>
                                <w:rFonts w:hAnsi="Calibri"/>
                                <w:b/>
                                <w:bCs/>
                                <w:color w:val="000000" w:themeColor="text1"/>
                                <w:kern w:val="24"/>
                                <w:sz w:val="18"/>
                                <w:szCs w:val="18"/>
                                <w:lang w:val="en-US"/>
                              </w:rPr>
                              <w:t>Defining clear, proportionate, exclusive communication adapted to each category of financial products</w:t>
                            </w:r>
                            <w:r w:rsidR="004460BE">
                              <w:rPr>
                                <w:rFonts w:hAnsi="Calibri"/>
                                <w:b/>
                                <w:bCs/>
                                <w:color w:val="000000" w:themeColor="text1"/>
                                <w:kern w:val="24"/>
                                <w:sz w:val="18"/>
                                <w:szCs w:val="18"/>
                                <w:lang w:val="en-US"/>
                              </w:rPr>
                              <w:t xml:space="preserve"> following a s</w:t>
                            </w:r>
                            <w:r w:rsidR="00765822">
                              <w:rPr>
                                <w:rFonts w:hAnsi="Calibri"/>
                                <w:b/>
                                <w:bCs/>
                                <w:color w:val="000000" w:themeColor="text1"/>
                                <w:kern w:val="24"/>
                                <w:sz w:val="18"/>
                                <w:szCs w:val="18"/>
                                <w:lang w:val="en-US"/>
                              </w:rPr>
                              <w:t>ustainable or transition objective</w:t>
                            </w:r>
                            <w:r w:rsidRPr="006D12C4">
                              <w:rPr>
                                <w:rFonts w:hAnsi="Calibri"/>
                                <w:color w:val="000000" w:themeColor="text1"/>
                                <w:kern w:val="24"/>
                                <w:sz w:val="18"/>
                                <w:szCs w:val="18"/>
                                <w:lang w:val="en-US"/>
                              </w:rPr>
                              <w:t>, faithfully reflecting the objectives pursued by these products, and limited to financial products that meet the minimum eligibility criteria</w:t>
                            </w:r>
                            <w:r w:rsidR="00B438EC" w:rsidRPr="006D12C4">
                              <w:rPr>
                                <w:rFonts w:hAnsi="Calibri"/>
                                <w:color w:val="000000" w:themeColor="text1"/>
                                <w:kern w:val="24"/>
                                <w:sz w:val="18"/>
                                <w:szCs w:val="18"/>
                                <w:lang w:val="en-US"/>
                              </w:rPr>
                              <w:t>.</w:t>
                            </w:r>
                          </w:p>
                          <w:p w14:paraId="03AD7DBD" w14:textId="0199059B" w:rsidR="00C31C41" w:rsidRDefault="00C31C41" w:rsidP="004C2CF9">
                            <w:pPr>
                              <w:jc w:val="both"/>
                              <w:rPr>
                                <w:rFonts w:hAnsi="Calibri"/>
                                <w:color w:val="000000" w:themeColor="text1"/>
                                <w:kern w:val="24"/>
                                <w:sz w:val="18"/>
                                <w:szCs w:val="18"/>
                                <w:lang w:val="en-US"/>
                              </w:rPr>
                            </w:pPr>
                            <w:r w:rsidRPr="00C31C41">
                              <w:rPr>
                                <w:rFonts w:hAnsi="Calibri"/>
                                <w:color w:val="000000" w:themeColor="text1"/>
                                <w:kern w:val="24"/>
                                <w:sz w:val="18"/>
                                <w:szCs w:val="18"/>
                                <w:lang w:val="en-US"/>
                              </w:rPr>
                              <w:t>Ensur</w:t>
                            </w:r>
                            <w:r w:rsidR="003623C1">
                              <w:rPr>
                                <w:rFonts w:hAnsi="Calibri"/>
                                <w:color w:val="000000" w:themeColor="text1"/>
                                <w:kern w:val="24"/>
                                <w:sz w:val="18"/>
                                <w:szCs w:val="18"/>
                                <w:lang w:val="en-US"/>
                              </w:rPr>
                              <w:t>ing</w:t>
                            </w:r>
                            <w:r w:rsidRPr="00C31C41">
                              <w:rPr>
                                <w:rFonts w:hAnsi="Calibri"/>
                                <w:color w:val="000000" w:themeColor="text1"/>
                                <w:kern w:val="24"/>
                                <w:sz w:val="18"/>
                                <w:szCs w:val="18"/>
                                <w:lang w:val="en-US"/>
                              </w:rPr>
                              <w:t xml:space="preserve"> a strong link between the distribution of financial products (MIFID, IDD) and</w:t>
                            </w:r>
                            <w:r w:rsidR="00765822">
                              <w:rPr>
                                <w:rFonts w:hAnsi="Calibri"/>
                                <w:color w:val="000000" w:themeColor="text1"/>
                                <w:kern w:val="24"/>
                                <w:sz w:val="18"/>
                                <w:szCs w:val="18"/>
                                <w:lang w:val="en-US"/>
                              </w:rPr>
                              <w:t xml:space="preserve"> </w:t>
                            </w:r>
                            <w:r w:rsidR="0089130B">
                              <w:rPr>
                                <w:rFonts w:hAnsi="Calibri"/>
                                <w:color w:val="000000" w:themeColor="text1"/>
                                <w:kern w:val="24"/>
                                <w:sz w:val="18"/>
                                <w:szCs w:val="18"/>
                                <w:lang w:val="en-US"/>
                              </w:rPr>
                              <w:t xml:space="preserve">the funds </w:t>
                            </w:r>
                            <w:r w:rsidR="00765822">
                              <w:rPr>
                                <w:rFonts w:hAnsi="Calibri"/>
                                <w:color w:val="000000" w:themeColor="text1"/>
                                <w:kern w:val="24"/>
                                <w:sz w:val="18"/>
                                <w:szCs w:val="18"/>
                                <w:lang w:val="en-US"/>
                              </w:rPr>
                              <w:t>characteristics</w:t>
                            </w:r>
                            <w:r w:rsidR="0089130B">
                              <w:rPr>
                                <w:rFonts w:hAnsi="Calibri"/>
                                <w:color w:val="000000" w:themeColor="text1"/>
                                <w:kern w:val="24"/>
                                <w:sz w:val="18"/>
                                <w:szCs w:val="18"/>
                                <w:lang w:val="en-US"/>
                              </w:rPr>
                              <w:t xml:space="preserve"> disclosed</w:t>
                            </w:r>
                            <w:r w:rsidRPr="00C31C41">
                              <w:rPr>
                                <w:rFonts w:hAnsi="Calibri"/>
                                <w:color w:val="000000" w:themeColor="text1"/>
                                <w:kern w:val="24"/>
                                <w:sz w:val="18"/>
                                <w:szCs w:val="18"/>
                                <w:lang w:val="en-US"/>
                              </w:rPr>
                              <w:t xml:space="preserve"> in SFDR.</w:t>
                            </w:r>
                          </w:p>
                          <w:p w14:paraId="3298EDEE" w14:textId="54E7B1B4" w:rsidR="00B438EC" w:rsidRPr="00610A4F" w:rsidRDefault="00610A4F" w:rsidP="00610A4F">
                            <w:pPr>
                              <w:jc w:val="both"/>
                              <w:rPr>
                                <w:rFonts w:hAnsi="Calibri"/>
                                <w:color w:val="000000" w:themeColor="text1"/>
                                <w:kern w:val="24"/>
                                <w:sz w:val="18"/>
                                <w:szCs w:val="18"/>
                                <w:lang w:val="en-US"/>
                              </w:rPr>
                            </w:pPr>
                            <w:r w:rsidRPr="00610A4F">
                              <w:rPr>
                                <w:rFonts w:hAnsi="Calibri"/>
                                <w:color w:val="000000" w:themeColor="text1"/>
                                <w:kern w:val="24"/>
                                <w:sz w:val="18"/>
                                <w:szCs w:val="18"/>
                                <w:lang w:val="en-US"/>
                              </w:rPr>
                              <w:t>Restrict</w:t>
                            </w:r>
                            <w:r w:rsidR="003623C1">
                              <w:rPr>
                                <w:rFonts w:hAnsi="Calibri"/>
                                <w:color w:val="000000" w:themeColor="text1"/>
                                <w:kern w:val="24"/>
                                <w:sz w:val="18"/>
                                <w:szCs w:val="18"/>
                                <w:lang w:val="en-US"/>
                              </w:rPr>
                              <w:t>ing</w:t>
                            </w:r>
                            <w:r w:rsidRPr="00610A4F">
                              <w:rPr>
                                <w:rFonts w:hAnsi="Calibri"/>
                                <w:color w:val="000000" w:themeColor="text1"/>
                                <w:kern w:val="24"/>
                                <w:sz w:val="18"/>
                                <w:szCs w:val="18"/>
                                <w:lang w:val="en-US"/>
                              </w:rPr>
                              <w:t xml:space="preserve"> the use of the term impact only if the product </w:t>
                            </w:r>
                            <w:r w:rsidR="0089130B" w:rsidRPr="00610A4F">
                              <w:rPr>
                                <w:rFonts w:hAnsi="Calibri"/>
                                <w:color w:val="000000" w:themeColor="text1"/>
                                <w:kern w:val="24"/>
                                <w:sz w:val="18"/>
                                <w:szCs w:val="18"/>
                                <w:lang w:val="en-US"/>
                              </w:rPr>
                              <w:t>can</w:t>
                            </w:r>
                            <w:r w:rsidRPr="00610A4F">
                              <w:rPr>
                                <w:rFonts w:hAnsi="Calibri"/>
                                <w:color w:val="000000" w:themeColor="text1"/>
                                <w:kern w:val="24"/>
                                <w:sz w:val="18"/>
                                <w:szCs w:val="18"/>
                                <w:lang w:val="en-US"/>
                              </w:rPr>
                              <w:t xml:space="preserve"> demonstrate </w:t>
                            </w:r>
                            <w:r>
                              <w:rPr>
                                <w:rFonts w:hAnsi="Calibri"/>
                                <w:color w:val="000000" w:themeColor="text1"/>
                                <w:kern w:val="24"/>
                                <w:sz w:val="18"/>
                                <w:szCs w:val="18"/>
                                <w:lang w:val="en-US"/>
                              </w:rPr>
                              <w:t xml:space="preserve">its </w:t>
                            </w:r>
                            <w:r w:rsidRPr="00610A4F">
                              <w:rPr>
                                <w:rFonts w:hAnsi="Calibri"/>
                                <w:color w:val="000000" w:themeColor="text1"/>
                                <w:kern w:val="24"/>
                                <w:sz w:val="18"/>
                                <w:szCs w:val="18"/>
                                <w:lang w:val="en-US"/>
                              </w:rPr>
                              <w:t>additionality and measur</w:t>
                            </w:r>
                            <w:r>
                              <w:rPr>
                                <w:rFonts w:hAnsi="Calibri"/>
                                <w:color w:val="000000" w:themeColor="text1"/>
                                <w:kern w:val="24"/>
                                <w:sz w:val="18"/>
                                <w:szCs w:val="18"/>
                                <w:lang w:val="en-US"/>
                              </w:rPr>
                              <w:t>e it</w:t>
                            </w:r>
                            <w:r w:rsidRPr="00610A4F">
                              <w:rPr>
                                <w:rFonts w:hAnsi="Calibri"/>
                                <w:color w:val="000000" w:themeColor="text1"/>
                                <w:kern w:val="24"/>
                                <w:sz w:val="18"/>
                                <w:szCs w:val="18"/>
                                <w:lang w:val="en-US"/>
                              </w:rPr>
                              <w:t xml:space="preserve"> (</w:t>
                            </w:r>
                            <w:r>
                              <w:rPr>
                                <w:rFonts w:hAnsi="Calibri"/>
                                <w:color w:val="000000" w:themeColor="text1"/>
                                <w:kern w:val="24"/>
                                <w:sz w:val="18"/>
                                <w:szCs w:val="18"/>
                                <w:lang w:val="en-US"/>
                              </w:rPr>
                              <w:t xml:space="preserve">while </w:t>
                            </w:r>
                            <w:r w:rsidRPr="00610A4F">
                              <w:rPr>
                                <w:rFonts w:hAnsi="Calibri"/>
                                <w:color w:val="000000" w:themeColor="text1"/>
                                <w:kern w:val="24"/>
                                <w:sz w:val="18"/>
                                <w:szCs w:val="18"/>
                                <w:lang w:val="en-US"/>
                              </w:rPr>
                              <w:t>specifying the proportion of the fund concerned</w:t>
                            </w:r>
                            <w:r w:rsidR="003623C1">
                              <w:rPr>
                                <w:rFonts w:hAnsi="Calibri"/>
                                <w:color w:val="000000" w:themeColor="text1"/>
                                <w:kern w:val="24"/>
                                <w:sz w:val="18"/>
                                <w:szCs w:val="18"/>
                                <w:lang w:val="en-US"/>
                              </w:rPr>
                              <w:t xml:space="preserve"> by such investment</w:t>
                            </w:r>
                            <w:r w:rsidRPr="00610A4F">
                              <w:rPr>
                                <w:rFonts w:hAnsi="Calibri"/>
                                <w:color w:val="000000" w:themeColor="text1"/>
                                <w:kern w:val="24"/>
                                <w:sz w:val="18"/>
                                <w:szCs w:val="18"/>
                                <w:lang w:val="en-US"/>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F437FC3" id="ZoneTexte 26" o:spid="_x0000_s1032" type="#_x0000_t202" style="position:absolute;margin-left:567.45pt;margin-top:87.35pt;width:134.25pt;height:271.5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" fillcolor="white [3212]" strokecolor="black [3213]" strokeweight="1pt">
                <v:textbox>
                  <w:txbxContent>
                    <w:p w14:paraId="5BC5566D" w14:textId="46CA705D" w:rsidR="00B438EC" w:rsidRPr="006D12C4" w:rsidRDefault="006D12C4" w:rsidP="004C2CF9">
                      <w:pPr>
                        <w:jc w:val="both"/>
                        <w:rPr>
                          <w:rFonts w:hAnsi="Calibri"/>
                          <w:color w:val="000000" w:themeColor="text1"/>
                          <w:kern w:val="24"/>
                          <w:sz w:val="18"/>
                          <w:szCs w:val="18"/>
                          <w:lang w:val="en-US"/>
                          <w14:ligatures w14:val="none"/>
                        </w:rPr>
                      </w:pPr>
                      <w:r w:rsidRPr="003623C1">
                        <w:rPr>
                          <w:rFonts w:hAnsi="Calibri"/>
                          <w:b/>
                          <w:bCs/>
                          <w:color w:val="000000" w:themeColor="text1"/>
                          <w:kern w:val="24"/>
                          <w:sz w:val="18"/>
                          <w:szCs w:val="18"/>
                          <w:lang w:val="en-US"/>
                        </w:rPr>
                        <w:t>Defining clear, proportionate, exclusive communication adapted to each category of financial products</w:t>
                      </w:r>
                      <w:r w:rsidR="004460BE">
                        <w:rPr>
                          <w:rFonts w:hAnsi="Calibri"/>
                          <w:b/>
                          <w:bCs/>
                          <w:color w:val="000000" w:themeColor="text1"/>
                          <w:kern w:val="24"/>
                          <w:sz w:val="18"/>
                          <w:szCs w:val="18"/>
                          <w:lang w:val="en-US"/>
                        </w:rPr>
                        <w:t xml:space="preserve"> following a s</w:t>
                      </w:r>
                      <w:r w:rsidR="00765822">
                        <w:rPr>
                          <w:rFonts w:hAnsi="Calibri"/>
                          <w:b/>
                          <w:bCs/>
                          <w:color w:val="000000" w:themeColor="text1"/>
                          <w:kern w:val="24"/>
                          <w:sz w:val="18"/>
                          <w:szCs w:val="18"/>
                          <w:lang w:val="en-US"/>
                        </w:rPr>
                        <w:t>ustainable or transition objective</w:t>
                      </w:r>
                      <w:r w:rsidRPr="006D12C4">
                        <w:rPr>
                          <w:rFonts w:hAnsi="Calibri"/>
                          <w:color w:val="000000" w:themeColor="text1"/>
                          <w:kern w:val="24"/>
                          <w:sz w:val="18"/>
                          <w:szCs w:val="18"/>
                          <w:lang w:val="en-US"/>
                        </w:rPr>
                        <w:t>, faithfully reflecting the objectives pursued by these products, and limited to financial products that meet the minimum eligibility criteria</w:t>
                      </w:r>
                      <w:r w:rsidR="00B438EC" w:rsidRPr="006D12C4">
                        <w:rPr>
                          <w:rFonts w:hAnsi="Calibri"/>
                          <w:color w:val="000000" w:themeColor="text1"/>
                          <w:kern w:val="24"/>
                          <w:sz w:val="18"/>
                          <w:szCs w:val="18"/>
                          <w:lang w:val="en-US"/>
                        </w:rPr>
                        <w:t>.</w:t>
                      </w:r>
                    </w:p>
                    <w:p w14:paraId="03AD7DBD" w14:textId="0199059B" w:rsidR="00C31C41" w:rsidRDefault="00C31C41" w:rsidP="004C2CF9">
                      <w:pPr>
                        <w:jc w:val="both"/>
                        <w:rPr>
                          <w:rFonts w:hAnsi="Calibri"/>
                          <w:color w:val="000000" w:themeColor="text1"/>
                          <w:kern w:val="24"/>
                          <w:sz w:val="18"/>
                          <w:szCs w:val="18"/>
                          <w:lang w:val="en-US"/>
                        </w:rPr>
                      </w:pPr>
                      <w:r w:rsidRPr="00C31C41">
                        <w:rPr>
                          <w:rFonts w:hAnsi="Calibri"/>
                          <w:color w:val="000000" w:themeColor="text1"/>
                          <w:kern w:val="24"/>
                          <w:sz w:val="18"/>
                          <w:szCs w:val="18"/>
                          <w:lang w:val="en-US"/>
                        </w:rPr>
                        <w:t>Ensur</w:t>
                      </w:r>
                      <w:r w:rsidR="003623C1">
                        <w:rPr>
                          <w:rFonts w:hAnsi="Calibri"/>
                          <w:color w:val="000000" w:themeColor="text1"/>
                          <w:kern w:val="24"/>
                          <w:sz w:val="18"/>
                          <w:szCs w:val="18"/>
                          <w:lang w:val="en-US"/>
                        </w:rPr>
                        <w:t>ing</w:t>
                      </w:r>
                      <w:r w:rsidRPr="00C31C41">
                        <w:rPr>
                          <w:rFonts w:hAnsi="Calibri"/>
                          <w:color w:val="000000" w:themeColor="text1"/>
                          <w:kern w:val="24"/>
                          <w:sz w:val="18"/>
                          <w:szCs w:val="18"/>
                          <w:lang w:val="en-US"/>
                        </w:rPr>
                        <w:t xml:space="preserve"> a strong link between the distribution of financial products (MIFID, IDD) and</w:t>
                      </w:r>
                      <w:r w:rsidR="00765822">
                        <w:rPr>
                          <w:rFonts w:hAnsi="Calibri"/>
                          <w:color w:val="000000" w:themeColor="text1"/>
                          <w:kern w:val="24"/>
                          <w:sz w:val="18"/>
                          <w:szCs w:val="18"/>
                          <w:lang w:val="en-US"/>
                        </w:rPr>
                        <w:t xml:space="preserve"> </w:t>
                      </w:r>
                      <w:r w:rsidR="0089130B">
                        <w:rPr>
                          <w:rFonts w:hAnsi="Calibri"/>
                          <w:color w:val="000000" w:themeColor="text1"/>
                          <w:kern w:val="24"/>
                          <w:sz w:val="18"/>
                          <w:szCs w:val="18"/>
                          <w:lang w:val="en-US"/>
                        </w:rPr>
                        <w:t xml:space="preserve">the funds </w:t>
                      </w:r>
                      <w:r w:rsidR="00765822">
                        <w:rPr>
                          <w:rFonts w:hAnsi="Calibri"/>
                          <w:color w:val="000000" w:themeColor="text1"/>
                          <w:kern w:val="24"/>
                          <w:sz w:val="18"/>
                          <w:szCs w:val="18"/>
                          <w:lang w:val="en-US"/>
                        </w:rPr>
                        <w:t>characteristics</w:t>
                      </w:r>
                      <w:r w:rsidR="0089130B">
                        <w:rPr>
                          <w:rFonts w:hAnsi="Calibri"/>
                          <w:color w:val="000000" w:themeColor="text1"/>
                          <w:kern w:val="24"/>
                          <w:sz w:val="18"/>
                          <w:szCs w:val="18"/>
                          <w:lang w:val="en-US"/>
                        </w:rPr>
                        <w:t xml:space="preserve"> disclosed</w:t>
                      </w:r>
                      <w:r w:rsidRPr="00C31C41">
                        <w:rPr>
                          <w:rFonts w:hAnsi="Calibri"/>
                          <w:color w:val="000000" w:themeColor="text1"/>
                          <w:kern w:val="24"/>
                          <w:sz w:val="18"/>
                          <w:szCs w:val="18"/>
                          <w:lang w:val="en-US"/>
                        </w:rPr>
                        <w:t xml:space="preserve"> in SFDR.</w:t>
                      </w:r>
                    </w:p>
                    <w:p w14:paraId="3298EDEE" w14:textId="54E7B1B4" w:rsidR="00B438EC" w:rsidRPr="00610A4F" w:rsidRDefault="00610A4F" w:rsidP="00610A4F">
                      <w:pPr>
                        <w:jc w:val="both"/>
                        <w:rPr>
                          <w:rFonts w:hAnsi="Calibri"/>
                          <w:color w:val="000000" w:themeColor="text1"/>
                          <w:kern w:val="24"/>
                          <w:sz w:val="18"/>
                          <w:szCs w:val="18"/>
                          <w:lang w:val="en-US"/>
                        </w:rPr>
                      </w:pPr>
                      <w:r w:rsidRPr="00610A4F">
                        <w:rPr>
                          <w:rFonts w:hAnsi="Calibri"/>
                          <w:color w:val="000000" w:themeColor="text1"/>
                          <w:kern w:val="24"/>
                          <w:sz w:val="18"/>
                          <w:szCs w:val="18"/>
                          <w:lang w:val="en-US"/>
                        </w:rPr>
                        <w:t>Restrict</w:t>
                      </w:r>
                      <w:r w:rsidR="003623C1">
                        <w:rPr>
                          <w:rFonts w:hAnsi="Calibri"/>
                          <w:color w:val="000000" w:themeColor="text1"/>
                          <w:kern w:val="24"/>
                          <w:sz w:val="18"/>
                          <w:szCs w:val="18"/>
                          <w:lang w:val="en-US"/>
                        </w:rPr>
                        <w:t>ing</w:t>
                      </w:r>
                      <w:r w:rsidRPr="00610A4F">
                        <w:rPr>
                          <w:rFonts w:hAnsi="Calibri"/>
                          <w:color w:val="000000" w:themeColor="text1"/>
                          <w:kern w:val="24"/>
                          <w:sz w:val="18"/>
                          <w:szCs w:val="18"/>
                          <w:lang w:val="en-US"/>
                        </w:rPr>
                        <w:t xml:space="preserve"> the use of the term impact only if the product </w:t>
                      </w:r>
                      <w:r w:rsidR="0089130B" w:rsidRPr="00610A4F">
                        <w:rPr>
                          <w:rFonts w:hAnsi="Calibri"/>
                          <w:color w:val="000000" w:themeColor="text1"/>
                          <w:kern w:val="24"/>
                          <w:sz w:val="18"/>
                          <w:szCs w:val="18"/>
                          <w:lang w:val="en-US"/>
                        </w:rPr>
                        <w:t>can</w:t>
                      </w:r>
                      <w:r w:rsidRPr="00610A4F">
                        <w:rPr>
                          <w:rFonts w:hAnsi="Calibri"/>
                          <w:color w:val="000000" w:themeColor="text1"/>
                          <w:kern w:val="24"/>
                          <w:sz w:val="18"/>
                          <w:szCs w:val="18"/>
                          <w:lang w:val="en-US"/>
                        </w:rPr>
                        <w:t xml:space="preserve"> demonstrate </w:t>
                      </w:r>
                      <w:r>
                        <w:rPr>
                          <w:rFonts w:hAnsi="Calibri"/>
                          <w:color w:val="000000" w:themeColor="text1"/>
                          <w:kern w:val="24"/>
                          <w:sz w:val="18"/>
                          <w:szCs w:val="18"/>
                          <w:lang w:val="en-US"/>
                        </w:rPr>
                        <w:t xml:space="preserve">its </w:t>
                      </w:r>
                      <w:r w:rsidRPr="00610A4F">
                        <w:rPr>
                          <w:rFonts w:hAnsi="Calibri"/>
                          <w:color w:val="000000" w:themeColor="text1"/>
                          <w:kern w:val="24"/>
                          <w:sz w:val="18"/>
                          <w:szCs w:val="18"/>
                          <w:lang w:val="en-US"/>
                        </w:rPr>
                        <w:t>additionality and measur</w:t>
                      </w:r>
                      <w:r>
                        <w:rPr>
                          <w:rFonts w:hAnsi="Calibri"/>
                          <w:color w:val="000000" w:themeColor="text1"/>
                          <w:kern w:val="24"/>
                          <w:sz w:val="18"/>
                          <w:szCs w:val="18"/>
                          <w:lang w:val="en-US"/>
                        </w:rPr>
                        <w:t>e it</w:t>
                      </w:r>
                      <w:r w:rsidRPr="00610A4F">
                        <w:rPr>
                          <w:rFonts w:hAnsi="Calibri"/>
                          <w:color w:val="000000" w:themeColor="text1"/>
                          <w:kern w:val="24"/>
                          <w:sz w:val="18"/>
                          <w:szCs w:val="18"/>
                          <w:lang w:val="en-US"/>
                        </w:rPr>
                        <w:t xml:space="preserve"> (</w:t>
                      </w:r>
                      <w:r>
                        <w:rPr>
                          <w:rFonts w:hAnsi="Calibri"/>
                          <w:color w:val="000000" w:themeColor="text1"/>
                          <w:kern w:val="24"/>
                          <w:sz w:val="18"/>
                          <w:szCs w:val="18"/>
                          <w:lang w:val="en-US"/>
                        </w:rPr>
                        <w:t xml:space="preserve">while </w:t>
                      </w:r>
                      <w:r w:rsidRPr="00610A4F">
                        <w:rPr>
                          <w:rFonts w:hAnsi="Calibri"/>
                          <w:color w:val="000000" w:themeColor="text1"/>
                          <w:kern w:val="24"/>
                          <w:sz w:val="18"/>
                          <w:szCs w:val="18"/>
                          <w:lang w:val="en-US"/>
                        </w:rPr>
                        <w:t>specifying the proportion of the fund concerned</w:t>
                      </w:r>
                      <w:r w:rsidR="003623C1">
                        <w:rPr>
                          <w:rFonts w:hAnsi="Calibri"/>
                          <w:color w:val="000000" w:themeColor="text1"/>
                          <w:kern w:val="24"/>
                          <w:sz w:val="18"/>
                          <w:szCs w:val="18"/>
                          <w:lang w:val="en-US"/>
                        </w:rPr>
                        <w:t xml:space="preserve"> by such investment</w:t>
                      </w:r>
                      <w:r w:rsidRPr="00610A4F">
                        <w:rPr>
                          <w:rFonts w:hAnsi="Calibri"/>
                          <w:color w:val="000000" w:themeColor="text1"/>
                          <w:kern w:val="24"/>
                          <w:sz w:val="18"/>
                          <w:szCs w:val="18"/>
                          <w:lang w:val="en-US"/>
                        </w:rPr>
                        <w:t>).</w:t>
                      </w:r>
                    </w:p>
                  </w:txbxContent>
                </v:textbox>
              </v:shape>
            </w:pict>
          </mc:Fallback>
        </mc:AlternateContent>
      </w:r>
      <w:r w:rsidR="0038000C" w:rsidRPr="0087341E">
        <w:rPr>
          <w:noProof/>
        </w:rPr>
        <mc:AlternateContent>
          <mc:Choice Requires="wps">
            <w:drawing>
              <wp:anchor distT="0" distB="0" distL="114300" distR="114300" simplePos="0" relativeHeight="251692032" behindDoc="0" locked="0" layoutInCell="1" allowOverlap="1" wp14:anchorId="4883E7A5" wp14:editId="6331F319">
                <wp:simplePos x="0" y="0"/>
                <wp:positionH relativeFrom="column">
                  <wp:posOffset>5399570</wp:posOffset>
                </wp:positionH>
                <wp:positionV relativeFrom="paragraph">
                  <wp:posOffset>1109660</wp:posOffset>
                </wp:positionV>
                <wp:extent cx="1720215" cy="3448265"/>
                <wp:effectExtent l="0" t="0" r="13335" b="19050"/>
                <wp:wrapNone/>
                <wp:docPr id="28" name="ZoneTexte 27">
                  <a:extLst xmlns:a="http://schemas.openxmlformats.org/drawingml/2006/main">
                    <a:ext uri="{FF2B5EF4-FFF2-40B4-BE49-F238E27FC236}">
                      <a16:creationId xmlns:a16="http://schemas.microsoft.com/office/drawing/2014/main" id="{72CDE649-5A60-E196-DEBB-C1940B9AF943}"/>
                    </a:ext>
                  </a:extLst>
                </wp:docPr>
                <wp:cNvGraphicFramePr/>
                <a:graphic xmlns:a="http://schemas.openxmlformats.org/drawingml/2006/main">
                  <a:graphicData uri="http://schemas.microsoft.com/office/word/2010/wordprocessingShape">
                    <wps:wsp>
                      <wps:cNvSpPr txBox="1"/>
                      <wps:spPr>
                        <a:xfrm>
                          <a:off x="0" y="0"/>
                          <a:ext cx="1720215" cy="3448265"/>
                        </a:xfrm>
                        <a:prstGeom prst="rect">
                          <a:avLst/>
                        </a:prstGeom>
                        <a:solidFill>
                          <a:schemeClr val="bg1"/>
                        </a:solidFill>
                        <a:ln w="12700">
                          <a:solidFill>
                            <a:schemeClr val="tx1"/>
                          </a:solidFill>
                        </a:ln>
                      </wps:spPr>
                      <wps:txbx>
                        <w:txbxContent>
                          <w:p w14:paraId="17298646" w14:textId="1F48406F" w:rsidR="00B61E0F" w:rsidRPr="008540CA" w:rsidRDefault="00B61E0F" w:rsidP="004C2CF9">
                            <w:pPr>
                              <w:jc w:val="both"/>
                              <w:rPr>
                                <w:rFonts w:hAnsi="Calibri"/>
                                <w:color w:val="000000" w:themeColor="text1"/>
                                <w:kern w:val="24"/>
                                <w:sz w:val="18"/>
                                <w:szCs w:val="18"/>
                                <w:lang w:val="en-US"/>
                              </w:rPr>
                            </w:pPr>
                            <w:r w:rsidRPr="003623C1">
                              <w:rPr>
                                <w:rFonts w:hAnsi="Calibri"/>
                                <w:b/>
                                <w:bCs/>
                                <w:color w:val="000000" w:themeColor="text1"/>
                                <w:kern w:val="24"/>
                                <w:sz w:val="18"/>
                                <w:szCs w:val="18"/>
                                <w:lang w:val="en-US"/>
                              </w:rPr>
                              <w:t>Defin</w:t>
                            </w:r>
                            <w:r w:rsidR="008730EA" w:rsidRPr="003623C1">
                              <w:rPr>
                                <w:rFonts w:hAnsi="Calibri"/>
                                <w:b/>
                                <w:bCs/>
                                <w:color w:val="000000" w:themeColor="text1"/>
                                <w:kern w:val="24"/>
                                <w:sz w:val="18"/>
                                <w:szCs w:val="18"/>
                                <w:lang w:val="en-US"/>
                              </w:rPr>
                              <w:t xml:space="preserve">ing </w:t>
                            </w:r>
                            <w:r w:rsidRPr="003623C1">
                              <w:rPr>
                                <w:rFonts w:hAnsi="Calibri"/>
                                <w:b/>
                                <w:bCs/>
                                <w:color w:val="000000" w:themeColor="text1"/>
                                <w:kern w:val="24"/>
                                <w:sz w:val="18"/>
                                <w:szCs w:val="18"/>
                                <w:lang w:val="en-US"/>
                              </w:rPr>
                              <w:t>minimum criteria adapted to each category of financial products</w:t>
                            </w:r>
                            <w:r w:rsidRPr="008540CA">
                              <w:rPr>
                                <w:rFonts w:hAnsi="Calibri"/>
                                <w:color w:val="000000" w:themeColor="text1"/>
                                <w:kern w:val="24"/>
                                <w:sz w:val="18"/>
                                <w:szCs w:val="18"/>
                                <w:lang w:val="en-US"/>
                              </w:rPr>
                              <w:t xml:space="preserve"> </w:t>
                            </w:r>
                            <w:r w:rsidR="00765822" w:rsidRPr="00765822">
                              <w:rPr>
                                <w:rFonts w:hAnsi="Calibri"/>
                                <w:b/>
                                <w:bCs/>
                                <w:color w:val="000000" w:themeColor="text1"/>
                                <w:kern w:val="24"/>
                                <w:sz w:val="18"/>
                                <w:szCs w:val="18"/>
                                <w:lang w:val="en-US"/>
                              </w:rPr>
                              <w:t>following a sustainable</w:t>
                            </w:r>
                            <w:r w:rsidR="00765822">
                              <w:rPr>
                                <w:rFonts w:hAnsi="Calibri"/>
                                <w:b/>
                                <w:bCs/>
                                <w:color w:val="000000" w:themeColor="text1"/>
                                <w:kern w:val="24"/>
                                <w:sz w:val="18"/>
                                <w:szCs w:val="18"/>
                                <w:lang w:val="en-US"/>
                              </w:rPr>
                              <w:t xml:space="preserve"> or transition</w:t>
                            </w:r>
                            <w:r w:rsidR="00765822" w:rsidRPr="00765822">
                              <w:rPr>
                                <w:rFonts w:hAnsi="Calibri"/>
                                <w:b/>
                                <w:bCs/>
                                <w:color w:val="000000" w:themeColor="text1"/>
                                <w:kern w:val="24"/>
                                <w:sz w:val="18"/>
                                <w:szCs w:val="18"/>
                                <w:lang w:val="en-US"/>
                              </w:rPr>
                              <w:t xml:space="preserve"> objective</w:t>
                            </w:r>
                            <w:r w:rsidR="00765822">
                              <w:rPr>
                                <w:rFonts w:hAnsi="Calibri"/>
                                <w:color w:val="000000" w:themeColor="text1"/>
                                <w:kern w:val="24"/>
                                <w:sz w:val="18"/>
                                <w:szCs w:val="18"/>
                                <w:lang w:val="en-US"/>
                              </w:rPr>
                              <w:t xml:space="preserve"> </w:t>
                            </w:r>
                            <w:r w:rsidR="00F4226A" w:rsidRPr="008540CA">
                              <w:rPr>
                                <w:rFonts w:hAnsi="Calibri"/>
                                <w:color w:val="000000" w:themeColor="text1"/>
                                <w:kern w:val="24"/>
                                <w:sz w:val="18"/>
                                <w:szCs w:val="18"/>
                                <w:lang w:val="en-US"/>
                              </w:rPr>
                              <w:t>to</w:t>
                            </w:r>
                            <w:r w:rsidRPr="008540CA">
                              <w:rPr>
                                <w:rFonts w:hAnsi="Calibri"/>
                                <w:color w:val="000000" w:themeColor="text1"/>
                                <w:kern w:val="24"/>
                                <w:sz w:val="18"/>
                                <w:szCs w:val="18"/>
                                <w:lang w:val="en-US"/>
                              </w:rPr>
                              <w:t xml:space="preserve"> (1) ensure a minimum and effective contribution</w:t>
                            </w:r>
                            <w:r w:rsidR="00D65EDB">
                              <w:rPr>
                                <w:rFonts w:hAnsi="Calibri"/>
                                <w:color w:val="000000" w:themeColor="text1"/>
                                <w:kern w:val="24"/>
                                <w:sz w:val="18"/>
                                <w:szCs w:val="18"/>
                                <w:lang w:val="en-US"/>
                              </w:rPr>
                              <w:t xml:space="preserve"> of the funds</w:t>
                            </w:r>
                            <w:r w:rsidRPr="008540CA">
                              <w:rPr>
                                <w:rFonts w:hAnsi="Calibri"/>
                                <w:color w:val="000000" w:themeColor="text1"/>
                                <w:kern w:val="24"/>
                                <w:sz w:val="18"/>
                                <w:szCs w:val="18"/>
                                <w:lang w:val="en-US"/>
                              </w:rPr>
                              <w:t>, (2) distinguish the best products and (3) avoid greenwashing.</w:t>
                            </w:r>
                          </w:p>
                          <w:p w14:paraId="2FCB6643" w14:textId="0A0C81A2" w:rsidR="007C3DAF" w:rsidRDefault="007C3DAF" w:rsidP="004C2CF9">
                            <w:pPr>
                              <w:jc w:val="both"/>
                              <w:rPr>
                                <w:rFonts w:hAnsi="Calibri"/>
                                <w:color w:val="000000" w:themeColor="text1"/>
                                <w:kern w:val="24"/>
                                <w:sz w:val="18"/>
                                <w:szCs w:val="18"/>
                                <w:lang w:val="en-US"/>
                              </w:rPr>
                            </w:pPr>
                            <w:r w:rsidRPr="00180C2A">
                              <w:rPr>
                                <w:rFonts w:hAnsi="Calibri"/>
                                <w:b/>
                                <w:bCs/>
                                <w:color w:val="000000" w:themeColor="text1"/>
                                <w:kern w:val="24"/>
                                <w:sz w:val="18"/>
                                <w:szCs w:val="18"/>
                                <w:lang w:val="en-US"/>
                              </w:rPr>
                              <w:t>Defin</w:t>
                            </w:r>
                            <w:r w:rsidR="008730EA" w:rsidRPr="00180C2A">
                              <w:rPr>
                                <w:rFonts w:hAnsi="Calibri"/>
                                <w:b/>
                                <w:bCs/>
                                <w:color w:val="000000" w:themeColor="text1"/>
                                <w:kern w:val="24"/>
                                <w:sz w:val="18"/>
                                <w:szCs w:val="18"/>
                                <w:lang w:val="en-US"/>
                              </w:rPr>
                              <w:t>ing</w:t>
                            </w:r>
                            <w:r w:rsidRPr="00180C2A">
                              <w:rPr>
                                <w:rFonts w:hAnsi="Calibri"/>
                                <w:b/>
                                <w:bCs/>
                                <w:color w:val="000000" w:themeColor="text1"/>
                                <w:kern w:val="24"/>
                                <w:sz w:val="18"/>
                                <w:szCs w:val="18"/>
                                <w:lang w:val="en-US"/>
                              </w:rPr>
                              <w:t xml:space="preserve"> a common base of </w:t>
                            </w:r>
                            <w:r w:rsidR="001D5748">
                              <w:rPr>
                                <w:rFonts w:hAnsi="Calibri"/>
                                <w:b/>
                                <w:bCs/>
                                <w:color w:val="000000" w:themeColor="text1"/>
                                <w:kern w:val="24"/>
                                <w:sz w:val="18"/>
                                <w:szCs w:val="18"/>
                                <w:lang w:val="en-US"/>
                              </w:rPr>
                              <w:t>disc</w:t>
                            </w:r>
                            <w:r w:rsidR="00765822">
                              <w:rPr>
                                <w:rFonts w:hAnsi="Calibri"/>
                                <w:b/>
                                <w:bCs/>
                                <w:color w:val="000000" w:themeColor="text1"/>
                                <w:kern w:val="24"/>
                                <w:sz w:val="18"/>
                                <w:szCs w:val="18"/>
                                <w:lang w:val="en-US"/>
                              </w:rPr>
                              <w:t>l</w:t>
                            </w:r>
                            <w:r w:rsidR="001D5748">
                              <w:rPr>
                                <w:rFonts w:hAnsi="Calibri"/>
                                <w:b/>
                                <w:bCs/>
                                <w:color w:val="000000" w:themeColor="text1"/>
                                <w:kern w:val="24"/>
                                <w:sz w:val="18"/>
                                <w:szCs w:val="18"/>
                                <w:lang w:val="en-US"/>
                              </w:rPr>
                              <w:t>osure</w:t>
                            </w:r>
                            <w:r w:rsidR="00D207FA" w:rsidRPr="00D207FA">
                              <w:rPr>
                                <w:rFonts w:hAnsi="Calibri"/>
                                <w:color w:val="000000" w:themeColor="text1"/>
                                <w:kern w:val="24"/>
                                <w:sz w:val="18"/>
                                <w:szCs w:val="18"/>
                                <w:lang w:val="en-US"/>
                              </w:rPr>
                              <w:t xml:space="preserve"> with key indicators</w:t>
                            </w:r>
                            <w:r w:rsidRPr="00D207FA">
                              <w:rPr>
                                <w:rFonts w:hAnsi="Calibri"/>
                                <w:color w:val="000000" w:themeColor="text1"/>
                                <w:kern w:val="24"/>
                                <w:sz w:val="18"/>
                                <w:szCs w:val="18"/>
                                <w:lang w:val="en-US"/>
                              </w:rPr>
                              <w:t xml:space="preserve">, </w:t>
                            </w:r>
                            <w:r w:rsidRPr="007C3DAF">
                              <w:rPr>
                                <w:rFonts w:hAnsi="Calibri"/>
                                <w:color w:val="000000" w:themeColor="text1"/>
                                <w:kern w:val="24"/>
                                <w:sz w:val="18"/>
                                <w:szCs w:val="18"/>
                                <w:lang w:val="en-US"/>
                              </w:rPr>
                              <w:t>referring to product categories</w:t>
                            </w:r>
                            <w:r w:rsidR="000309F8">
                              <w:rPr>
                                <w:rFonts w:hAnsi="Calibri"/>
                                <w:color w:val="000000" w:themeColor="text1"/>
                                <w:kern w:val="24"/>
                                <w:sz w:val="18"/>
                                <w:szCs w:val="18"/>
                                <w:lang w:val="en-US"/>
                              </w:rPr>
                              <w:t xml:space="preserve"> characteristics (minimum criteria)</w:t>
                            </w:r>
                            <w:r w:rsidRPr="007C3DAF">
                              <w:rPr>
                                <w:rFonts w:hAnsi="Calibri"/>
                                <w:color w:val="000000" w:themeColor="text1"/>
                                <w:kern w:val="24"/>
                                <w:sz w:val="18"/>
                                <w:szCs w:val="18"/>
                                <w:lang w:val="en-US"/>
                              </w:rPr>
                              <w:t>, for f</w:t>
                            </w:r>
                            <w:r w:rsidR="002E5761">
                              <w:rPr>
                                <w:rFonts w:hAnsi="Calibri"/>
                                <w:color w:val="000000" w:themeColor="text1"/>
                                <w:kern w:val="24"/>
                                <w:sz w:val="18"/>
                                <w:szCs w:val="18"/>
                                <w:lang w:val="en-US"/>
                              </w:rPr>
                              <w:t>inancial products</w:t>
                            </w:r>
                            <w:r w:rsidRPr="007C3DAF">
                              <w:rPr>
                                <w:rFonts w:hAnsi="Calibri"/>
                                <w:color w:val="000000" w:themeColor="text1"/>
                                <w:kern w:val="24"/>
                                <w:sz w:val="18"/>
                                <w:szCs w:val="18"/>
                                <w:lang w:val="en-US"/>
                              </w:rPr>
                              <w:t xml:space="preserve"> promoting extra-financial criteria in their communication</w:t>
                            </w:r>
                          </w:p>
                          <w:p w14:paraId="66051A90" w14:textId="575C9FF7" w:rsidR="0087341E" w:rsidRPr="0087341E" w:rsidRDefault="008730EA" w:rsidP="004C2CF9">
                            <w:pPr>
                              <w:jc w:val="both"/>
                              <w:rPr>
                                <w:rFonts w:hAnsi="Calibri"/>
                                <w:color w:val="000000" w:themeColor="text1"/>
                                <w:kern w:val="24"/>
                                <w:sz w:val="18"/>
                                <w:szCs w:val="18"/>
                                <w:lang w:val="en-US"/>
                              </w:rPr>
                            </w:pPr>
                            <w:r>
                              <w:rPr>
                                <w:rFonts w:hAnsi="Calibri"/>
                                <w:color w:val="000000" w:themeColor="text1"/>
                                <w:kern w:val="24"/>
                                <w:sz w:val="18"/>
                                <w:szCs w:val="18"/>
                                <w:lang w:val="en-US"/>
                              </w:rPr>
                              <w:t>Introducing, c</w:t>
                            </w:r>
                            <w:r w:rsidR="0087341E" w:rsidRPr="0087341E">
                              <w:rPr>
                                <w:rFonts w:hAnsi="Calibri"/>
                                <w:color w:val="000000" w:themeColor="text1"/>
                                <w:kern w:val="24"/>
                                <w:sz w:val="18"/>
                                <w:szCs w:val="18"/>
                                <w:lang w:val="en-US"/>
                              </w:rPr>
                              <w:t xml:space="preserve">onsidering the challenge induced by the maximization of those strategies, a third </w:t>
                            </w:r>
                            <w:r w:rsidR="00FB2336" w:rsidRPr="0087341E">
                              <w:rPr>
                                <w:rFonts w:hAnsi="Calibri"/>
                                <w:color w:val="000000" w:themeColor="text1"/>
                                <w:kern w:val="24"/>
                                <w:sz w:val="18"/>
                                <w:szCs w:val="18"/>
                                <w:lang w:val="en-US"/>
                              </w:rPr>
                              <w:t>category</w:t>
                            </w:r>
                            <w:r w:rsidR="0087341E" w:rsidRPr="0087341E">
                              <w:rPr>
                                <w:rFonts w:hAnsi="Calibri"/>
                                <w:color w:val="000000" w:themeColor="text1"/>
                                <w:kern w:val="24"/>
                                <w:sz w:val="18"/>
                                <w:szCs w:val="18"/>
                                <w:lang w:val="en-US"/>
                              </w:rPr>
                              <w:t xml:space="preserve"> </w:t>
                            </w:r>
                            <w:r w:rsidR="00B61E0F">
                              <w:rPr>
                                <w:rFonts w:hAnsi="Calibri"/>
                                <w:color w:val="000000" w:themeColor="text1"/>
                                <w:kern w:val="24"/>
                                <w:sz w:val="18"/>
                                <w:szCs w:val="18"/>
                                <w:lang w:val="en-US"/>
                              </w:rPr>
                              <w:t xml:space="preserve">with a </w:t>
                            </w:r>
                            <w:r w:rsidR="0087341E" w:rsidRPr="0087341E">
                              <w:rPr>
                                <w:rFonts w:hAnsi="Calibri"/>
                                <w:color w:val="000000" w:themeColor="text1"/>
                                <w:kern w:val="24"/>
                                <w:sz w:val="18"/>
                                <w:szCs w:val="18"/>
                                <w:lang w:val="en-US"/>
                              </w:rPr>
                              <w:t xml:space="preserve"> focus </w:t>
                            </w:r>
                            <w:r w:rsidR="00DF7F99">
                              <w:rPr>
                                <w:rFonts w:hAnsi="Calibri"/>
                                <w:color w:val="000000" w:themeColor="text1"/>
                                <w:kern w:val="24"/>
                                <w:sz w:val="18"/>
                                <w:szCs w:val="18"/>
                                <w:lang w:val="en-US"/>
                              </w:rPr>
                              <w:t>on exclusions.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883E7A5" id="ZoneTexte 27" o:spid="_x0000_s1033" type="#_x0000_t202" style="position:absolute;margin-left:425.15pt;margin-top:87.35pt;width:135.45pt;height:2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" fillcolor="white [3212]" strokecolor="black [3213]" strokeweight="1pt">
                <v:textbox>
                  <w:txbxContent>
                    <w:p w14:paraId="17298646" w14:textId="1F48406F" w:rsidR="00B61E0F" w:rsidRPr="008540CA" w:rsidRDefault="00B61E0F" w:rsidP="004C2CF9">
                      <w:pPr>
                        <w:jc w:val="both"/>
                        <w:rPr>
                          <w:rFonts w:hAnsi="Calibri"/>
                          <w:color w:val="000000" w:themeColor="text1"/>
                          <w:kern w:val="24"/>
                          <w:sz w:val="18"/>
                          <w:szCs w:val="18"/>
                          <w:lang w:val="en-US"/>
                        </w:rPr>
                      </w:pPr>
                      <w:r w:rsidRPr="003623C1">
                        <w:rPr>
                          <w:rFonts w:hAnsi="Calibri"/>
                          <w:b/>
                          <w:bCs/>
                          <w:color w:val="000000" w:themeColor="text1"/>
                          <w:kern w:val="24"/>
                          <w:sz w:val="18"/>
                          <w:szCs w:val="18"/>
                          <w:lang w:val="en-US"/>
                        </w:rPr>
                        <w:t>Defin</w:t>
                      </w:r>
                      <w:r w:rsidR="008730EA" w:rsidRPr="003623C1">
                        <w:rPr>
                          <w:rFonts w:hAnsi="Calibri"/>
                          <w:b/>
                          <w:bCs/>
                          <w:color w:val="000000" w:themeColor="text1"/>
                          <w:kern w:val="24"/>
                          <w:sz w:val="18"/>
                          <w:szCs w:val="18"/>
                          <w:lang w:val="en-US"/>
                        </w:rPr>
                        <w:t xml:space="preserve">ing </w:t>
                      </w:r>
                      <w:r w:rsidRPr="003623C1">
                        <w:rPr>
                          <w:rFonts w:hAnsi="Calibri"/>
                          <w:b/>
                          <w:bCs/>
                          <w:color w:val="000000" w:themeColor="text1"/>
                          <w:kern w:val="24"/>
                          <w:sz w:val="18"/>
                          <w:szCs w:val="18"/>
                          <w:lang w:val="en-US"/>
                        </w:rPr>
                        <w:t>minimum criteria adapted to each category of financial products</w:t>
                      </w:r>
                      <w:r w:rsidRPr="008540CA">
                        <w:rPr>
                          <w:rFonts w:hAnsi="Calibri"/>
                          <w:color w:val="000000" w:themeColor="text1"/>
                          <w:kern w:val="24"/>
                          <w:sz w:val="18"/>
                          <w:szCs w:val="18"/>
                          <w:lang w:val="en-US"/>
                        </w:rPr>
                        <w:t xml:space="preserve"> </w:t>
                      </w:r>
                      <w:r w:rsidR="00765822" w:rsidRPr="00765822">
                        <w:rPr>
                          <w:rFonts w:hAnsi="Calibri"/>
                          <w:b/>
                          <w:bCs/>
                          <w:color w:val="000000" w:themeColor="text1"/>
                          <w:kern w:val="24"/>
                          <w:sz w:val="18"/>
                          <w:szCs w:val="18"/>
                          <w:lang w:val="en-US"/>
                        </w:rPr>
                        <w:t>following a sustainable</w:t>
                      </w:r>
                      <w:r w:rsidR="00765822">
                        <w:rPr>
                          <w:rFonts w:hAnsi="Calibri"/>
                          <w:b/>
                          <w:bCs/>
                          <w:color w:val="000000" w:themeColor="text1"/>
                          <w:kern w:val="24"/>
                          <w:sz w:val="18"/>
                          <w:szCs w:val="18"/>
                          <w:lang w:val="en-US"/>
                        </w:rPr>
                        <w:t xml:space="preserve"> or transition</w:t>
                      </w:r>
                      <w:r w:rsidR="00765822" w:rsidRPr="00765822">
                        <w:rPr>
                          <w:rFonts w:hAnsi="Calibri"/>
                          <w:b/>
                          <w:bCs/>
                          <w:color w:val="000000" w:themeColor="text1"/>
                          <w:kern w:val="24"/>
                          <w:sz w:val="18"/>
                          <w:szCs w:val="18"/>
                          <w:lang w:val="en-US"/>
                        </w:rPr>
                        <w:t xml:space="preserve"> objective</w:t>
                      </w:r>
                      <w:r w:rsidR="00765822">
                        <w:rPr>
                          <w:rFonts w:hAnsi="Calibri"/>
                          <w:color w:val="000000" w:themeColor="text1"/>
                          <w:kern w:val="24"/>
                          <w:sz w:val="18"/>
                          <w:szCs w:val="18"/>
                          <w:lang w:val="en-US"/>
                        </w:rPr>
                        <w:t xml:space="preserve"> </w:t>
                      </w:r>
                      <w:r w:rsidR="00F4226A" w:rsidRPr="008540CA">
                        <w:rPr>
                          <w:rFonts w:hAnsi="Calibri"/>
                          <w:color w:val="000000" w:themeColor="text1"/>
                          <w:kern w:val="24"/>
                          <w:sz w:val="18"/>
                          <w:szCs w:val="18"/>
                          <w:lang w:val="en-US"/>
                        </w:rPr>
                        <w:t>to</w:t>
                      </w:r>
                      <w:r w:rsidRPr="008540CA">
                        <w:rPr>
                          <w:rFonts w:hAnsi="Calibri"/>
                          <w:color w:val="000000" w:themeColor="text1"/>
                          <w:kern w:val="24"/>
                          <w:sz w:val="18"/>
                          <w:szCs w:val="18"/>
                          <w:lang w:val="en-US"/>
                        </w:rPr>
                        <w:t xml:space="preserve"> (1) ensure a minimum and effective contribution</w:t>
                      </w:r>
                      <w:r w:rsidR="00D65EDB">
                        <w:rPr>
                          <w:rFonts w:hAnsi="Calibri"/>
                          <w:color w:val="000000" w:themeColor="text1"/>
                          <w:kern w:val="24"/>
                          <w:sz w:val="18"/>
                          <w:szCs w:val="18"/>
                          <w:lang w:val="en-US"/>
                        </w:rPr>
                        <w:t xml:space="preserve"> of the funds</w:t>
                      </w:r>
                      <w:r w:rsidRPr="008540CA">
                        <w:rPr>
                          <w:rFonts w:hAnsi="Calibri"/>
                          <w:color w:val="000000" w:themeColor="text1"/>
                          <w:kern w:val="24"/>
                          <w:sz w:val="18"/>
                          <w:szCs w:val="18"/>
                          <w:lang w:val="en-US"/>
                        </w:rPr>
                        <w:t>, (2) distinguish the best products and (3) avoid greenwashing.</w:t>
                      </w:r>
                    </w:p>
                    <w:p w14:paraId="2FCB6643" w14:textId="0A0C81A2" w:rsidR="007C3DAF" w:rsidRDefault="007C3DAF" w:rsidP="004C2CF9">
                      <w:pPr>
                        <w:jc w:val="both"/>
                        <w:rPr>
                          <w:rFonts w:hAnsi="Calibri"/>
                          <w:color w:val="000000" w:themeColor="text1"/>
                          <w:kern w:val="24"/>
                          <w:sz w:val="18"/>
                          <w:szCs w:val="18"/>
                          <w:lang w:val="en-US"/>
                        </w:rPr>
                      </w:pPr>
                      <w:r w:rsidRPr="00180C2A">
                        <w:rPr>
                          <w:rFonts w:hAnsi="Calibri"/>
                          <w:b/>
                          <w:bCs/>
                          <w:color w:val="000000" w:themeColor="text1"/>
                          <w:kern w:val="24"/>
                          <w:sz w:val="18"/>
                          <w:szCs w:val="18"/>
                          <w:lang w:val="en-US"/>
                        </w:rPr>
                        <w:t>Defin</w:t>
                      </w:r>
                      <w:r w:rsidR="008730EA" w:rsidRPr="00180C2A">
                        <w:rPr>
                          <w:rFonts w:hAnsi="Calibri"/>
                          <w:b/>
                          <w:bCs/>
                          <w:color w:val="000000" w:themeColor="text1"/>
                          <w:kern w:val="24"/>
                          <w:sz w:val="18"/>
                          <w:szCs w:val="18"/>
                          <w:lang w:val="en-US"/>
                        </w:rPr>
                        <w:t>ing</w:t>
                      </w:r>
                      <w:r w:rsidRPr="00180C2A">
                        <w:rPr>
                          <w:rFonts w:hAnsi="Calibri"/>
                          <w:b/>
                          <w:bCs/>
                          <w:color w:val="000000" w:themeColor="text1"/>
                          <w:kern w:val="24"/>
                          <w:sz w:val="18"/>
                          <w:szCs w:val="18"/>
                          <w:lang w:val="en-US"/>
                        </w:rPr>
                        <w:t xml:space="preserve"> a common base of </w:t>
                      </w:r>
                      <w:r w:rsidR="001D5748">
                        <w:rPr>
                          <w:rFonts w:hAnsi="Calibri"/>
                          <w:b/>
                          <w:bCs/>
                          <w:color w:val="000000" w:themeColor="text1"/>
                          <w:kern w:val="24"/>
                          <w:sz w:val="18"/>
                          <w:szCs w:val="18"/>
                          <w:lang w:val="en-US"/>
                        </w:rPr>
                        <w:t>disc</w:t>
                      </w:r>
                      <w:r w:rsidR="00765822">
                        <w:rPr>
                          <w:rFonts w:hAnsi="Calibri"/>
                          <w:b/>
                          <w:bCs/>
                          <w:color w:val="000000" w:themeColor="text1"/>
                          <w:kern w:val="24"/>
                          <w:sz w:val="18"/>
                          <w:szCs w:val="18"/>
                          <w:lang w:val="en-US"/>
                        </w:rPr>
                        <w:t>l</w:t>
                      </w:r>
                      <w:r w:rsidR="001D5748">
                        <w:rPr>
                          <w:rFonts w:hAnsi="Calibri"/>
                          <w:b/>
                          <w:bCs/>
                          <w:color w:val="000000" w:themeColor="text1"/>
                          <w:kern w:val="24"/>
                          <w:sz w:val="18"/>
                          <w:szCs w:val="18"/>
                          <w:lang w:val="en-US"/>
                        </w:rPr>
                        <w:t>osure</w:t>
                      </w:r>
                      <w:r w:rsidR="00D207FA" w:rsidRPr="00D207FA">
                        <w:rPr>
                          <w:rFonts w:hAnsi="Calibri"/>
                          <w:color w:val="000000" w:themeColor="text1"/>
                          <w:kern w:val="24"/>
                          <w:sz w:val="18"/>
                          <w:szCs w:val="18"/>
                          <w:lang w:val="en-US"/>
                        </w:rPr>
                        <w:t xml:space="preserve"> with key indicators</w:t>
                      </w:r>
                      <w:r w:rsidRPr="00D207FA">
                        <w:rPr>
                          <w:rFonts w:hAnsi="Calibri"/>
                          <w:color w:val="000000" w:themeColor="text1"/>
                          <w:kern w:val="24"/>
                          <w:sz w:val="18"/>
                          <w:szCs w:val="18"/>
                          <w:lang w:val="en-US"/>
                        </w:rPr>
                        <w:t xml:space="preserve">, </w:t>
                      </w:r>
                      <w:r w:rsidRPr="007C3DAF">
                        <w:rPr>
                          <w:rFonts w:hAnsi="Calibri"/>
                          <w:color w:val="000000" w:themeColor="text1"/>
                          <w:kern w:val="24"/>
                          <w:sz w:val="18"/>
                          <w:szCs w:val="18"/>
                          <w:lang w:val="en-US"/>
                        </w:rPr>
                        <w:t>referring to product categories</w:t>
                      </w:r>
                      <w:r w:rsidR="000309F8">
                        <w:rPr>
                          <w:rFonts w:hAnsi="Calibri"/>
                          <w:color w:val="000000" w:themeColor="text1"/>
                          <w:kern w:val="24"/>
                          <w:sz w:val="18"/>
                          <w:szCs w:val="18"/>
                          <w:lang w:val="en-US"/>
                        </w:rPr>
                        <w:t xml:space="preserve"> characteristics (minimum criteria)</w:t>
                      </w:r>
                      <w:r w:rsidRPr="007C3DAF">
                        <w:rPr>
                          <w:rFonts w:hAnsi="Calibri"/>
                          <w:color w:val="000000" w:themeColor="text1"/>
                          <w:kern w:val="24"/>
                          <w:sz w:val="18"/>
                          <w:szCs w:val="18"/>
                          <w:lang w:val="en-US"/>
                        </w:rPr>
                        <w:t>, for f</w:t>
                      </w:r>
                      <w:r w:rsidR="002E5761">
                        <w:rPr>
                          <w:rFonts w:hAnsi="Calibri"/>
                          <w:color w:val="000000" w:themeColor="text1"/>
                          <w:kern w:val="24"/>
                          <w:sz w:val="18"/>
                          <w:szCs w:val="18"/>
                          <w:lang w:val="en-US"/>
                        </w:rPr>
                        <w:t>inancial products</w:t>
                      </w:r>
                      <w:r w:rsidRPr="007C3DAF">
                        <w:rPr>
                          <w:rFonts w:hAnsi="Calibri"/>
                          <w:color w:val="000000" w:themeColor="text1"/>
                          <w:kern w:val="24"/>
                          <w:sz w:val="18"/>
                          <w:szCs w:val="18"/>
                          <w:lang w:val="en-US"/>
                        </w:rPr>
                        <w:t xml:space="preserve"> promoting extra-financial criteria in their communication</w:t>
                      </w:r>
                    </w:p>
                    <w:p w14:paraId="66051A90" w14:textId="575C9FF7" w:rsidR="0087341E" w:rsidRPr="0087341E" w:rsidRDefault="008730EA" w:rsidP="004C2CF9">
                      <w:pPr>
                        <w:jc w:val="both"/>
                        <w:rPr>
                          <w:rFonts w:hAnsi="Calibri"/>
                          <w:color w:val="000000" w:themeColor="text1"/>
                          <w:kern w:val="24"/>
                          <w:sz w:val="18"/>
                          <w:szCs w:val="18"/>
                          <w:lang w:val="en-US"/>
                        </w:rPr>
                      </w:pPr>
                      <w:r>
                        <w:rPr>
                          <w:rFonts w:hAnsi="Calibri"/>
                          <w:color w:val="000000" w:themeColor="text1"/>
                          <w:kern w:val="24"/>
                          <w:sz w:val="18"/>
                          <w:szCs w:val="18"/>
                          <w:lang w:val="en-US"/>
                        </w:rPr>
                        <w:t>Introducing, c</w:t>
                      </w:r>
                      <w:r w:rsidR="0087341E" w:rsidRPr="0087341E">
                        <w:rPr>
                          <w:rFonts w:hAnsi="Calibri"/>
                          <w:color w:val="000000" w:themeColor="text1"/>
                          <w:kern w:val="24"/>
                          <w:sz w:val="18"/>
                          <w:szCs w:val="18"/>
                          <w:lang w:val="en-US"/>
                        </w:rPr>
                        <w:t xml:space="preserve">onsidering the challenge induced by the maximization of those strategies, a third </w:t>
                      </w:r>
                      <w:r w:rsidR="00FB2336" w:rsidRPr="0087341E">
                        <w:rPr>
                          <w:rFonts w:hAnsi="Calibri"/>
                          <w:color w:val="000000" w:themeColor="text1"/>
                          <w:kern w:val="24"/>
                          <w:sz w:val="18"/>
                          <w:szCs w:val="18"/>
                          <w:lang w:val="en-US"/>
                        </w:rPr>
                        <w:t>category</w:t>
                      </w:r>
                      <w:r w:rsidR="0087341E" w:rsidRPr="0087341E">
                        <w:rPr>
                          <w:rFonts w:hAnsi="Calibri"/>
                          <w:color w:val="000000" w:themeColor="text1"/>
                          <w:kern w:val="24"/>
                          <w:sz w:val="18"/>
                          <w:szCs w:val="18"/>
                          <w:lang w:val="en-US"/>
                        </w:rPr>
                        <w:t xml:space="preserve"> </w:t>
                      </w:r>
                      <w:r w:rsidR="00B61E0F">
                        <w:rPr>
                          <w:rFonts w:hAnsi="Calibri"/>
                          <w:color w:val="000000" w:themeColor="text1"/>
                          <w:kern w:val="24"/>
                          <w:sz w:val="18"/>
                          <w:szCs w:val="18"/>
                          <w:lang w:val="en-US"/>
                        </w:rPr>
                        <w:t xml:space="preserve">with a </w:t>
                      </w:r>
                      <w:r w:rsidR="0087341E" w:rsidRPr="0087341E">
                        <w:rPr>
                          <w:rFonts w:hAnsi="Calibri"/>
                          <w:color w:val="000000" w:themeColor="text1"/>
                          <w:kern w:val="24"/>
                          <w:sz w:val="18"/>
                          <w:szCs w:val="18"/>
                          <w:lang w:val="en-US"/>
                        </w:rPr>
                        <w:t xml:space="preserve"> focus </w:t>
                      </w:r>
                      <w:r w:rsidR="00DF7F99">
                        <w:rPr>
                          <w:rFonts w:hAnsi="Calibri"/>
                          <w:color w:val="000000" w:themeColor="text1"/>
                          <w:kern w:val="24"/>
                          <w:sz w:val="18"/>
                          <w:szCs w:val="18"/>
                          <w:lang w:val="en-US"/>
                        </w:rPr>
                        <w:t>on exclusions.</w:t>
                      </w:r>
                    </w:p>
                  </w:txbxContent>
                </v:textbox>
              </v:shape>
            </w:pict>
          </mc:Fallback>
        </mc:AlternateContent>
      </w:r>
      <w:r w:rsidR="0038000C" w:rsidRPr="00D5584B">
        <w:rPr>
          <w:noProof/>
        </w:rPr>
        <mc:AlternateContent>
          <mc:Choice Requires="wps">
            <w:drawing>
              <wp:anchor distT="0" distB="0" distL="114300" distR="114300" simplePos="0" relativeHeight="252102656" behindDoc="0" locked="0" layoutInCell="1" allowOverlap="1" wp14:anchorId="38C5BDA4" wp14:editId="5F23E242">
                <wp:simplePos x="0" y="0"/>
                <wp:positionH relativeFrom="margin">
                  <wp:align>left</wp:align>
                </wp:positionH>
                <wp:positionV relativeFrom="paragraph">
                  <wp:posOffset>1116860</wp:posOffset>
                </wp:positionV>
                <wp:extent cx="1711960" cy="3441485"/>
                <wp:effectExtent l="0" t="0" r="21590" b="26035"/>
                <wp:wrapNone/>
                <wp:docPr id="10" name="ZoneTexte 9">
                  <a:extLst xmlns:a="http://schemas.openxmlformats.org/drawingml/2006/main">
                    <a:ext uri="{FF2B5EF4-FFF2-40B4-BE49-F238E27FC236}">
                      <a16:creationId xmlns:a16="http://schemas.microsoft.com/office/drawing/2014/main" id="{3950DB82-C71D-5F3A-304F-944EB2DF3FE2}"/>
                    </a:ext>
                  </a:extLst>
                </wp:docPr>
                <wp:cNvGraphicFramePr/>
                <a:graphic xmlns:a="http://schemas.openxmlformats.org/drawingml/2006/main">
                  <a:graphicData uri="http://schemas.microsoft.com/office/word/2010/wordprocessingShape">
                    <wps:wsp>
                      <wps:cNvSpPr txBox="1"/>
                      <wps:spPr>
                        <a:xfrm>
                          <a:off x="0" y="0"/>
                          <a:ext cx="1711960" cy="3441485"/>
                        </a:xfrm>
                        <a:prstGeom prst="rect">
                          <a:avLst/>
                        </a:prstGeom>
                        <a:solidFill>
                          <a:schemeClr val="bg1"/>
                        </a:solidFill>
                        <a:ln w="12700">
                          <a:solidFill>
                            <a:schemeClr val="tx1"/>
                          </a:solidFill>
                        </a:ln>
                      </wps:spPr>
                      <wps:txbx>
                        <w:txbxContent>
                          <w:p w14:paraId="051288B5" w14:textId="0C520D2B" w:rsidR="009A03CB" w:rsidRDefault="00FE0F16" w:rsidP="004C2CF9">
                            <w:pPr>
                              <w:jc w:val="both"/>
                              <w:rPr>
                                <w:rFonts w:hAnsi="Calibri"/>
                                <w:color w:val="000000" w:themeColor="text1"/>
                                <w:kern w:val="24"/>
                                <w:sz w:val="18"/>
                                <w:szCs w:val="18"/>
                                <w:lang w:val="en-US"/>
                              </w:rPr>
                            </w:pPr>
                            <w:r>
                              <w:rPr>
                                <w:rFonts w:hAnsi="Calibri"/>
                                <w:color w:val="000000" w:themeColor="text1"/>
                                <w:kern w:val="24"/>
                                <w:sz w:val="18"/>
                                <w:szCs w:val="18"/>
                                <w:lang w:val="en-US"/>
                              </w:rPr>
                              <w:t>F</w:t>
                            </w:r>
                            <w:r w:rsidR="009A03CB" w:rsidRPr="009A03CB">
                              <w:rPr>
                                <w:rFonts w:hAnsi="Calibri"/>
                                <w:color w:val="000000" w:themeColor="text1"/>
                                <w:kern w:val="24"/>
                                <w:sz w:val="18"/>
                                <w:szCs w:val="18"/>
                                <w:lang w:val="en-US"/>
                              </w:rPr>
                              <w:t xml:space="preserve">ocusing, among the investment strategies scientifically </w:t>
                            </w:r>
                            <w:r w:rsidRPr="009A03CB">
                              <w:rPr>
                                <w:rFonts w:hAnsi="Calibri"/>
                                <w:color w:val="000000" w:themeColor="text1"/>
                                <w:kern w:val="24"/>
                                <w:sz w:val="18"/>
                                <w:szCs w:val="18"/>
                                <w:lang w:val="en-US"/>
                              </w:rPr>
                              <w:t>recognized</w:t>
                            </w:r>
                            <w:r w:rsidR="009A03CB" w:rsidRPr="009A03CB">
                              <w:rPr>
                                <w:rFonts w:hAnsi="Calibri"/>
                                <w:color w:val="000000" w:themeColor="text1"/>
                                <w:kern w:val="24"/>
                                <w:sz w:val="18"/>
                                <w:szCs w:val="18"/>
                                <w:lang w:val="en-US"/>
                              </w:rPr>
                              <w:t xml:space="preserve"> </w:t>
                            </w:r>
                            <w:r w:rsidR="002736A3">
                              <w:rPr>
                                <w:rFonts w:hAnsi="Calibri"/>
                                <w:color w:val="000000" w:themeColor="text1"/>
                                <w:kern w:val="24"/>
                                <w:sz w:val="18"/>
                                <w:szCs w:val="18"/>
                                <w:lang w:val="en-US"/>
                              </w:rPr>
                              <w:t>for their</w:t>
                            </w:r>
                            <w:r w:rsidR="009A03CB" w:rsidRPr="009A03CB">
                              <w:rPr>
                                <w:rFonts w:hAnsi="Calibri"/>
                                <w:color w:val="000000" w:themeColor="text1"/>
                                <w:kern w:val="24"/>
                                <w:sz w:val="18"/>
                                <w:szCs w:val="18"/>
                                <w:lang w:val="en-US"/>
                              </w:rPr>
                              <w:t xml:space="preserve"> potential</w:t>
                            </w:r>
                            <w:r w:rsidR="002736A3">
                              <w:rPr>
                                <w:rFonts w:hAnsi="Calibri"/>
                                <w:color w:val="000000" w:themeColor="text1"/>
                                <w:kern w:val="24"/>
                                <w:sz w:val="18"/>
                                <w:szCs w:val="18"/>
                                <w:lang w:val="en-US"/>
                              </w:rPr>
                              <w:t xml:space="preserve"> of contribution</w:t>
                            </w:r>
                            <w:r w:rsidR="004F21B5" w:rsidRPr="004F21B5">
                              <w:rPr>
                                <w:rStyle w:val="Appelnotedebasdep"/>
                                <w:b/>
                                <w:bCs/>
                                <w:sz w:val="18"/>
                                <w:szCs w:val="18"/>
                                <w:lang w:val="en-US"/>
                              </w:rPr>
                              <w:t>1</w:t>
                            </w:r>
                            <w:r w:rsidR="009A03CB" w:rsidRPr="009A03CB">
                              <w:rPr>
                                <w:rFonts w:hAnsi="Calibri"/>
                                <w:color w:val="000000" w:themeColor="text1"/>
                                <w:kern w:val="24"/>
                                <w:sz w:val="18"/>
                                <w:szCs w:val="18"/>
                                <w:lang w:val="en-US"/>
                              </w:rPr>
                              <w:t xml:space="preserve">, on those that are currently available, practiced and can be </w:t>
                            </w:r>
                            <w:r w:rsidR="0077170B">
                              <w:rPr>
                                <w:rFonts w:hAnsi="Calibri"/>
                                <w:color w:val="000000" w:themeColor="text1"/>
                                <w:kern w:val="24"/>
                                <w:sz w:val="18"/>
                                <w:szCs w:val="18"/>
                                <w:lang w:val="en-US"/>
                              </w:rPr>
                              <w:t xml:space="preserve">easily </w:t>
                            </w:r>
                            <w:r w:rsidR="009A03CB" w:rsidRPr="009A03CB">
                              <w:rPr>
                                <w:rFonts w:hAnsi="Calibri"/>
                                <w:color w:val="000000" w:themeColor="text1"/>
                                <w:kern w:val="24"/>
                                <w:sz w:val="18"/>
                                <w:szCs w:val="18"/>
                                <w:lang w:val="en-US"/>
                              </w:rPr>
                              <w:t>scaled u</w:t>
                            </w:r>
                            <w:r w:rsidR="009A03CB">
                              <w:rPr>
                                <w:rFonts w:hAnsi="Calibri"/>
                                <w:color w:val="000000" w:themeColor="text1"/>
                                <w:kern w:val="24"/>
                                <w:sz w:val="18"/>
                                <w:szCs w:val="18"/>
                                <w:lang w:val="en-US"/>
                              </w:rPr>
                              <w:t>p</w:t>
                            </w:r>
                            <w:r w:rsidR="00D5584B" w:rsidRPr="009A03CB">
                              <w:rPr>
                                <w:rFonts w:hAnsi="Calibri"/>
                                <w:color w:val="000000" w:themeColor="text1"/>
                                <w:kern w:val="24"/>
                                <w:sz w:val="18"/>
                                <w:szCs w:val="18"/>
                                <w:lang w:val="en-US"/>
                              </w:rPr>
                              <w:t>:</w:t>
                            </w:r>
                          </w:p>
                          <w:p w14:paraId="5CF9B549" w14:textId="6782A56C" w:rsidR="004C6C6C" w:rsidRPr="004C6C6C" w:rsidRDefault="003F46FC" w:rsidP="00E533D4">
                            <w:pPr>
                              <w:pStyle w:val="Paragraphedeliste"/>
                              <w:numPr>
                                <w:ilvl w:val="0"/>
                                <w:numId w:val="7"/>
                              </w:numPr>
                              <w:jc w:val="both"/>
                              <w:rPr>
                                <w:rFonts w:hAnsi="Calibri"/>
                                <w:color w:val="000000" w:themeColor="text1"/>
                                <w:kern w:val="24"/>
                                <w:sz w:val="18"/>
                                <w:szCs w:val="18"/>
                                <w:lang w:val="en-US"/>
                                <w14:ligatures w14:val="none"/>
                              </w:rPr>
                            </w:pPr>
                            <w:r>
                              <w:rPr>
                                <w:rFonts w:hAnsi="Calibri"/>
                                <w:b/>
                                <w:bCs/>
                                <w:color w:val="000000" w:themeColor="text1"/>
                                <w:kern w:val="24"/>
                                <w:sz w:val="18"/>
                                <w:szCs w:val="18"/>
                                <w:lang w:val="en-US"/>
                              </w:rPr>
                              <w:t>A p</w:t>
                            </w:r>
                            <w:r w:rsidR="004C6C6C" w:rsidRPr="004C6C6C">
                              <w:rPr>
                                <w:rFonts w:hAnsi="Calibri"/>
                                <w:b/>
                                <w:bCs/>
                                <w:color w:val="000000" w:themeColor="text1"/>
                                <w:kern w:val="24"/>
                                <w:sz w:val="18"/>
                                <w:szCs w:val="18"/>
                                <w:lang w:val="en-US"/>
                              </w:rPr>
                              <w:t xml:space="preserve">rice signal strategy </w:t>
                            </w:r>
                            <w:r w:rsidR="004C6C6C" w:rsidRPr="00D403AC">
                              <w:rPr>
                                <w:rFonts w:hAnsi="Calibri"/>
                                <w:color w:val="000000" w:themeColor="text1"/>
                                <w:kern w:val="24"/>
                                <w:sz w:val="18"/>
                                <w:szCs w:val="18"/>
                                <w:lang w:val="en-US"/>
                              </w:rPr>
                              <w:t xml:space="preserve">reflected by capital allocation (investment and </w:t>
                            </w:r>
                            <w:r w:rsidR="00FA0866">
                              <w:rPr>
                                <w:rFonts w:hAnsi="Calibri"/>
                                <w:color w:val="000000" w:themeColor="text1"/>
                                <w:kern w:val="24"/>
                                <w:sz w:val="18"/>
                                <w:szCs w:val="18"/>
                                <w:lang w:val="en-US"/>
                              </w:rPr>
                              <w:t>exclusions</w:t>
                            </w:r>
                            <w:r w:rsidR="004C6C6C" w:rsidRPr="00D403AC">
                              <w:rPr>
                                <w:rFonts w:hAnsi="Calibri"/>
                                <w:color w:val="000000" w:themeColor="text1"/>
                                <w:kern w:val="24"/>
                                <w:sz w:val="18"/>
                                <w:szCs w:val="18"/>
                                <w:lang w:val="en-US"/>
                              </w:rPr>
                              <w:t>)</w:t>
                            </w:r>
                            <w:r w:rsidR="00D5584B" w:rsidRPr="00D403AC">
                              <w:rPr>
                                <w:rFonts w:hAnsi="Calibri"/>
                                <w:color w:val="000000" w:themeColor="text1"/>
                                <w:kern w:val="24"/>
                                <w:sz w:val="18"/>
                                <w:szCs w:val="18"/>
                                <w:lang w:val="en-US"/>
                              </w:rPr>
                              <w:t xml:space="preserve"> </w:t>
                            </w:r>
                            <w:proofErr w:type="gramStart"/>
                            <w:r w:rsidR="004C6C6C" w:rsidRPr="00D403AC">
                              <w:rPr>
                                <w:rFonts w:hAnsi="Calibri"/>
                                <w:color w:val="000000" w:themeColor="text1"/>
                                <w:kern w:val="24"/>
                                <w:sz w:val="18"/>
                                <w:szCs w:val="18"/>
                                <w:lang w:val="en-US"/>
                              </w:rPr>
                              <w:t>and</w:t>
                            </w:r>
                            <w:r>
                              <w:rPr>
                                <w:rFonts w:hAnsi="Calibri"/>
                                <w:color w:val="000000" w:themeColor="text1"/>
                                <w:kern w:val="24"/>
                                <w:sz w:val="18"/>
                                <w:szCs w:val="18"/>
                                <w:lang w:val="en-US"/>
                              </w:rPr>
                              <w:t>;</w:t>
                            </w:r>
                            <w:proofErr w:type="gramEnd"/>
                          </w:p>
                          <w:p w14:paraId="58537712" w14:textId="01BC7B57" w:rsidR="00D5584B" w:rsidRPr="004C6C6C" w:rsidRDefault="00D5584B" w:rsidP="00E533D4">
                            <w:pPr>
                              <w:pStyle w:val="Paragraphedeliste"/>
                              <w:numPr>
                                <w:ilvl w:val="0"/>
                                <w:numId w:val="7"/>
                              </w:numPr>
                              <w:jc w:val="both"/>
                              <w:rPr>
                                <w:rFonts w:hAnsi="Calibri"/>
                                <w:color w:val="000000" w:themeColor="text1"/>
                                <w:kern w:val="24"/>
                                <w:sz w:val="18"/>
                                <w:szCs w:val="18"/>
                                <w:lang w:val="en-US"/>
                                <w14:ligatures w14:val="none"/>
                              </w:rPr>
                            </w:pPr>
                            <w:r w:rsidRPr="003F46FC">
                              <w:rPr>
                                <w:rFonts w:hAnsi="Calibri"/>
                                <w:b/>
                                <w:bCs/>
                                <w:color w:val="000000" w:themeColor="text1"/>
                                <w:kern w:val="24"/>
                                <w:sz w:val="18"/>
                                <w:szCs w:val="18"/>
                                <w:lang w:val="en-US"/>
                              </w:rPr>
                              <w:t>A</w:t>
                            </w:r>
                            <w:r w:rsidR="003F46FC" w:rsidRPr="003F46FC">
                              <w:rPr>
                                <w:rFonts w:hAnsi="Calibri"/>
                                <w:b/>
                                <w:bCs/>
                                <w:color w:val="000000" w:themeColor="text1"/>
                                <w:kern w:val="24"/>
                                <w:sz w:val="18"/>
                                <w:szCs w:val="18"/>
                                <w:lang w:val="en-US"/>
                              </w:rPr>
                              <w:t>n a</w:t>
                            </w:r>
                            <w:r w:rsidRPr="003F46FC">
                              <w:rPr>
                                <w:rFonts w:hAnsi="Calibri"/>
                                <w:b/>
                                <w:bCs/>
                                <w:color w:val="000000" w:themeColor="text1"/>
                                <w:kern w:val="24"/>
                                <w:sz w:val="18"/>
                                <w:szCs w:val="18"/>
                                <w:lang w:val="en-US"/>
                              </w:rPr>
                              <w:t>ctive shareholder engagement strategy</w:t>
                            </w:r>
                          </w:p>
                          <w:p w14:paraId="03C0D9D0" w14:textId="591A3327" w:rsidR="00D5584B" w:rsidRPr="003F46FC" w:rsidRDefault="003F46FC" w:rsidP="004C2CF9">
                            <w:pPr>
                              <w:jc w:val="both"/>
                              <w:rPr>
                                <w:rFonts w:hAnsi="Calibri"/>
                                <w:color w:val="000000" w:themeColor="text1"/>
                                <w:kern w:val="24"/>
                                <w:sz w:val="18"/>
                                <w:szCs w:val="18"/>
                                <w:lang w:val="en-US"/>
                              </w:rPr>
                            </w:pPr>
                            <w:r w:rsidRPr="003F46FC">
                              <w:rPr>
                                <w:rFonts w:hAnsi="Calibri"/>
                                <w:color w:val="000000" w:themeColor="text1"/>
                                <w:kern w:val="24"/>
                                <w:sz w:val="18"/>
                                <w:szCs w:val="18"/>
                                <w:lang w:val="en-US"/>
                              </w:rPr>
                              <w:t xml:space="preserve">while encouraging the </w:t>
                            </w:r>
                            <w:r w:rsidR="00892F4A">
                              <w:rPr>
                                <w:rFonts w:hAnsi="Calibri"/>
                                <w:color w:val="000000" w:themeColor="text1"/>
                                <w:kern w:val="24"/>
                                <w:sz w:val="18"/>
                                <w:szCs w:val="18"/>
                                <w:lang w:val="en-US"/>
                              </w:rPr>
                              <w:t>development</w:t>
                            </w:r>
                            <w:r w:rsidRPr="003F46FC">
                              <w:rPr>
                                <w:rFonts w:hAnsi="Calibri"/>
                                <w:color w:val="000000" w:themeColor="text1"/>
                                <w:kern w:val="24"/>
                                <w:sz w:val="18"/>
                                <w:szCs w:val="18"/>
                                <w:lang w:val="en-US"/>
                              </w:rPr>
                              <w:t xml:space="preserve"> of strategies that are still under-represented today but have significant potential (providing flexible capital, etc.) by introducing a definition of impact finance</w:t>
                            </w:r>
                            <w:r>
                              <w:rPr>
                                <w:rFonts w:hAnsi="Calibri"/>
                                <w:color w:val="000000" w:themeColor="text1"/>
                                <w:kern w:val="24"/>
                                <w:sz w:val="18"/>
                                <w:szCs w:val="18"/>
                                <w:lang w:val="en-US"/>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8C5BDA4" id="ZoneTexte 9" o:spid="_x0000_s1034" type="#_x0000_t202" style="position:absolute;margin-left:0;margin-top:87.95pt;width:134.8pt;height:271pt;z-index:252102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" fillcolor="white [3212]" strokecolor="black [3213]" strokeweight="1pt">
                <v:textbox>
                  <w:txbxContent>
                    <w:p w14:paraId="051288B5" w14:textId="0C520D2B" w:rsidR="009A03CB" w:rsidRDefault="00FE0F16" w:rsidP="004C2CF9">
                      <w:pPr>
                        <w:jc w:val="both"/>
                        <w:rPr>
                          <w:rFonts w:hAnsi="Calibri"/>
                          <w:color w:val="000000" w:themeColor="text1"/>
                          <w:kern w:val="24"/>
                          <w:sz w:val="18"/>
                          <w:szCs w:val="18"/>
                          <w:lang w:val="en-US"/>
                        </w:rPr>
                      </w:pPr>
                      <w:r>
                        <w:rPr>
                          <w:rFonts w:hAnsi="Calibri"/>
                          <w:color w:val="000000" w:themeColor="text1"/>
                          <w:kern w:val="24"/>
                          <w:sz w:val="18"/>
                          <w:szCs w:val="18"/>
                          <w:lang w:val="en-US"/>
                        </w:rPr>
                        <w:t>F</w:t>
                      </w:r>
                      <w:r w:rsidR="009A03CB" w:rsidRPr="009A03CB">
                        <w:rPr>
                          <w:rFonts w:hAnsi="Calibri"/>
                          <w:color w:val="000000" w:themeColor="text1"/>
                          <w:kern w:val="24"/>
                          <w:sz w:val="18"/>
                          <w:szCs w:val="18"/>
                          <w:lang w:val="en-US"/>
                        </w:rPr>
                        <w:t xml:space="preserve">ocusing, among the investment strategies scientifically </w:t>
                      </w:r>
                      <w:r w:rsidRPr="009A03CB">
                        <w:rPr>
                          <w:rFonts w:hAnsi="Calibri"/>
                          <w:color w:val="000000" w:themeColor="text1"/>
                          <w:kern w:val="24"/>
                          <w:sz w:val="18"/>
                          <w:szCs w:val="18"/>
                          <w:lang w:val="en-US"/>
                        </w:rPr>
                        <w:t>recognized</w:t>
                      </w:r>
                      <w:r w:rsidR="009A03CB" w:rsidRPr="009A03CB">
                        <w:rPr>
                          <w:rFonts w:hAnsi="Calibri"/>
                          <w:color w:val="000000" w:themeColor="text1"/>
                          <w:kern w:val="24"/>
                          <w:sz w:val="18"/>
                          <w:szCs w:val="18"/>
                          <w:lang w:val="en-US"/>
                        </w:rPr>
                        <w:t xml:space="preserve"> </w:t>
                      </w:r>
                      <w:r w:rsidR="002736A3">
                        <w:rPr>
                          <w:rFonts w:hAnsi="Calibri"/>
                          <w:color w:val="000000" w:themeColor="text1"/>
                          <w:kern w:val="24"/>
                          <w:sz w:val="18"/>
                          <w:szCs w:val="18"/>
                          <w:lang w:val="en-US"/>
                        </w:rPr>
                        <w:t>for their</w:t>
                      </w:r>
                      <w:r w:rsidR="009A03CB" w:rsidRPr="009A03CB">
                        <w:rPr>
                          <w:rFonts w:hAnsi="Calibri"/>
                          <w:color w:val="000000" w:themeColor="text1"/>
                          <w:kern w:val="24"/>
                          <w:sz w:val="18"/>
                          <w:szCs w:val="18"/>
                          <w:lang w:val="en-US"/>
                        </w:rPr>
                        <w:t xml:space="preserve"> potential</w:t>
                      </w:r>
                      <w:r w:rsidR="002736A3">
                        <w:rPr>
                          <w:rFonts w:hAnsi="Calibri"/>
                          <w:color w:val="000000" w:themeColor="text1"/>
                          <w:kern w:val="24"/>
                          <w:sz w:val="18"/>
                          <w:szCs w:val="18"/>
                          <w:lang w:val="en-US"/>
                        </w:rPr>
                        <w:t xml:space="preserve"> of contribution</w:t>
                      </w:r>
                      <w:r w:rsidR="004F21B5" w:rsidRPr="004F21B5">
                        <w:rPr>
                          <w:rStyle w:val="Appelnotedebasdep"/>
                          <w:b/>
                          <w:bCs/>
                          <w:sz w:val="18"/>
                          <w:szCs w:val="18"/>
                          <w:lang w:val="en-US"/>
                        </w:rPr>
                        <w:t>1</w:t>
                      </w:r>
                      <w:r w:rsidR="009A03CB" w:rsidRPr="009A03CB">
                        <w:rPr>
                          <w:rFonts w:hAnsi="Calibri"/>
                          <w:color w:val="000000" w:themeColor="text1"/>
                          <w:kern w:val="24"/>
                          <w:sz w:val="18"/>
                          <w:szCs w:val="18"/>
                          <w:lang w:val="en-US"/>
                        </w:rPr>
                        <w:t xml:space="preserve">, on those that are currently available, practiced and can be </w:t>
                      </w:r>
                      <w:r w:rsidR="0077170B">
                        <w:rPr>
                          <w:rFonts w:hAnsi="Calibri"/>
                          <w:color w:val="000000" w:themeColor="text1"/>
                          <w:kern w:val="24"/>
                          <w:sz w:val="18"/>
                          <w:szCs w:val="18"/>
                          <w:lang w:val="en-US"/>
                        </w:rPr>
                        <w:t xml:space="preserve">easily </w:t>
                      </w:r>
                      <w:r w:rsidR="009A03CB" w:rsidRPr="009A03CB">
                        <w:rPr>
                          <w:rFonts w:hAnsi="Calibri"/>
                          <w:color w:val="000000" w:themeColor="text1"/>
                          <w:kern w:val="24"/>
                          <w:sz w:val="18"/>
                          <w:szCs w:val="18"/>
                          <w:lang w:val="en-US"/>
                        </w:rPr>
                        <w:t>scaled u</w:t>
                      </w:r>
                      <w:r w:rsidR="009A03CB">
                        <w:rPr>
                          <w:rFonts w:hAnsi="Calibri"/>
                          <w:color w:val="000000" w:themeColor="text1"/>
                          <w:kern w:val="24"/>
                          <w:sz w:val="18"/>
                          <w:szCs w:val="18"/>
                          <w:lang w:val="en-US"/>
                        </w:rPr>
                        <w:t>p</w:t>
                      </w:r>
                      <w:r w:rsidR="00D5584B" w:rsidRPr="009A03CB">
                        <w:rPr>
                          <w:rFonts w:hAnsi="Calibri"/>
                          <w:color w:val="000000" w:themeColor="text1"/>
                          <w:kern w:val="24"/>
                          <w:sz w:val="18"/>
                          <w:szCs w:val="18"/>
                          <w:lang w:val="en-US"/>
                        </w:rPr>
                        <w:t>:</w:t>
                      </w:r>
                    </w:p>
                    <w:p w14:paraId="5CF9B549" w14:textId="6782A56C" w:rsidR="004C6C6C" w:rsidRPr="004C6C6C" w:rsidRDefault="003F46FC" w:rsidP="00E533D4">
                      <w:pPr>
                        <w:pStyle w:val="Paragraphedeliste"/>
                        <w:numPr>
                          <w:ilvl w:val="0"/>
                          <w:numId w:val="7"/>
                        </w:numPr>
                        <w:jc w:val="both"/>
                        <w:rPr>
                          <w:rFonts w:hAnsi="Calibri"/>
                          <w:color w:val="000000" w:themeColor="text1"/>
                          <w:kern w:val="24"/>
                          <w:sz w:val="18"/>
                          <w:szCs w:val="18"/>
                          <w:lang w:val="en-US"/>
                          <w14:ligatures w14:val="none"/>
                        </w:rPr>
                      </w:pPr>
                      <w:r>
                        <w:rPr>
                          <w:rFonts w:hAnsi="Calibri"/>
                          <w:b/>
                          <w:bCs/>
                          <w:color w:val="000000" w:themeColor="text1"/>
                          <w:kern w:val="24"/>
                          <w:sz w:val="18"/>
                          <w:szCs w:val="18"/>
                          <w:lang w:val="en-US"/>
                        </w:rPr>
                        <w:t>A p</w:t>
                      </w:r>
                      <w:r w:rsidR="004C6C6C" w:rsidRPr="004C6C6C">
                        <w:rPr>
                          <w:rFonts w:hAnsi="Calibri"/>
                          <w:b/>
                          <w:bCs/>
                          <w:color w:val="000000" w:themeColor="text1"/>
                          <w:kern w:val="24"/>
                          <w:sz w:val="18"/>
                          <w:szCs w:val="18"/>
                          <w:lang w:val="en-US"/>
                        </w:rPr>
                        <w:t xml:space="preserve">rice signal strategy </w:t>
                      </w:r>
                      <w:r w:rsidR="004C6C6C" w:rsidRPr="00D403AC">
                        <w:rPr>
                          <w:rFonts w:hAnsi="Calibri"/>
                          <w:color w:val="000000" w:themeColor="text1"/>
                          <w:kern w:val="24"/>
                          <w:sz w:val="18"/>
                          <w:szCs w:val="18"/>
                          <w:lang w:val="en-US"/>
                        </w:rPr>
                        <w:t xml:space="preserve">reflected by capital allocation (investment and </w:t>
                      </w:r>
                      <w:r w:rsidR="00FA0866">
                        <w:rPr>
                          <w:rFonts w:hAnsi="Calibri"/>
                          <w:color w:val="000000" w:themeColor="text1"/>
                          <w:kern w:val="24"/>
                          <w:sz w:val="18"/>
                          <w:szCs w:val="18"/>
                          <w:lang w:val="en-US"/>
                        </w:rPr>
                        <w:t>exclusions</w:t>
                      </w:r>
                      <w:r w:rsidR="004C6C6C" w:rsidRPr="00D403AC">
                        <w:rPr>
                          <w:rFonts w:hAnsi="Calibri"/>
                          <w:color w:val="000000" w:themeColor="text1"/>
                          <w:kern w:val="24"/>
                          <w:sz w:val="18"/>
                          <w:szCs w:val="18"/>
                          <w:lang w:val="en-US"/>
                        </w:rPr>
                        <w:t>)</w:t>
                      </w:r>
                      <w:r w:rsidR="00D5584B" w:rsidRPr="00D403AC">
                        <w:rPr>
                          <w:rFonts w:hAnsi="Calibri"/>
                          <w:color w:val="000000" w:themeColor="text1"/>
                          <w:kern w:val="24"/>
                          <w:sz w:val="18"/>
                          <w:szCs w:val="18"/>
                          <w:lang w:val="en-US"/>
                        </w:rPr>
                        <w:t xml:space="preserve"> </w:t>
                      </w:r>
                      <w:r w:rsidR="004C6C6C" w:rsidRPr="00D403AC">
                        <w:rPr>
                          <w:rFonts w:hAnsi="Calibri"/>
                          <w:color w:val="000000" w:themeColor="text1"/>
                          <w:kern w:val="24"/>
                          <w:sz w:val="18"/>
                          <w:szCs w:val="18"/>
                          <w:lang w:val="en-US"/>
                        </w:rPr>
                        <w:t>and</w:t>
                      </w:r>
                      <w:r>
                        <w:rPr>
                          <w:rFonts w:hAnsi="Calibri"/>
                          <w:color w:val="000000" w:themeColor="text1"/>
                          <w:kern w:val="24"/>
                          <w:sz w:val="18"/>
                          <w:szCs w:val="18"/>
                          <w:lang w:val="en-US"/>
                        </w:rPr>
                        <w:t>;</w:t>
                      </w:r>
                    </w:p>
                    <w:p w14:paraId="58537712" w14:textId="01BC7B57" w:rsidR="00D5584B" w:rsidRPr="004C6C6C" w:rsidRDefault="00D5584B" w:rsidP="00E533D4">
                      <w:pPr>
                        <w:pStyle w:val="Paragraphedeliste"/>
                        <w:numPr>
                          <w:ilvl w:val="0"/>
                          <w:numId w:val="7"/>
                        </w:numPr>
                        <w:jc w:val="both"/>
                        <w:rPr>
                          <w:rFonts w:hAnsi="Calibri"/>
                          <w:color w:val="000000" w:themeColor="text1"/>
                          <w:kern w:val="24"/>
                          <w:sz w:val="18"/>
                          <w:szCs w:val="18"/>
                          <w:lang w:val="en-US"/>
                          <w14:ligatures w14:val="none"/>
                        </w:rPr>
                      </w:pPr>
                      <w:r w:rsidRPr="003F46FC">
                        <w:rPr>
                          <w:rFonts w:hAnsi="Calibri"/>
                          <w:b/>
                          <w:bCs/>
                          <w:color w:val="000000" w:themeColor="text1"/>
                          <w:kern w:val="24"/>
                          <w:sz w:val="18"/>
                          <w:szCs w:val="18"/>
                          <w:lang w:val="en-US"/>
                        </w:rPr>
                        <w:t>A</w:t>
                      </w:r>
                      <w:r w:rsidR="003F46FC" w:rsidRPr="003F46FC">
                        <w:rPr>
                          <w:rFonts w:hAnsi="Calibri"/>
                          <w:b/>
                          <w:bCs/>
                          <w:color w:val="000000" w:themeColor="text1"/>
                          <w:kern w:val="24"/>
                          <w:sz w:val="18"/>
                          <w:szCs w:val="18"/>
                          <w:lang w:val="en-US"/>
                        </w:rPr>
                        <w:t>n a</w:t>
                      </w:r>
                      <w:r w:rsidRPr="003F46FC">
                        <w:rPr>
                          <w:rFonts w:hAnsi="Calibri"/>
                          <w:b/>
                          <w:bCs/>
                          <w:color w:val="000000" w:themeColor="text1"/>
                          <w:kern w:val="24"/>
                          <w:sz w:val="18"/>
                          <w:szCs w:val="18"/>
                          <w:lang w:val="en-US"/>
                        </w:rPr>
                        <w:t>ctive shareholder engagement strategy</w:t>
                      </w:r>
                    </w:p>
                    <w:p w14:paraId="03C0D9D0" w14:textId="591A3327" w:rsidR="00D5584B" w:rsidRPr="003F46FC" w:rsidRDefault="003F46FC" w:rsidP="004C2CF9">
                      <w:pPr>
                        <w:jc w:val="both"/>
                        <w:rPr>
                          <w:rFonts w:hAnsi="Calibri"/>
                          <w:color w:val="000000" w:themeColor="text1"/>
                          <w:kern w:val="24"/>
                          <w:sz w:val="18"/>
                          <w:szCs w:val="18"/>
                          <w:lang w:val="en-US"/>
                        </w:rPr>
                      </w:pPr>
                      <w:r w:rsidRPr="003F46FC">
                        <w:rPr>
                          <w:rFonts w:hAnsi="Calibri"/>
                          <w:color w:val="000000" w:themeColor="text1"/>
                          <w:kern w:val="24"/>
                          <w:sz w:val="18"/>
                          <w:szCs w:val="18"/>
                          <w:lang w:val="en-US"/>
                        </w:rPr>
                        <w:t xml:space="preserve">while encouraging the </w:t>
                      </w:r>
                      <w:r w:rsidR="00892F4A">
                        <w:rPr>
                          <w:rFonts w:hAnsi="Calibri"/>
                          <w:color w:val="000000" w:themeColor="text1"/>
                          <w:kern w:val="24"/>
                          <w:sz w:val="18"/>
                          <w:szCs w:val="18"/>
                          <w:lang w:val="en-US"/>
                        </w:rPr>
                        <w:t>development</w:t>
                      </w:r>
                      <w:r w:rsidRPr="003F46FC">
                        <w:rPr>
                          <w:rFonts w:hAnsi="Calibri"/>
                          <w:color w:val="000000" w:themeColor="text1"/>
                          <w:kern w:val="24"/>
                          <w:sz w:val="18"/>
                          <w:szCs w:val="18"/>
                          <w:lang w:val="en-US"/>
                        </w:rPr>
                        <w:t xml:space="preserve"> of strategies that are still under-represented today but have significant potential (providing flexible capital, etc.) by introducing a definition of impact finance</w:t>
                      </w:r>
                      <w:r>
                        <w:rPr>
                          <w:rFonts w:hAnsi="Calibri"/>
                          <w:color w:val="000000" w:themeColor="text1"/>
                          <w:kern w:val="24"/>
                          <w:sz w:val="18"/>
                          <w:szCs w:val="18"/>
                          <w:lang w:val="en-US"/>
                        </w:rPr>
                        <w:t>.</w:t>
                      </w:r>
                    </w:p>
                  </w:txbxContent>
                </v:textbox>
                <w10:wrap anchorx="margin"/>
              </v:shape>
            </w:pict>
          </mc:Fallback>
        </mc:AlternateContent>
      </w:r>
      <w:r w:rsidR="004E7DC1" w:rsidRPr="008D46A8">
        <w:rPr>
          <w:noProof/>
        </w:rPr>
        <mc:AlternateContent>
          <mc:Choice Requires="wps">
            <w:drawing>
              <wp:anchor distT="0" distB="0" distL="114300" distR="114300" simplePos="0" relativeHeight="251571200" behindDoc="0" locked="0" layoutInCell="1" allowOverlap="1" wp14:anchorId="0753B1FF" wp14:editId="57C69329">
                <wp:simplePos x="0" y="0"/>
                <wp:positionH relativeFrom="margin">
                  <wp:posOffset>3599570</wp:posOffset>
                </wp:positionH>
                <wp:positionV relativeFrom="paragraph">
                  <wp:posOffset>1109660</wp:posOffset>
                </wp:positionV>
                <wp:extent cx="1711960" cy="3448800"/>
                <wp:effectExtent l="0" t="0" r="21590" b="18415"/>
                <wp:wrapNone/>
                <wp:docPr id="12" name="ZoneTexte 11">
                  <a:extLst xmlns:a="http://schemas.openxmlformats.org/drawingml/2006/main">
                    <a:ext uri="{FF2B5EF4-FFF2-40B4-BE49-F238E27FC236}">
                      <a16:creationId xmlns:a16="http://schemas.microsoft.com/office/drawing/2014/main" id="{5F12CC88-B588-0411-8F66-8CDB27B02F4A}"/>
                    </a:ext>
                  </a:extLst>
                </wp:docPr>
                <wp:cNvGraphicFramePr/>
                <a:graphic xmlns:a="http://schemas.openxmlformats.org/drawingml/2006/main">
                  <a:graphicData uri="http://schemas.microsoft.com/office/word/2010/wordprocessingShape">
                    <wps:wsp>
                      <wps:cNvSpPr txBox="1"/>
                      <wps:spPr>
                        <a:xfrm>
                          <a:off x="0" y="0"/>
                          <a:ext cx="1711960" cy="3448800"/>
                        </a:xfrm>
                        <a:prstGeom prst="rect">
                          <a:avLst/>
                        </a:prstGeom>
                        <a:solidFill>
                          <a:schemeClr val="bg1"/>
                        </a:solidFill>
                        <a:ln w="12700">
                          <a:solidFill>
                            <a:schemeClr val="tx1"/>
                          </a:solidFill>
                        </a:ln>
                      </wps:spPr>
                      <wps:txbx>
                        <w:txbxContent>
                          <w:p w14:paraId="22ADC4DC" w14:textId="14B08724" w:rsidR="0018186C" w:rsidRDefault="0018186C" w:rsidP="004C2CF9">
                            <w:pPr>
                              <w:jc w:val="both"/>
                              <w:rPr>
                                <w:rFonts w:hAnsi="Calibri"/>
                                <w:color w:val="000000" w:themeColor="text1"/>
                                <w:kern w:val="24"/>
                                <w:sz w:val="18"/>
                                <w:szCs w:val="18"/>
                                <w:lang w:val="en-US"/>
                              </w:rPr>
                            </w:pPr>
                            <w:r w:rsidRPr="0018186C">
                              <w:rPr>
                                <w:rFonts w:hAnsi="Calibri"/>
                                <w:color w:val="000000" w:themeColor="text1"/>
                                <w:kern w:val="24"/>
                                <w:sz w:val="18"/>
                                <w:szCs w:val="18"/>
                                <w:lang w:val="en-US"/>
                              </w:rPr>
                              <w:t>Developing common definitions, and objectives</w:t>
                            </w:r>
                            <w:r w:rsidR="0035320E">
                              <w:rPr>
                                <w:lang w:val="en-US"/>
                              </w:rPr>
                              <w:t xml:space="preserve">, </w:t>
                            </w:r>
                            <w:r w:rsidR="0035320E" w:rsidRPr="0035320E">
                              <w:rPr>
                                <w:sz w:val="18"/>
                                <w:szCs w:val="18"/>
                                <w:lang w:val="en-US"/>
                              </w:rPr>
                              <w:t>based on</w:t>
                            </w:r>
                            <w:r w:rsidR="0035320E" w:rsidRPr="0035320E">
                              <w:rPr>
                                <w:rFonts w:hAnsi="Calibri"/>
                                <w:color w:val="000000" w:themeColor="text1"/>
                                <w:kern w:val="24"/>
                                <w:sz w:val="14"/>
                                <w:szCs w:val="14"/>
                                <w:lang w:val="en-US"/>
                              </w:rPr>
                              <w:t xml:space="preserve"> </w:t>
                            </w:r>
                            <w:r w:rsidR="0035320E">
                              <w:rPr>
                                <w:rFonts w:hAnsi="Calibri"/>
                                <w:color w:val="000000" w:themeColor="text1"/>
                                <w:kern w:val="24"/>
                                <w:sz w:val="18"/>
                                <w:szCs w:val="18"/>
                                <w:lang w:val="en-US"/>
                              </w:rPr>
                              <w:t xml:space="preserve">accessible </w:t>
                            </w:r>
                            <w:r w:rsidR="0026775B" w:rsidRPr="0026775B">
                              <w:rPr>
                                <w:rFonts w:hAnsi="Calibri"/>
                                <w:color w:val="000000" w:themeColor="text1"/>
                                <w:kern w:val="24"/>
                                <w:sz w:val="18"/>
                                <w:szCs w:val="18"/>
                                <w:lang w:val="en-US"/>
                              </w:rPr>
                              <w:t>data</w:t>
                            </w:r>
                            <w:r w:rsidRPr="0018186C">
                              <w:rPr>
                                <w:rFonts w:hAnsi="Calibri"/>
                                <w:color w:val="000000" w:themeColor="text1"/>
                                <w:kern w:val="24"/>
                                <w:sz w:val="18"/>
                                <w:szCs w:val="18"/>
                                <w:lang w:val="en-US"/>
                              </w:rPr>
                              <w:t xml:space="preserve">, to facilitate the understanding of sustainability concepts while ensuring the necessary coordination of </w:t>
                            </w:r>
                            <w:r w:rsidR="00135975">
                              <w:rPr>
                                <w:rFonts w:hAnsi="Calibri"/>
                                <w:color w:val="000000" w:themeColor="text1"/>
                                <w:kern w:val="24"/>
                                <w:sz w:val="18"/>
                                <w:szCs w:val="18"/>
                                <w:lang w:val="en-US"/>
                              </w:rPr>
                              <w:t xml:space="preserve">market </w:t>
                            </w:r>
                            <w:r w:rsidR="00DD1A64">
                              <w:rPr>
                                <w:rFonts w:hAnsi="Calibri"/>
                                <w:color w:val="000000" w:themeColor="text1"/>
                                <w:kern w:val="24"/>
                                <w:sz w:val="18"/>
                                <w:szCs w:val="18"/>
                                <w:lang w:val="en-US"/>
                              </w:rPr>
                              <w:t>participants</w:t>
                            </w:r>
                            <w:r w:rsidR="00135975">
                              <w:rPr>
                                <w:rFonts w:hAnsi="Calibri"/>
                                <w:color w:val="000000" w:themeColor="text1"/>
                                <w:kern w:val="24"/>
                                <w:sz w:val="18"/>
                                <w:szCs w:val="18"/>
                                <w:lang w:val="en-US"/>
                              </w:rPr>
                              <w:t>.</w:t>
                            </w:r>
                          </w:p>
                          <w:p w14:paraId="7C9EED0C" w14:textId="1C38B348" w:rsidR="008D46A8" w:rsidRPr="006070E5" w:rsidRDefault="00135975" w:rsidP="004C2CF9">
                            <w:pPr>
                              <w:jc w:val="both"/>
                              <w:rPr>
                                <w:rFonts w:hAnsi="Calibri"/>
                                <w:b/>
                                <w:bCs/>
                                <w:color w:val="000000" w:themeColor="text1"/>
                                <w:kern w:val="24"/>
                                <w:sz w:val="18"/>
                                <w:szCs w:val="18"/>
                                <w:lang w:val="en-US"/>
                              </w:rPr>
                            </w:pPr>
                            <w:r w:rsidRPr="004E7DC1">
                              <w:rPr>
                                <w:rFonts w:hAnsi="Calibri"/>
                                <w:b/>
                                <w:bCs/>
                                <w:color w:val="000000" w:themeColor="text1"/>
                                <w:kern w:val="24"/>
                                <w:sz w:val="18"/>
                                <w:szCs w:val="18"/>
                                <w:lang w:val="en-US"/>
                              </w:rPr>
                              <w:t>(A)</w:t>
                            </w:r>
                            <w:r w:rsidR="008D46A8" w:rsidRPr="004E7DC1">
                              <w:rPr>
                                <w:rFonts w:hAnsi="Calibri"/>
                                <w:b/>
                                <w:bCs/>
                                <w:color w:val="000000" w:themeColor="text1"/>
                                <w:kern w:val="24"/>
                                <w:sz w:val="18"/>
                                <w:szCs w:val="18"/>
                                <w:lang w:val="en-US"/>
                              </w:rPr>
                              <w:t xml:space="preserve"> </w:t>
                            </w:r>
                            <w:r w:rsidR="001C594B" w:rsidRPr="004E7DC1">
                              <w:rPr>
                                <w:rFonts w:hAnsi="Calibri"/>
                                <w:b/>
                                <w:bCs/>
                                <w:color w:val="000000" w:themeColor="text1"/>
                                <w:kern w:val="24"/>
                                <w:sz w:val="18"/>
                                <w:szCs w:val="18"/>
                                <w:lang w:val="en-US"/>
                              </w:rPr>
                              <w:t xml:space="preserve">Taxonomy oriented </w:t>
                            </w:r>
                            <w:r w:rsidR="00894633" w:rsidRPr="004E7DC1">
                              <w:rPr>
                                <w:rFonts w:hAnsi="Calibri"/>
                                <w:b/>
                                <w:bCs/>
                                <w:color w:val="000000" w:themeColor="text1"/>
                                <w:kern w:val="24"/>
                                <w:sz w:val="18"/>
                                <w:szCs w:val="18"/>
                                <w:lang w:val="en-US"/>
                              </w:rPr>
                              <w:t>financial</w:t>
                            </w:r>
                            <w:r w:rsidRPr="004E7DC1">
                              <w:rPr>
                                <w:rFonts w:hAnsi="Calibri"/>
                                <w:b/>
                                <w:bCs/>
                                <w:color w:val="000000" w:themeColor="text1"/>
                                <w:kern w:val="24"/>
                                <w:sz w:val="18"/>
                                <w:szCs w:val="18"/>
                                <w:lang w:val="en-US"/>
                              </w:rPr>
                              <w:t xml:space="preserve"> products</w:t>
                            </w:r>
                            <w:r w:rsidR="00F959B0" w:rsidRPr="004E7DC1">
                              <w:rPr>
                                <w:rFonts w:hAnsi="Calibri"/>
                                <w:b/>
                                <w:bCs/>
                                <w:color w:val="000000" w:themeColor="text1"/>
                                <w:kern w:val="24"/>
                                <w:sz w:val="18"/>
                                <w:szCs w:val="18"/>
                                <w:lang w:val="en-US"/>
                              </w:rPr>
                              <w:t xml:space="preserve"> </w:t>
                            </w:r>
                            <w:r w:rsidR="00F959B0" w:rsidRPr="004E7DC1">
                              <w:rPr>
                                <w:rFonts w:hAnsi="Calibri"/>
                                <w:color w:val="000000" w:themeColor="text1"/>
                                <w:kern w:val="24"/>
                                <w:sz w:val="18"/>
                                <w:szCs w:val="18"/>
                                <w:lang w:val="en-US"/>
                              </w:rPr>
                              <w:t>categories</w:t>
                            </w:r>
                            <w:r w:rsidRPr="004E7DC1">
                              <w:rPr>
                                <w:rFonts w:hAnsi="Calibri"/>
                                <w:color w:val="000000" w:themeColor="text1"/>
                                <w:kern w:val="24"/>
                                <w:sz w:val="18"/>
                                <w:szCs w:val="18"/>
                                <w:u w:val="single"/>
                                <w:lang w:val="en-US"/>
                              </w:rPr>
                              <w:t xml:space="preserve"> </w:t>
                            </w:r>
                            <w:r w:rsidR="00894633" w:rsidRPr="004E7DC1">
                              <w:rPr>
                                <w:rFonts w:hAnsi="Calibri"/>
                                <w:b/>
                                <w:bCs/>
                                <w:color w:val="000000" w:themeColor="text1"/>
                                <w:kern w:val="24"/>
                                <w:sz w:val="18"/>
                                <w:szCs w:val="18"/>
                                <w:lang w:val="en-US"/>
                              </w:rPr>
                              <w:t>coordinated around</w:t>
                            </w:r>
                            <w:r w:rsidR="00894633">
                              <w:rPr>
                                <w:rFonts w:hAnsi="Calibri"/>
                                <w:b/>
                                <w:bCs/>
                                <w:color w:val="000000" w:themeColor="text1"/>
                                <w:kern w:val="24"/>
                                <w:sz w:val="18"/>
                                <w:szCs w:val="18"/>
                                <w:u w:val="single"/>
                                <w:lang w:val="en-US"/>
                              </w:rPr>
                              <w:t xml:space="preserve"> </w:t>
                            </w:r>
                            <w:r w:rsidR="006070E5" w:rsidRPr="006070E5">
                              <w:rPr>
                                <w:rFonts w:hAnsi="Calibri"/>
                                <w:b/>
                                <w:bCs/>
                                <w:color w:val="000000" w:themeColor="text1"/>
                                <w:kern w:val="24"/>
                                <w:sz w:val="18"/>
                                <w:szCs w:val="18"/>
                                <w:lang w:val="en-US"/>
                              </w:rPr>
                              <w:t>a single, science-based price signal</w:t>
                            </w:r>
                            <w:r w:rsidR="00894633">
                              <w:rPr>
                                <w:rFonts w:hAnsi="Calibri"/>
                                <w:b/>
                                <w:bCs/>
                                <w:color w:val="000000" w:themeColor="text1"/>
                                <w:kern w:val="24"/>
                                <w:sz w:val="18"/>
                                <w:szCs w:val="18"/>
                                <w:lang w:val="en-US"/>
                              </w:rPr>
                              <w:t xml:space="preserve"> : </w:t>
                            </w:r>
                            <w:r w:rsidR="00894633" w:rsidRPr="00894633">
                              <w:rPr>
                                <w:rFonts w:hAnsi="Calibri"/>
                                <w:b/>
                                <w:bCs/>
                                <w:i/>
                                <w:iCs/>
                                <w:color w:val="000000" w:themeColor="text1"/>
                                <w:kern w:val="24"/>
                                <w:sz w:val="18"/>
                                <w:szCs w:val="18"/>
                                <w:lang w:val="en-US"/>
                              </w:rPr>
                              <w:t>the</w:t>
                            </w:r>
                            <w:r w:rsidR="00894633">
                              <w:rPr>
                                <w:rFonts w:hAnsi="Calibri"/>
                                <w:b/>
                                <w:bCs/>
                                <w:color w:val="000000" w:themeColor="text1"/>
                                <w:kern w:val="24"/>
                                <w:sz w:val="18"/>
                                <w:szCs w:val="18"/>
                                <w:lang w:val="en-US"/>
                              </w:rPr>
                              <w:t xml:space="preserve"> </w:t>
                            </w:r>
                            <w:r w:rsidR="006070E5" w:rsidRPr="006070E5">
                              <w:rPr>
                                <w:rFonts w:hAnsi="Calibri"/>
                                <w:b/>
                                <w:bCs/>
                                <w:color w:val="000000" w:themeColor="text1"/>
                                <w:kern w:val="24"/>
                                <w:sz w:val="18"/>
                                <w:szCs w:val="18"/>
                                <w:lang w:val="en-US"/>
                              </w:rPr>
                              <w:t xml:space="preserve"> </w:t>
                            </w:r>
                            <w:r w:rsidR="006070E5" w:rsidRPr="00135457">
                              <w:rPr>
                                <w:rFonts w:hAnsi="Calibri"/>
                                <w:b/>
                                <w:bCs/>
                                <w:i/>
                                <w:iCs/>
                                <w:color w:val="000000" w:themeColor="text1"/>
                                <w:kern w:val="24"/>
                                <w:sz w:val="18"/>
                                <w:szCs w:val="18"/>
                                <w:lang w:val="en-US"/>
                              </w:rPr>
                              <w:t xml:space="preserve">aligning with the </w:t>
                            </w:r>
                            <w:r w:rsidR="00135457">
                              <w:rPr>
                                <w:rFonts w:hAnsi="Calibri"/>
                                <w:b/>
                                <w:bCs/>
                                <w:i/>
                                <w:iCs/>
                                <w:color w:val="000000" w:themeColor="text1"/>
                                <w:kern w:val="24"/>
                                <w:sz w:val="18"/>
                                <w:szCs w:val="18"/>
                                <w:lang w:val="en-US"/>
                              </w:rPr>
                              <w:t xml:space="preserve">EU </w:t>
                            </w:r>
                            <w:r w:rsidR="006070E5" w:rsidRPr="00135457">
                              <w:rPr>
                                <w:rFonts w:hAnsi="Calibri"/>
                                <w:b/>
                                <w:bCs/>
                                <w:i/>
                                <w:iCs/>
                                <w:color w:val="000000" w:themeColor="text1"/>
                                <w:kern w:val="24"/>
                                <w:sz w:val="18"/>
                                <w:szCs w:val="18"/>
                                <w:lang w:val="en-US"/>
                              </w:rPr>
                              <w:t>taxonomy</w:t>
                            </w:r>
                          </w:p>
                          <w:p w14:paraId="77F8EFAD" w14:textId="3C5788A4" w:rsidR="008D46A8" w:rsidRPr="002E67FF" w:rsidRDefault="00A97D4B" w:rsidP="004C2CF9">
                            <w:pPr>
                              <w:jc w:val="both"/>
                              <w:rPr>
                                <w:rFonts w:hAnsi="Calibri"/>
                                <w:b/>
                                <w:bCs/>
                                <w:color w:val="000000" w:themeColor="text1"/>
                                <w:kern w:val="24"/>
                                <w:sz w:val="18"/>
                                <w:szCs w:val="18"/>
                                <w:lang w:val="en-US"/>
                              </w:rPr>
                            </w:pPr>
                            <w:r w:rsidRPr="004E7DC1">
                              <w:rPr>
                                <w:rFonts w:hAnsi="Calibri"/>
                                <w:b/>
                                <w:bCs/>
                                <w:color w:val="000000" w:themeColor="text1"/>
                                <w:kern w:val="24"/>
                                <w:sz w:val="18"/>
                                <w:szCs w:val="18"/>
                                <w:lang w:val="en-US"/>
                              </w:rPr>
                              <w:t xml:space="preserve">(B) </w:t>
                            </w:r>
                            <w:r w:rsidR="002007D9" w:rsidRPr="004E7DC1">
                              <w:rPr>
                                <w:rFonts w:hAnsi="Calibri"/>
                                <w:b/>
                                <w:bCs/>
                                <w:color w:val="000000" w:themeColor="text1"/>
                                <w:kern w:val="24"/>
                                <w:sz w:val="18"/>
                                <w:szCs w:val="18"/>
                                <w:lang w:val="en-US"/>
                              </w:rPr>
                              <w:t>Transition oriented f</w:t>
                            </w:r>
                            <w:r w:rsidR="00DD1A64" w:rsidRPr="004E7DC1">
                              <w:rPr>
                                <w:rFonts w:hAnsi="Calibri"/>
                                <w:b/>
                                <w:bCs/>
                                <w:color w:val="000000" w:themeColor="text1"/>
                                <w:kern w:val="24"/>
                                <w:sz w:val="18"/>
                                <w:szCs w:val="18"/>
                                <w:lang w:val="en-US"/>
                              </w:rPr>
                              <w:t xml:space="preserve">inancial products </w:t>
                            </w:r>
                            <w:r w:rsidR="002007D9" w:rsidRPr="004E7DC1">
                              <w:rPr>
                                <w:rFonts w:hAnsi="Calibri"/>
                                <w:color w:val="000000" w:themeColor="text1"/>
                                <w:kern w:val="24"/>
                                <w:sz w:val="18"/>
                                <w:szCs w:val="18"/>
                                <w:lang w:val="en-US"/>
                              </w:rPr>
                              <w:t xml:space="preserve">categories </w:t>
                            </w:r>
                            <w:r w:rsidR="00DD1A64" w:rsidRPr="004E7DC1">
                              <w:rPr>
                                <w:rFonts w:hAnsi="Calibri"/>
                                <w:color w:val="000000" w:themeColor="text1"/>
                                <w:kern w:val="24"/>
                                <w:sz w:val="18"/>
                                <w:szCs w:val="18"/>
                                <w:lang w:val="en-US"/>
                              </w:rPr>
                              <w:t>based on active shareholder engagement  strategy</w:t>
                            </w:r>
                            <w:r w:rsidR="00DD1A64" w:rsidRPr="002E67FF">
                              <w:rPr>
                                <w:rFonts w:hAnsi="Calibri"/>
                                <w:b/>
                                <w:bCs/>
                                <w:color w:val="000000" w:themeColor="text1"/>
                                <w:kern w:val="24"/>
                                <w:sz w:val="18"/>
                                <w:szCs w:val="18"/>
                                <w:lang w:val="en-US"/>
                              </w:rPr>
                              <w:t xml:space="preserve"> </w:t>
                            </w:r>
                            <w:r w:rsidR="002E67FF" w:rsidRPr="002E67FF">
                              <w:rPr>
                                <w:rFonts w:hAnsi="Calibri"/>
                                <w:b/>
                                <w:bCs/>
                                <w:color w:val="000000" w:themeColor="text1"/>
                                <w:kern w:val="24"/>
                                <w:sz w:val="18"/>
                                <w:szCs w:val="18"/>
                                <w:lang w:val="en-US"/>
                              </w:rPr>
                              <w:t>coordinate</w:t>
                            </w:r>
                            <w:r w:rsidR="002007D9">
                              <w:rPr>
                                <w:rFonts w:hAnsi="Calibri"/>
                                <w:b/>
                                <w:bCs/>
                                <w:color w:val="000000" w:themeColor="text1"/>
                                <w:kern w:val="24"/>
                                <w:sz w:val="18"/>
                                <w:szCs w:val="18"/>
                                <w:lang w:val="en-US"/>
                              </w:rPr>
                              <w:t>d</w:t>
                            </w:r>
                            <w:r w:rsidR="002E67FF" w:rsidRPr="002E67FF">
                              <w:rPr>
                                <w:rFonts w:hAnsi="Calibri"/>
                                <w:b/>
                                <w:bCs/>
                                <w:color w:val="000000" w:themeColor="text1"/>
                                <w:kern w:val="24"/>
                                <w:sz w:val="18"/>
                                <w:szCs w:val="18"/>
                                <w:lang w:val="en-US"/>
                              </w:rPr>
                              <w:t xml:space="preserve"> </w:t>
                            </w:r>
                            <w:r w:rsidR="002007D9">
                              <w:rPr>
                                <w:rFonts w:hAnsi="Calibri"/>
                                <w:b/>
                                <w:bCs/>
                                <w:color w:val="000000" w:themeColor="text1"/>
                                <w:kern w:val="24"/>
                                <w:sz w:val="18"/>
                                <w:szCs w:val="18"/>
                                <w:lang w:val="en-US"/>
                              </w:rPr>
                              <w:t xml:space="preserve">around the </w:t>
                            </w:r>
                            <w:r w:rsidR="004E7DC1">
                              <w:rPr>
                                <w:rFonts w:hAnsi="Calibri"/>
                                <w:b/>
                                <w:bCs/>
                                <w:color w:val="000000" w:themeColor="text1"/>
                                <w:kern w:val="24"/>
                                <w:sz w:val="18"/>
                                <w:szCs w:val="18"/>
                                <w:lang w:val="en-US"/>
                              </w:rPr>
                              <w:t xml:space="preserve">evaluation of the </w:t>
                            </w:r>
                            <w:r w:rsidR="002007D9">
                              <w:rPr>
                                <w:rFonts w:hAnsi="Calibri"/>
                                <w:b/>
                                <w:bCs/>
                                <w:color w:val="000000" w:themeColor="text1"/>
                                <w:kern w:val="24"/>
                                <w:sz w:val="18"/>
                                <w:szCs w:val="18"/>
                                <w:lang w:val="en-US"/>
                              </w:rPr>
                              <w:t xml:space="preserve">consistency of </w:t>
                            </w:r>
                            <w:r w:rsidR="004C474A">
                              <w:rPr>
                                <w:rFonts w:hAnsi="Calibri"/>
                                <w:b/>
                                <w:bCs/>
                                <w:color w:val="000000" w:themeColor="text1"/>
                                <w:kern w:val="24"/>
                                <w:sz w:val="18"/>
                                <w:szCs w:val="18"/>
                                <w:lang w:val="en-US"/>
                              </w:rPr>
                              <w:t xml:space="preserve">issuers’ </w:t>
                            </w:r>
                            <w:r w:rsidR="002E67FF" w:rsidRPr="002E67FF">
                              <w:rPr>
                                <w:rFonts w:hAnsi="Calibri"/>
                                <w:b/>
                                <w:bCs/>
                                <w:color w:val="000000" w:themeColor="text1"/>
                                <w:kern w:val="24"/>
                                <w:sz w:val="18"/>
                                <w:szCs w:val="18"/>
                                <w:lang w:val="en-US"/>
                              </w:rPr>
                              <w:t xml:space="preserve">transition plans </w:t>
                            </w:r>
                            <w:r w:rsidR="002007D9">
                              <w:rPr>
                                <w:rFonts w:hAnsi="Calibri"/>
                                <w:b/>
                                <w:bCs/>
                                <w:color w:val="000000" w:themeColor="text1"/>
                                <w:kern w:val="24"/>
                                <w:sz w:val="18"/>
                                <w:szCs w:val="18"/>
                                <w:lang w:val="en-US"/>
                              </w:rPr>
                              <w:t xml:space="preserve">(CSRD) </w:t>
                            </w:r>
                            <w:r w:rsidR="002E67FF" w:rsidRPr="002E67FF">
                              <w:rPr>
                                <w:rFonts w:hAnsi="Calibri"/>
                                <w:b/>
                                <w:bCs/>
                                <w:color w:val="000000" w:themeColor="text1"/>
                                <w:kern w:val="24"/>
                                <w:sz w:val="18"/>
                                <w:szCs w:val="18"/>
                                <w:lang w:val="en-US"/>
                              </w:rPr>
                              <w:t>with the Paris Agreements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753B1FF" id="ZoneTexte 11" o:spid="_x0000_s1035" type="#_x0000_t202" style="position:absolute;margin-left:283.45pt;margin-top:87.35pt;width:134.8pt;height:271.55pt;z-index:251571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" fillcolor="white [3212]" strokecolor="black [3213]" strokeweight="1pt">
                <v:textbox>
                  <w:txbxContent>
                    <w:p w14:paraId="22ADC4DC" w14:textId="14B08724" w:rsidR="0018186C" w:rsidRDefault="0018186C" w:rsidP="004C2CF9">
                      <w:pPr>
                        <w:jc w:val="both"/>
                        <w:rPr>
                          <w:rFonts w:hAnsi="Calibri"/>
                          <w:color w:val="000000" w:themeColor="text1"/>
                          <w:kern w:val="24"/>
                          <w:sz w:val="18"/>
                          <w:szCs w:val="18"/>
                          <w:lang w:val="en-US"/>
                        </w:rPr>
                      </w:pPr>
                      <w:r w:rsidRPr="0018186C">
                        <w:rPr>
                          <w:rFonts w:hAnsi="Calibri"/>
                          <w:color w:val="000000" w:themeColor="text1"/>
                          <w:kern w:val="24"/>
                          <w:sz w:val="18"/>
                          <w:szCs w:val="18"/>
                          <w:lang w:val="en-US"/>
                        </w:rPr>
                        <w:t>Developing common definitions, and objectives</w:t>
                      </w:r>
                      <w:r w:rsidR="0035320E">
                        <w:rPr>
                          <w:lang w:val="en-US"/>
                        </w:rPr>
                        <w:t xml:space="preserve">, </w:t>
                      </w:r>
                      <w:r w:rsidR="0035320E" w:rsidRPr="0035320E">
                        <w:rPr>
                          <w:sz w:val="18"/>
                          <w:szCs w:val="18"/>
                          <w:lang w:val="en-US"/>
                        </w:rPr>
                        <w:t>based on</w:t>
                      </w:r>
                      <w:r w:rsidR="0035320E" w:rsidRPr="0035320E">
                        <w:rPr>
                          <w:rFonts w:hAnsi="Calibri"/>
                          <w:color w:val="000000" w:themeColor="text1"/>
                          <w:kern w:val="24"/>
                          <w:sz w:val="14"/>
                          <w:szCs w:val="14"/>
                          <w:lang w:val="en-US"/>
                        </w:rPr>
                        <w:t xml:space="preserve"> </w:t>
                      </w:r>
                      <w:r w:rsidR="0035320E">
                        <w:rPr>
                          <w:rFonts w:hAnsi="Calibri"/>
                          <w:color w:val="000000" w:themeColor="text1"/>
                          <w:kern w:val="24"/>
                          <w:sz w:val="18"/>
                          <w:szCs w:val="18"/>
                          <w:lang w:val="en-US"/>
                        </w:rPr>
                        <w:t xml:space="preserve">accessible </w:t>
                      </w:r>
                      <w:r w:rsidR="0026775B" w:rsidRPr="0026775B">
                        <w:rPr>
                          <w:rFonts w:hAnsi="Calibri"/>
                          <w:color w:val="000000" w:themeColor="text1"/>
                          <w:kern w:val="24"/>
                          <w:sz w:val="18"/>
                          <w:szCs w:val="18"/>
                          <w:lang w:val="en-US"/>
                        </w:rPr>
                        <w:t>data</w:t>
                      </w:r>
                      <w:r w:rsidRPr="0018186C">
                        <w:rPr>
                          <w:rFonts w:hAnsi="Calibri"/>
                          <w:color w:val="000000" w:themeColor="text1"/>
                          <w:kern w:val="24"/>
                          <w:sz w:val="18"/>
                          <w:szCs w:val="18"/>
                          <w:lang w:val="en-US"/>
                        </w:rPr>
                        <w:t xml:space="preserve">, to facilitate the understanding of sustainability concepts while ensuring the necessary coordination of </w:t>
                      </w:r>
                      <w:r w:rsidR="00135975">
                        <w:rPr>
                          <w:rFonts w:hAnsi="Calibri"/>
                          <w:color w:val="000000" w:themeColor="text1"/>
                          <w:kern w:val="24"/>
                          <w:sz w:val="18"/>
                          <w:szCs w:val="18"/>
                          <w:lang w:val="en-US"/>
                        </w:rPr>
                        <w:t xml:space="preserve">market </w:t>
                      </w:r>
                      <w:r w:rsidR="00DD1A64">
                        <w:rPr>
                          <w:rFonts w:hAnsi="Calibri"/>
                          <w:color w:val="000000" w:themeColor="text1"/>
                          <w:kern w:val="24"/>
                          <w:sz w:val="18"/>
                          <w:szCs w:val="18"/>
                          <w:lang w:val="en-US"/>
                        </w:rPr>
                        <w:t>participants</w:t>
                      </w:r>
                      <w:r w:rsidR="00135975">
                        <w:rPr>
                          <w:rFonts w:hAnsi="Calibri"/>
                          <w:color w:val="000000" w:themeColor="text1"/>
                          <w:kern w:val="24"/>
                          <w:sz w:val="18"/>
                          <w:szCs w:val="18"/>
                          <w:lang w:val="en-US"/>
                        </w:rPr>
                        <w:t>.</w:t>
                      </w:r>
                    </w:p>
                    <w:p w14:paraId="7C9EED0C" w14:textId="1C38B348" w:rsidR="008D46A8" w:rsidRPr="006070E5" w:rsidRDefault="00135975" w:rsidP="004C2CF9">
                      <w:pPr>
                        <w:jc w:val="both"/>
                        <w:rPr>
                          <w:rFonts w:hAnsi="Calibri"/>
                          <w:b/>
                          <w:bCs/>
                          <w:color w:val="000000" w:themeColor="text1"/>
                          <w:kern w:val="24"/>
                          <w:sz w:val="18"/>
                          <w:szCs w:val="18"/>
                          <w:lang w:val="en-US"/>
                        </w:rPr>
                      </w:pPr>
                      <w:r w:rsidRPr="004E7DC1">
                        <w:rPr>
                          <w:rFonts w:hAnsi="Calibri"/>
                          <w:b/>
                          <w:bCs/>
                          <w:color w:val="000000" w:themeColor="text1"/>
                          <w:kern w:val="24"/>
                          <w:sz w:val="18"/>
                          <w:szCs w:val="18"/>
                          <w:lang w:val="en-US"/>
                        </w:rPr>
                        <w:t>(A)</w:t>
                      </w:r>
                      <w:r w:rsidR="008D46A8" w:rsidRPr="004E7DC1">
                        <w:rPr>
                          <w:rFonts w:hAnsi="Calibri"/>
                          <w:b/>
                          <w:bCs/>
                          <w:color w:val="000000" w:themeColor="text1"/>
                          <w:kern w:val="24"/>
                          <w:sz w:val="18"/>
                          <w:szCs w:val="18"/>
                          <w:lang w:val="en-US"/>
                        </w:rPr>
                        <w:t xml:space="preserve"> </w:t>
                      </w:r>
                      <w:r w:rsidR="001C594B" w:rsidRPr="004E7DC1">
                        <w:rPr>
                          <w:rFonts w:hAnsi="Calibri"/>
                          <w:b/>
                          <w:bCs/>
                          <w:color w:val="000000" w:themeColor="text1"/>
                          <w:kern w:val="24"/>
                          <w:sz w:val="18"/>
                          <w:szCs w:val="18"/>
                          <w:lang w:val="en-US"/>
                        </w:rPr>
                        <w:t xml:space="preserve">Taxonomy oriented </w:t>
                      </w:r>
                      <w:r w:rsidR="00894633" w:rsidRPr="004E7DC1">
                        <w:rPr>
                          <w:rFonts w:hAnsi="Calibri"/>
                          <w:b/>
                          <w:bCs/>
                          <w:color w:val="000000" w:themeColor="text1"/>
                          <w:kern w:val="24"/>
                          <w:sz w:val="18"/>
                          <w:szCs w:val="18"/>
                          <w:lang w:val="en-US"/>
                        </w:rPr>
                        <w:t>financial</w:t>
                      </w:r>
                      <w:r w:rsidRPr="004E7DC1">
                        <w:rPr>
                          <w:rFonts w:hAnsi="Calibri"/>
                          <w:b/>
                          <w:bCs/>
                          <w:color w:val="000000" w:themeColor="text1"/>
                          <w:kern w:val="24"/>
                          <w:sz w:val="18"/>
                          <w:szCs w:val="18"/>
                          <w:lang w:val="en-US"/>
                        </w:rPr>
                        <w:t xml:space="preserve"> products</w:t>
                      </w:r>
                      <w:r w:rsidR="00F959B0" w:rsidRPr="004E7DC1">
                        <w:rPr>
                          <w:rFonts w:hAnsi="Calibri"/>
                          <w:b/>
                          <w:bCs/>
                          <w:color w:val="000000" w:themeColor="text1"/>
                          <w:kern w:val="24"/>
                          <w:sz w:val="18"/>
                          <w:szCs w:val="18"/>
                          <w:lang w:val="en-US"/>
                        </w:rPr>
                        <w:t xml:space="preserve"> </w:t>
                      </w:r>
                      <w:r w:rsidR="00F959B0" w:rsidRPr="004E7DC1">
                        <w:rPr>
                          <w:rFonts w:hAnsi="Calibri"/>
                          <w:color w:val="000000" w:themeColor="text1"/>
                          <w:kern w:val="24"/>
                          <w:sz w:val="18"/>
                          <w:szCs w:val="18"/>
                          <w:lang w:val="en-US"/>
                        </w:rPr>
                        <w:t>categories</w:t>
                      </w:r>
                      <w:r w:rsidRPr="004E7DC1">
                        <w:rPr>
                          <w:rFonts w:hAnsi="Calibri"/>
                          <w:color w:val="000000" w:themeColor="text1"/>
                          <w:kern w:val="24"/>
                          <w:sz w:val="18"/>
                          <w:szCs w:val="18"/>
                          <w:u w:val="single"/>
                          <w:lang w:val="en-US"/>
                        </w:rPr>
                        <w:t xml:space="preserve"> </w:t>
                      </w:r>
                      <w:r w:rsidR="00894633" w:rsidRPr="004E7DC1">
                        <w:rPr>
                          <w:rFonts w:hAnsi="Calibri"/>
                          <w:b/>
                          <w:bCs/>
                          <w:color w:val="000000" w:themeColor="text1"/>
                          <w:kern w:val="24"/>
                          <w:sz w:val="18"/>
                          <w:szCs w:val="18"/>
                          <w:lang w:val="en-US"/>
                        </w:rPr>
                        <w:t>coordinated around</w:t>
                      </w:r>
                      <w:r w:rsidR="00894633">
                        <w:rPr>
                          <w:rFonts w:hAnsi="Calibri"/>
                          <w:b/>
                          <w:bCs/>
                          <w:color w:val="000000" w:themeColor="text1"/>
                          <w:kern w:val="24"/>
                          <w:sz w:val="18"/>
                          <w:szCs w:val="18"/>
                          <w:u w:val="single"/>
                          <w:lang w:val="en-US"/>
                        </w:rPr>
                        <w:t xml:space="preserve"> </w:t>
                      </w:r>
                      <w:r w:rsidR="006070E5" w:rsidRPr="006070E5">
                        <w:rPr>
                          <w:rFonts w:hAnsi="Calibri"/>
                          <w:b/>
                          <w:bCs/>
                          <w:color w:val="000000" w:themeColor="text1"/>
                          <w:kern w:val="24"/>
                          <w:sz w:val="18"/>
                          <w:szCs w:val="18"/>
                          <w:lang w:val="en-US"/>
                        </w:rPr>
                        <w:t>a single, science-based price signal</w:t>
                      </w:r>
                      <w:r w:rsidR="00894633">
                        <w:rPr>
                          <w:rFonts w:hAnsi="Calibri"/>
                          <w:b/>
                          <w:bCs/>
                          <w:color w:val="000000" w:themeColor="text1"/>
                          <w:kern w:val="24"/>
                          <w:sz w:val="18"/>
                          <w:szCs w:val="18"/>
                          <w:lang w:val="en-US"/>
                        </w:rPr>
                        <w:t xml:space="preserve"> : </w:t>
                      </w:r>
                      <w:r w:rsidR="00894633" w:rsidRPr="00894633">
                        <w:rPr>
                          <w:rFonts w:hAnsi="Calibri"/>
                          <w:b/>
                          <w:bCs/>
                          <w:i/>
                          <w:iCs/>
                          <w:color w:val="000000" w:themeColor="text1"/>
                          <w:kern w:val="24"/>
                          <w:sz w:val="18"/>
                          <w:szCs w:val="18"/>
                          <w:lang w:val="en-US"/>
                        </w:rPr>
                        <w:t>the</w:t>
                      </w:r>
                      <w:r w:rsidR="00894633">
                        <w:rPr>
                          <w:rFonts w:hAnsi="Calibri"/>
                          <w:b/>
                          <w:bCs/>
                          <w:color w:val="000000" w:themeColor="text1"/>
                          <w:kern w:val="24"/>
                          <w:sz w:val="18"/>
                          <w:szCs w:val="18"/>
                          <w:lang w:val="en-US"/>
                        </w:rPr>
                        <w:t xml:space="preserve"> </w:t>
                      </w:r>
                      <w:r w:rsidR="006070E5" w:rsidRPr="006070E5">
                        <w:rPr>
                          <w:rFonts w:hAnsi="Calibri"/>
                          <w:b/>
                          <w:bCs/>
                          <w:color w:val="000000" w:themeColor="text1"/>
                          <w:kern w:val="24"/>
                          <w:sz w:val="18"/>
                          <w:szCs w:val="18"/>
                          <w:lang w:val="en-US"/>
                        </w:rPr>
                        <w:t xml:space="preserve"> </w:t>
                      </w:r>
                      <w:r w:rsidR="006070E5" w:rsidRPr="00135457">
                        <w:rPr>
                          <w:rFonts w:hAnsi="Calibri"/>
                          <w:b/>
                          <w:bCs/>
                          <w:i/>
                          <w:iCs/>
                          <w:color w:val="000000" w:themeColor="text1"/>
                          <w:kern w:val="24"/>
                          <w:sz w:val="18"/>
                          <w:szCs w:val="18"/>
                          <w:lang w:val="en-US"/>
                        </w:rPr>
                        <w:t xml:space="preserve">aligning with the </w:t>
                      </w:r>
                      <w:r w:rsidR="00135457">
                        <w:rPr>
                          <w:rFonts w:hAnsi="Calibri"/>
                          <w:b/>
                          <w:bCs/>
                          <w:i/>
                          <w:iCs/>
                          <w:color w:val="000000" w:themeColor="text1"/>
                          <w:kern w:val="24"/>
                          <w:sz w:val="18"/>
                          <w:szCs w:val="18"/>
                          <w:lang w:val="en-US"/>
                        </w:rPr>
                        <w:t xml:space="preserve">EU </w:t>
                      </w:r>
                      <w:r w:rsidR="006070E5" w:rsidRPr="00135457">
                        <w:rPr>
                          <w:rFonts w:hAnsi="Calibri"/>
                          <w:b/>
                          <w:bCs/>
                          <w:i/>
                          <w:iCs/>
                          <w:color w:val="000000" w:themeColor="text1"/>
                          <w:kern w:val="24"/>
                          <w:sz w:val="18"/>
                          <w:szCs w:val="18"/>
                          <w:lang w:val="en-US"/>
                        </w:rPr>
                        <w:t>taxonomy</w:t>
                      </w:r>
                    </w:p>
                    <w:p w14:paraId="77F8EFAD" w14:textId="3C5788A4" w:rsidR="008D46A8" w:rsidRPr="002E67FF" w:rsidRDefault="00A97D4B" w:rsidP="004C2CF9">
                      <w:pPr>
                        <w:jc w:val="both"/>
                        <w:rPr>
                          <w:rFonts w:hAnsi="Calibri"/>
                          <w:b/>
                          <w:bCs/>
                          <w:color w:val="000000" w:themeColor="text1"/>
                          <w:kern w:val="24"/>
                          <w:sz w:val="18"/>
                          <w:szCs w:val="18"/>
                          <w:lang w:val="en-US"/>
                        </w:rPr>
                      </w:pPr>
                      <w:r w:rsidRPr="004E7DC1">
                        <w:rPr>
                          <w:rFonts w:hAnsi="Calibri"/>
                          <w:b/>
                          <w:bCs/>
                          <w:color w:val="000000" w:themeColor="text1"/>
                          <w:kern w:val="24"/>
                          <w:sz w:val="18"/>
                          <w:szCs w:val="18"/>
                          <w:lang w:val="en-US"/>
                        </w:rPr>
                        <w:t xml:space="preserve">(B) </w:t>
                      </w:r>
                      <w:r w:rsidR="002007D9" w:rsidRPr="004E7DC1">
                        <w:rPr>
                          <w:rFonts w:hAnsi="Calibri"/>
                          <w:b/>
                          <w:bCs/>
                          <w:color w:val="000000" w:themeColor="text1"/>
                          <w:kern w:val="24"/>
                          <w:sz w:val="18"/>
                          <w:szCs w:val="18"/>
                          <w:lang w:val="en-US"/>
                        </w:rPr>
                        <w:t>Transition oriented f</w:t>
                      </w:r>
                      <w:r w:rsidR="00DD1A64" w:rsidRPr="004E7DC1">
                        <w:rPr>
                          <w:rFonts w:hAnsi="Calibri"/>
                          <w:b/>
                          <w:bCs/>
                          <w:color w:val="000000" w:themeColor="text1"/>
                          <w:kern w:val="24"/>
                          <w:sz w:val="18"/>
                          <w:szCs w:val="18"/>
                          <w:lang w:val="en-US"/>
                        </w:rPr>
                        <w:t xml:space="preserve">inancial products </w:t>
                      </w:r>
                      <w:r w:rsidR="002007D9" w:rsidRPr="004E7DC1">
                        <w:rPr>
                          <w:rFonts w:hAnsi="Calibri"/>
                          <w:color w:val="000000" w:themeColor="text1"/>
                          <w:kern w:val="24"/>
                          <w:sz w:val="18"/>
                          <w:szCs w:val="18"/>
                          <w:lang w:val="en-US"/>
                        </w:rPr>
                        <w:t xml:space="preserve">categories </w:t>
                      </w:r>
                      <w:r w:rsidR="00DD1A64" w:rsidRPr="004E7DC1">
                        <w:rPr>
                          <w:rFonts w:hAnsi="Calibri"/>
                          <w:color w:val="000000" w:themeColor="text1"/>
                          <w:kern w:val="24"/>
                          <w:sz w:val="18"/>
                          <w:szCs w:val="18"/>
                          <w:lang w:val="en-US"/>
                        </w:rPr>
                        <w:t>based on active shareholder engagement  strategy</w:t>
                      </w:r>
                      <w:r w:rsidR="00DD1A64" w:rsidRPr="002E67FF">
                        <w:rPr>
                          <w:rFonts w:hAnsi="Calibri"/>
                          <w:b/>
                          <w:bCs/>
                          <w:color w:val="000000" w:themeColor="text1"/>
                          <w:kern w:val="24"/>
                          <w:sz w:val="18"/>
                          <w:szCs w:val="18"/>
                          <w:lang w:val="en-US"/>
                        </w:rPr>
                        <w:t xml:space="preserve"> </w:t>
                      </w:r>
                      <w:r w:rsidR="002E67FF" w:rsidRPr="002E67FF">
                        <w:rPr>
                          <w:rFonts w:hAnsi="Calibri"/>
                          <w:b/>
                          <w:bCs/>
                          <w:color w:val="000000" w:themeColor="text1"/>
                          <w:kern w:val="24"/>
                          <w:sz w:val="18"/>
                          <w:szCs w:val="18"/>
                          <w:lang w:val="en-US"/>
                        </w:rPr>
                        <w:t>coordinate</w:t>
                      </w:r>
                      <w:r w:rsidR="002007D9">
                        <w:rPr>
                          <w:rFonts w:hAnsi="Calibri"/>
                          <w:b/>
                          <w:bCs/>
                          <w:color w:val="000000" w:themeColor="text1"/>
                          <w:kern w:val="24"/>
                          <w:sz w:val="18"/>
                          <w:szCs w:val="18"/>
                          <w:lang w:val="en-US"/>
                        </w:rPr>
                        <w:t>d</w:t>
                      </w:r>
                      <w:r w:rsidR="002E67FF" w:rsidRPr="002E67FF">
                        <w:rPr>
                          <w:rFonts w:hAnsi="Calibri"/>
                          <w:b/>
                          <w:bCs/>
                          <w:color w:val="000000" w:themeColor="text1"/>
                          <w:kern w:val="24"/>
                          <w:sz w:val="18"/>
                          <w:szCs w:val="18"/>
                          <w:lang w:val="en-US"/>
                        </w:rPr>
                        <w:t xml:space="preserve"> </w:t>
                      </w:r>
                      <w:r w:rsidR="002007D9">
                        <w:rPr>
                          <w:rFonts w:hAnsi="Calibri"/>
                          <w:b/>
                          <w:bCs/>
                          <w:color w:val="000000" w:themeColor="text1"/>
                          <w:kern w:val="24"/>
                          <w:sz w:val="18"/>
                          <w:szCs w:val="18"/>
                          <w:lang w:val="en-US"/>
                        </w:rPr>
                        <w:t xml:space="preserve">around the </w:t>
                      </w:r>
                      <w:r w:rsidR="004E7DC1">
                        <w:rPr>
                          <w:rFonts w:hAnsi="Calibri"/>
                          <w:b/>
                          <w:bCs/>
                          <w:color w:val="000000" w:themeColor="text1"/>
                          <w:kern w:val="24"/>
                          <w:sz w:val="18"/>
                          <w:szCs w:val="18"/>
                          <w:lang w:val="en-US"/>
                        </w:rPr>
                        <w:t xml:space="preserve">evaluation of the </w:t>
                      </w:r>
                      <w:r w:rsidR="002007D9">
                        <w:rPr>
                          <w:rFonts w:hAnsi="Calibri"/>
                          <w:b/>
                          <w:bCs/>
                          <w:color w:val="000000" w:themeColor="text1"/>
                          <w:kern w:val="24"/>
                          <w:sz w:val="18"/>
                          <w:szCs w:val="18"/>
                          <w:lang w:val="en-US"/>
                        </w:rPr>
                        <w:t xml:space="preserve">consistency of </w:t>
                      </w:r>
                      <w:r w:rsidR="004C474A">
                        <w:rPr>
                          <w:rFonts w:hAnsi="Calibri"/>
                          <w:b/>
                          <w:bCs/>
                          <w:color w:val="000000" w:themeColor="text1"/>
                          <w:kern w:val="24"/>
                          <w:sz w:val="18"/>
                          <w:szCs w:val="18"/>
                          <w:lang w:val="en-US"/>
                        </w:rPr>
                        <w:t xml:space="preserve">issuers’ </w:t>
                      </w:r>
                      <w:r w:rsidR="002E67FF" w:rsidRPr="002E67FF">
                        <w:rPr>
                          <w:rFonts w:hAnsi="Calibri"/>
                          <w:b/>
                          <w:bCs/>
                          <w:color w:val="000000" w:themeColor="text1"/>
                          <w:kern w:val="24"/>
                          <w:sz w:val="18"/>
                          <w:szCs w:val="18"/>
                          <w:lang w:val="en-US"/>
                        </w:rPr>
                        <w:t xml:space="preserve">transition plans </w:t>
                      </w:r>
                      <w:r w:rsidR="002007D9">
                        <w:rPr>
                          <w:rFonts w:hAnsi="Calibri"/>
                          <w:b/>
                          <w:bCs/>
                          <w:color w:val="000000" w:themeColor="text1"/>
                          <w:kern w:val="24"/>
                          <w:sz w:val="18"/>
                          <w:szCs w:val="18"/>
                          <w:lang w:val="en-US"/>
                        </w:rPr>
                        <w:t xml:space="preserve">(CSRD) </w:t>
                      </w:r>
                      <w:r w:rsidR="002E67FF" w:rsidRPr="002E67FF">
                        <w:rPr>
                          <w:rFonts w:hAnsi="Calibri"/>
                          <w:b/>
                          <w:bCs/>
                          <w:color w:val="000000" w:themeColor="text1"/>
                          <w:kern w:val="24"/>
                          <w:sz w:val="18"/>
                          <w:szCs w:val="18"/>
                          <w:lang w:val="en-US"/>
                        </w:rPr>
                        <w:t>with the Paris Agreements</w:t>
                      </w:r>
                    </w:p>
                  </w:txbxContent>
                </v:textbox>
                <w10:wrap anchorx="margin"/>
              </v:shape>
            </w:pict>
          </mc:Fallback>
        </mc:AlternateContent>
      </w:r>
    </w:p>
    <w:p w14:paraId="6AAECB0A" w14:textId="280C5FF5" w:rsidR="00483498" w:rsidRPr="007F499B" w:rsidRDefault="007F499B" w:rsidP="007F499B">
      <w:pPr>
        <w:pStyle w:val="Titre2"/>
        <w:numPr>
          <w:ilvl w:val="0"/>
          <w:numId w:val="16"/>
        </w:numPr>
        <w:rPr>
          <w:b/>
          <w:bCs/>
          <w:noProof/>
          <w:lang w:val="en-US"/>
        </w:rPr>
      </w:pPr>
      <w:r w:rsidRPr="007F499B">
        <w:rPr>
          <w:b/>
          <w:bCs/>
          <w:noProof/>
          <w:lang w:val="en-US"/>
        </w:rPr>
        <w:lastRenderedPageBreak/>
        <w:t xml:space="preserve">Synthetic </w:t>
      </w:r>
      <w:r>
        <w:rPr>
          <w:b/>
          <w:bCs/>
          <w:noProof/>
          <w:lang w:val="en-US"/>
        </w:rPr>
        <w:t>view of the labelling scheme</w:t>
      </w:r>
    </w:p>
    <w:tbl>
      <w:tblPr>
        <w:tblStyle w:val="Grilledutableau"/>
        <w:tblpPr w:leftFromText="141" w:rightFromText="141" w:vertAnchor="page" w:horzAnchor="margin" w:tblpY="1815"/>
        <w:tblW w:w="0" w:type="auto"/>
        <w:tblLook w:val="04A0" w:firstRow="1" w:lastRow="0" w:firstColumn="1" w:lastColumn="0" w:noHBand="0" w:noVBand="1"/>
      </w:tblPr>
      <w:tblGrid>
        <w:gridCol w:w="4664"/>
        <w:gridCol w:w="4664"/>
        <w:gridCol w:w="4664"/>
      </w:tblGrid>
      <w:tr w:rsidR="00CF41F1" w:rsidRPr="00797ADF" w14:paraId="37D86D9F" w14:textId="77777777" w:rsidTr="00CF41F1">
        <w:trPr>
          <w:trHeight w:val="274"/>
        </w:trPr>
        <w:tc>
          <w:tcPr>
            <w:tcW w:w="13992" w:type="dxa"/>
            <w:gridSpan w:val="3"/>
            <w:shd w:val="clear" w:color="auto" w:fill="E7E6E6" w:themeFill="background2"/>
            <w:vAlign w:val="center"/>
          </w:tcPr>
          <w:p w14:paraId="71968E27" w14:textId="77777777" w:rsidR="00CF41F1" w:rsidRPr="003E217F" w:rsidRDefault="00CF41F1" w:rsidP="00CF41F1">
            <w:pPr>
              <w:spacing w:line="259" w:lineRule="auto"/>
              <w:jc w:val="center"/>
              <w:rPr>
                <w:rFonts w:hAnsi="Calibri"/>
                <w:b/>
                <w:bCs/>
                <w:i/>
                <w:iCs/>
                <w:color w:val="000000" w:themeColor="text1"/>
                <w:kern w:val="24"/>
                <w:lang w:val="en-US"/>
              </w:rPr>
            </w:pPr>
            <w:r>
              <w:rPr>
                <w:rFonts w:hAnsi="Calibri"/>
                <w:b/>
                <w:bCs/>
                <w:color w:val="000000" w:themeColor="text1"/>
                <w:kern w:val="24"/>
                <w:lang w:val="en-US"/>
              </w:rPr>
              <w:t>Common base of</w:t>
            </w:r>
            <w:r>
              <w:rPr>
                <w:rFonts w:hAnsi="Calibri"/>
                <w:b/>
                <w:bCs/>
                <w:color w:val="FF0000"/>
                <w:kern w:val="24"/>
                <w:lang w:val="en-US"/>
              </w:rPr>
              <w:t xml:space="preserve"> Disclosure </w:t>
            </w:r>
            <w:r>
              <w:rPr>
                <w:rFonts w:hAnsi="Calibri"/>
                <w:b/>
                <w:bCs/>
                <w:color w:val="000000" w:themeColor="text1"/>
                <w:kern w:val="24"/>
                <w:lang w:val="en-US"/>
              </w:rPr>
              <w:t xml:space="preserve">(key indicators) applicable </w:t>
            </w:r>
            <w:r>
              <w:rPr>
                <w:rFonts w:hAnsi="Calibri"/>
                <w:b/>
                <w:bCs/>
                <w:i/>
                <w:iCs/>
                <w:color w:val="000000" w:themeColor="text1"/>
                <w:kern w:val="24"/>
                <w:lang w:val="en-US"/>
              </w:rPr>
              <w:t>to all financial products that refer to extra-financial considerations in their communications</w:t>
            </w:r>
          </w:p>
        </w:tc>
      </w:tr>
      <w:tr w:rsidR="00CF41F1" w:rsidRPr="00797ADF" w14:paraId="675DA352" w14:textId="77777777" w:rsidTr="00CF41F1">
        <w:tc>
          <w:tcPr>
            <w:tcW w:w="4664" w:type="dxa"/>
            <w:tcBorders>
              <w:right w:val="nil"/>
            </w:tcBorders>
            <w:vAlign w:val="center"/>
          </w:tcPr>
          <w:p w14:paraId="04F2458E" w14:textId="77777777" w:rsidR="00CF41F1" w:rsidRPr="008E0CCE" w:rsidRDefault="00CF41F1" w:rsidP="00CF41F1">
            <w:pPr>
              <w:pStyle w:val="Paragraphedeliste"/>
              <w:numPr>
                <w:ilvl w:val="0"/>
                <w:numId w:val="22"/>
              </w:numPr>
              <w:rPr>
                <w:rFonts w:hAnsi="Calibri"/>
                <w:b/>
                <w:bCs/>
                <w:color w:val="000000" w:themeColor="text1"/>
                <w:kern w:val="24"/>
                <w:sz w:val="16"/>
                <w:szCs w:val="16"/>
                <w:lang w:val="en-US"/>
              </w:rPr>
            </w:pPr>
            <w:r w:rsidRPr="00654309">
              <w:rPr>
                <w:rFonts w:hAnsi="Calibri"/>
                <w:b/>
                <w:bCs/>
                <w:color w:val="000000" w:themeColor="text1"/>
                <w:kern w:val="24"/>
                <w:sz w:val="18"/>
                <w:szCs w:val="18"/>
                <w:lang w:val="en-US"/>
              </w:rPr>
              <w:t xml:space="preserve">% Taxonomy alignment </w:t>
            </w:r>
            <w:r w:rsidRPr="008E0CCE">
              <w:rPr>
                <w:rFonts w:hAnsi="Calibri"/>
                <w:color w:val="000000" w:themeColor="text1"/>
                <w:kern w:val="24"/>
                <w:sz w:val="16"/>
                <w:szCs w:val="16"/>
                <w:lang w:val="en-US"/>
              </w:rPr>
              <w:t xml:space="preserve">(Turnover, </w:t>
            </w:r>
            <w:proofErr w:type="spellStart"/>
            <w:r w:rsidRPr="008E0CCE">
              <w:rPr>
                <w:rFonts w:hAnsi="Calibri"/>
                <w:color w:val="000000" w:themeColor="text1"/>
                <w:kern w:val="24"/>
                <w:sz w:val="16"/>
                <w:szCs w:val="16"/>
                <w:lang w:val="en-US"/>
              </w:rPr>
              <w:t>CapEx</w:t>
            </w:r>
            <w:proofErr w:type="spellEnd"/>
            <w:r w:rsidRPr="008E0CCE">
              <w:rPr>
                <w:rFonts w:hAnsi="Calibri"/>
                <w:color w:val="000000" w:themeColor="text1"/>
                <w:kern w:val="24"/>
                <w:sz w:val="16"/>
                <w:szCs w:val="16"/>
                <w:lang w:val="en-US"/>
              </w:rPr>
              <w:t xml:space="preserve"> and </w:t>
            </w:r>
            <w:proofErr w:type="spellStart"/>
            <w:r w:rsidRPr="008E0CCE">
              <w:rPr>
                <w:rFonts w:hAnsi="Calibri"/>
                <w:color w:val="000000" w:themeColor="text1"/>
                <w:kern w:val="24"/>
                <w:sz w:val="16"/>
                <w:szCs w:val="16"/>
                <w:lang w:val="en-US"/>
              </w:rPr>
              <w:t>OpEx</w:t>
            </w:r>
            <w:proofErr w:type="spellEnd"/>
            <w:r w:rsidRPr="008E0CCE">
              <w:rPr>
                <w:rFonts w:hAnsi="Calibri"/>
                <w:color w:val="000000" w:themeColor="text1"/>
                <w:kern w:val="24"/>
                <w:sz w:val="16"/>
                <w:szCs w:val="16"/>
                <w:lang w:val="en-US"/>
              </w:rPr>
              <w:t>)</w:t>
            </w:r>
          </w:p>
          <w:p w14:paraId="5D63156D" w14:textId="77777777" w:rsidR="00CF41F1" w:rsidRPr="008E0CCE" w:rsidRDefault="00CF41F1" w:rsidP="00CF41F1">
            <w:pPr>
              <w:pStyle w:val="Paragraphedeliste"/>
              <w:numPr>
                <w:ilvl w:val="0"/>
                <w:numId w:val="22"/>
              </w:numPr>
              <w:rPr>
                <w:rFonts w:hAnsi="Calibri"/>
                <w:b/>
                <w:bCs/>
                <w:color w:val="000000" w:themeColor="text1"/>
                <w:kern w:val="24"/>
                <w:sz w:val="16"/>
                <w:szCs w:val="16"/>
                <w:lang w:val="en-US"/>
              </w:rPr>
            </w:pPr>
            <w:r w:rsidRPr="00654309">
              <w:rPr>
                <w:rFonts w:hAnsi="Calibri"/>
                <w:b/>
                <w:bCs/>
                <w:color w:val="000000" w:themeColor="text1"/>
                <w:kern w:val="24"/>
                <w:sz w:val="18"/>
                <w:szCs w:val="18"/>
                <w:lang w:val="en-US"/>
              </w:rPr>
              <w:t xml:space="preserve">% Universe investment reduction </w:t>
            </w:r>
            <w:r w:rsidRPr="008E0CCE">
              <w:rPr>
                <w:rFonts w:hAnsi="Calibri"/>
                <w:b/>
                <w:bCs/>
                <w:color w:val="000000" w:themeColor="text1"/>
                <w:kern w:val="24"/>
                <w:sz w:val="16"/>
                <w:szCs w:val="16"/>
                <w:lang w:val="en-US"/>
              </w:rPr>
              <w:t>specifying normative exclusions from best-in-class approaches</w:t>
            </w:r>
          </w:p>
          <w:p w14:paraId="3D39E352" w14:textId="77777777" w:rsidR="00CF41F1" w:rsidRPr="008E0CCE" w:rsidRDefault="00CF41F1" w:rsidP="00CF41F1">
            <w:pPr>
              <w:pStyle w:val="Paragraphedeliste"/>
              <w:numPr>
                <w:ilvl w:val="0"/>
                <w:numId w:val="22"/>
              </w:numPr>
              <w:jc w:val="both"/>
              <w:rPr>
                <w:rFonts w:hAnsi="Calibri"/>
                <w:color w:val="000000" w:themeColor="text1"/>
                <w:kern w:val="24"/>
                <w:sz w:val="16"/>
                <w:szCs w:val="16"/>
                <w:lang w:val="en-US"/>
              </w:rPr>
            </w:pPr>
            <w:r w:rsidRPr="00654309">
              <w:rPr>
                <w:rFonts w:hAnsi="Calibri"/>
                <w:b/>
                <w:bCs/>
                <w:color w:val="000000" w:themeColor="text1"/>
                <w:kern w:val="24"/>
                <w:sz w:val="18"/>
                <w:szCs w:val="18"/>
                <w:lang w:val="en-US"/>
              </w:rPr>
              <w:t xml:space="preserve">% Issuers with a transition plan </w:t>
            </w:r>
            <w:r w:rsidRPr="008E0CCE">
              <w:rPr>
                <w:rFonts w:hAnsi="Calibri"/>
                <w:color w:val="000000" w:themeColor="text1"/>
                <w:kern w:val="24"/>
                <w:sz w:val="16"/>
                <w:szCs w:val="16"/>
                <w:lang w:val="en-US"/>
              </w:rPr>
              <w:t xml:space="preserve">(CSRD compatible) </w:t>
            </w:r>
            <w:r w:rsidRPr="008E0CCE">
              <w:rPr>
                <w:rFonts w:hAnsi="Calibri"/>
                <w:color w:val="000000" w:themeColor="text1"/>
                <w:kern w:val="24"/>
                <w:sz w:val="16"/>
                <w:szCs w:val="16"/>
                <w:u w:val="single"/>
                <w:lang w:val="en-US"/>
              </w:rPr>
              <w:t>including</w:t>
            </w:r>
            <w:r w:rsidRPr="008E0CCE">
              <w:rPr>
                <w:rFonts w:hAnsi="Calibri"/>
                <w:color w:val="000000" w:themeColor="text1"/>
                <w:kern w:val="24"/>
                <w:sz w:val="16"/>
                <w:szCs w:val="16"/>
                <w:lang w:val="en-US"/>
              </w:rPr>
              <w:t xml:space="preserve"> :</w:t>
            </w:r>
          </w:p>
          <w:p w14:paraId="70D289C4" w14:textId="77777777" w:rsidR="00CF41F1" w:rsidRPr="008E0CCE" w:rsidRDefault="00CF41F1" w:rsidP="00CF41F1">
            <w:pPr>
              <w:pStyle w:val="Paragraphedeliste"/>
              <w:numPr>
                <w:ilvl w:val="0"/>
                <w:numId w:val="5"/>
              </w:numPr>
              <w:jc w:val="both"/>
              <w:rPr>
                <w:rFonts w:hAnsi="Calibri"/>
                <w:b/>
                <w:bCs/>
                <w:color w:val="000000" w:themeColor="text1"/>
                <w:kern w:val="24"/>
                <w:sz w:val="16"/>
                <w:szCs w:val="16"/>
                <w:lang w:val="en-US"/>
              </w:rPr>
            </w:pPr>
            <w:r w:rsidRPr="00DE21D2">
              <w:rPr>
                <w:noProof/>
              </w:rPr>
              <mc:AlternateContent>
                <mc:Choice Requires="wps">
                  <w:drawing>
                    <wp:anchor distT="0" distB="0" distL="114300" distR="114300" simplePos="0" relativeHeight="252251136" behindDoc="0" locked="0" layoutInCell="1" allowOverlap="1" wp14:anchorId="0E4F6340" wp14:editId="169F4C4B">
                      <wp:simplePos x="0" y="0"/>
                      <wp:positionH relativeFrom="column">
                        <wp:posOffset>1485900</wp:posOffset>
                      </wp:positionH>
                      <wp:positionV relativeFrom="paragraph">
                        <wp:posOffset>219710</wp:posOffset>
                      </wp:positionV>
                      <wp:extent cx="207645" cy="119380"/>
                      <wp:effectExtent l="38100" t="0" r="20955" b="33020"/>
                      <wp:wrapNone/>
                      <wp:docPr id="91" name="Flèche : bas 90">
                        <a:extLst xmlns:a="http://schemas.openxmlformats.org/drawingml/2006/main">
                          <a:ext uri="{FF2B5EF4-FFF2-40B4-BE49-F238E27FC236}">
                            <a16:creationId xmlns:a16="http://schemas.microsoft.com/office/drawing/2014/main" id="{A4F1B8C0-A283-3651-2DBF-205787D8CC29}"/>
                          </a:ext>
                        </a:extLst>
                      </wp:docPr>
                      <wp:cNvGraphicFramePr/>
                      <a:graphic xmlns:a="http://schemas.openxmlformats.org/drawingml/2006/main">
                        <a:graphicData uri="http://schemas.microsoft.com/office/word/2010/wordprocessingShape">
                          <wps:wsp>
                            <wps:cNvSpPr/>
                            <wps:spPr>
                              <a:xfrm>
                                <a:off x="0" y="0"/>
                                <a:ext cx="207645" cy="11938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7C32C50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90" o:spid="_x0000_s1026" type="#_x0000_t67" style="position:absolute;margin-left:117pt;margin-top:17.3pt;width:16.35pt;height:9.4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" adj="10800" fillcolor="#4472c4 [3204]" strokecolor="#09101d [484]" strokeweight="1pt"/>
                  </w:pict>
                </mc:Fallback>
              </mc:AlternateContent>
            </w:r>
            <w:r w:rsidRPr="008E0CCE">
              <w:rPr>
                <w:rFonts w:hAnsi="Calibri"/>
                <w:b/>
                <w:bCs/>
                <w:color w:val="000000" w:themeColor="text1"/>
                <w:kern w:val="24"/>
                <w:sz w:val="16"/>
                <w:szCs w:val="16"/>
                <w:lang w:val="en-US"/>
              </w:rPr>
              <w:t>%</w:t>
            </w:r>
            <w:r w:rsidRPr="008E0CCE">
              <w:rPr>
                <w:rFonts w:hAnsi="Calibri"/>
                <w:color w:val="000000" w:themeColor="text1"/>
                <w:kern w:val="24"/>
                <w:sz w:val="16"/>
                <w:szCs w:val="16"/>
                <w:lang w:val="en-US"/>
              </w:rPr>
              <w:t xml:space="preserve"> with a </w:t>
            </w:r>
            <w:r w:rsidRPr="008E0CCE">
              <w:rPr>
                <w:rFonts w:hAnsi="Calibri"/>
                <w:b/>
                <w:bCs/>
                <w:color w:val="000000" w:themeColor="text1"/>
                <w:kern w:val="24"/>
                <w:sz w:val="16"/>
                <w:szCs w:val="16"/>
                <w:lang w:val="en-US"/>
              </w:rPr>
              <w:t xml:space="preserve">SBT validated </w:t>
            </w:r>
            <w:r>
              <w:rPr>
                <w:rFonts w:hAnsi="Calibri"/>
                <w:color w:val="000000" w:themeColor="text1"/>
                <w:kern w:val="24"/>
                <w:sz w:val="16"/>
                <w:szCs w:val="16"/>
                <w:lang w:val="en-US"/>
              </w:rPr>
              <w:t>by an external party based on robust methodology and latest scenarios (</w:t>
            </w:r>
            <w:proofErr w:type="gramStart"/>
            <w:r>
              <w:rPr>
                <w:rFonts w:hAnsi="Calibri"/>
                <w:color w:val="000000" w:themeColor="text1"/>
                <w:kern w:val="24"/>
                <w:sz w:val="16"/>
                <w:szCs w:val="16"/>
                <w:lang w:val="en-US"/>
              </w:rPr>
              <w:t>e.g.</w:t>
            </w:r>
            <w:proofErr w:type="gramEnd"/>
            <w:r>
              <w:rPr>
                <w:rFonts w:hAnsi="Calibri"/>
                <w:color w:val="000000" w:themeColor="text1"/>
                <w:kern w:val="24"/>
                <w:sz w:val="16"/>
                <w:szCs w:val="16"/>
                <w:lang w:val="en-US"/>
              </w:rPr>
              <w:t xml:space="preserve"> SBTi)</w:t>
            </w:r>
          </w:p>
        </w:tc>
        <w:tc>
          <w:tcPr>
            <w:tcW w:w="4664" w:type="dxa"/>
            <w:tcBorders>
              <w:top w:val="nil"/>
              <w:left w:val="nil"/>
              <w:right w:val="nil"/>
            </w:tcBorders>
            <w:vAlign w:val="center"/>
          </w:tcPr>
          <w:p w14:paraId="57FC2142" w14:textId="77777777" w:rsidR="00CF41F1" w:rsidRPr="008E0CCE" w:rsidRDefault="00CF41F1" w:rsidP="00CF41F1">
            <w:pPr>
              <w:pStyle w:val="Paragraphedeliste"/>
              <w:numPr>
                <w:ilvl w:val="0"/>
                <w:numId w:val="5"/>
              </w:numPr>
              <w:jc w:val="both"/>
              <w:rPr>
                <w:rFonts w:hAnsi="Calibri"/>
                <w:color w:val="000000" w:themeColor="text1"/>
                <w:kern w:val="24"/>
                <w:sz w:val="16"/>
                <w:szCs w:val="16"/>
                <w:lang w:val="en-US"/>
              </w:rPr>
            </w:pPr>
            <w:r w:rsidRPr="008E0CCE">
              <w:rPr>
                <w:rFonts w:hAnsi="Calibri"/>
                <w:b/>
                <w:bCs/>
                <w:color w:val="000000" w:themeColor="text1"/>
                <w:kern w:val="24"/>
                <w:sz w:val="16"/>
                <w:szCs w:val="16"/>
                <w:lang w:val="en-US"/>
              </w:rPr>
              <w:t>%</w:t>
            </w:r>
            <w:r w:rsidRPr="008E0CCE">
              <w:rPr>
                <w:rFonts w:hAnsi="Calibri"/>
                <w:color w:val="000000" w:themeColor="text1"/>
                <w:kern w:val="24"/>
                <w:sz w:val="16"/>
                <w:szCs w:val="16"/>
                <w:lang w:val="en-US"/>
              </w:rPr>
              <w:t xml:space="preserve"> with a significant </w:t>
            </w:r>
            <w:r w:rsidRPr="008E0CCE">
              <w:rPr>
                <w:rFonts w:hAnsi="Calibri"/>
                <w:b/>
                <w:bCs/>
                <w:color w:val="000000" w:themeColor="text1"/>
                <w:kern w:val="24"/>
                <w:sz w:val="16"/>
                <w:szCs w:val="16"/>
                <w:lang w:val="en-US"/>
              </w:rPr>
              <w:t>exposure to high impact climate sector</w:t>
            </w:r>
            <w:r>
              <w:rPr>
                <w:rStyle w:val="Appelnotedebasdep"/>
                <w:rFonts w:hAnsi="Calibri"/>
                <w:color w:val="000000" w:themeColor="text1"/>
                <w:kern w:val="24"/>
                <w:sz w:val="16"/>
                <w:szCs w:val="16"/>
                <w:lang w:val="en-US"/>
              </w:rPr>
              <w:footnoteReference w:id="14"/>
            </w:r>
            <w:r w:rsidRPr="008E0CCE">
              <w:rPr>
                <w:rFonts w:hAnsi="Calibri"/>
                <w:color w:val="000000" w:themeColor="text1"/>
                <w:kern w:val="24"/>
                <w:sz w:val="16"/>
                <w:szCs w:val="16"/>
                <w:lang w:val="en-US"/>
              </w:rPr>
              <w:t xml:space="preserve"> (deriving more than 30% of turnover from)</w:t>
            </w:r>
          </w:p>
          <w:p w14:paraId="7E94C0F5" w14:textId="77777777" w:rsidR="00CF41F1" w:rsidRDefault="00CF41F1" w:rsidP="00CF41F1">
            <w:pPr>
              <w:pStyle w:val="Paragraphedeliste"/>
              <w:numPr>
                <w:ilvl w:val="0"/>
                <w:numId w:val="5"/>
              </w:numPr>
              <w:jc w:val="both"/>
              <w:rPr>
                <w:rFonts w:hAnsi="Calibri"/>
                <w:color w:val="000000" w:themeColor="text1"/>
                <w:kern w:val="24"/>
                <w:sz w:val="16"/>
                <w:szCs w:val="16"/>
                <w:lang w:val="en-US"/>
              </w:rPr>
            </w:pPr>
            <w:r w:rsidRPr="008E0CCE">
              <w:rPr>
                <w:rFonts w:hAnsi="Calibri"/>
                <w:color w:val="000000" w:themeColor="text1"/>
                <w:kern w:val="24"/>
                <w:sz w:val="16"/>
                <w:szCs w:val="16"/>
                <w:lang w:val="en-US"/>
              </w:rPr>
              <w:t xml:space="preserve">% with </w:t>
            </w:r>
            <w:r w:rsidRPr="0040362E">
              <w:rPr>
                <w:rFonts w:hAnsi="Calibri"/>
                <w:b/>
                <w:bCs/>
                <w:color w:val="000000" w:themeColor="text1"/>
                <w:kern w:val="24"/>
                <w:sz w:val="16"/>
                <w:szCs w:val="16"/>
                <w:lang w:val="en-US"/>
              </w:rPr>
              <w:t>an evaluation of the consistency of their transition plan with the Paris agreements</w:t>
            </w:r>
            <w:r w:rsidRPr="008E0CCE">
              <w:rPr>
                <w:rFonts w:hAnsi="Calibri"/>
                <w:color w:val="000000" w:themeColor="text1"/>
                <w:kern w:val="24"/>
                <w:sz w:val="16"/>
                <w:szCs w:val="16"/>
                <w:lang w:val="en-US"/>
              </w:rPr>
              <w:t>, specifying % for issuer with  a significant exposure to high impact climate sector</w:t>
            </w:r>
          </w:p>
          <w:p w14:paraId="2BBB6AFF" w14:textId="77777777" w:rsidR="00CF41F1" w:rsidRPr="008E0CCE" w:rsidRDefault="00CF41F1" w:rsidP="00CF41F1">
            <w:pPr>
              <w:ind w:left="360"/>
              <w:jc w:val="both"/>
              <w:rPr>
                <w:rFonts w:hAnsi="Calibri"/>
                <w:color w:val="000000" w:themeColor="text1"/>
                <w:kern w:val="24"/>
                <w:sz w:val="16"/>
                <w:szCs w:val="16"/>
                <w:lang w:val="en-US"/>
              </w:rPr>
            </w:pPr>
            <w:r w:rsidRPr="007F499B">
              <w:rPr>
                <w:b/>
                <w:bCs/>
                <w:noProof/>
              </w:rPr>
              <mc:AlternateContent>
                <mc:Choice Requires="wps">
                  <w:drawing>
                    <wp:anchor distT="0" distB="0" distL="114300" distR="114300" simplePos="0" relativeHeight="252250112" behindDoc="0" locked="0" layoutInCell="1" allowOverlap="1" wp14:anchorId="783E9C01" wp14:editId="14F3CC80">
                      <wp:simplePos x="0" y="0"/>
                      <wp:positionH relativeFrom="column">
                        <wp:posOffset>1709420</wp:posOffset>
                      </wp:positionH>
                      <wp:positionV relativeFrom="paragraph">
                        <wp:posOffset>112395</wp:posOffset>
                      </wp:positionV>
                      <wp:extent cx="207645" cy="119380"/>
                      <wp:effectExtent l="38100" t="0" r="20955" b="33020"/>
                      <wp:wrapNone/>
                      <wp:docPr id="1412026994" name="Flèche : bas 90"/>
                      <wp:cNvGraphicFramePr/>
                      <a:graphic xmlns:a="http://schemas.openxmlformats.org/drawingml/2006/main">
                        <a:graphicData uri="http://schemas.microsoft.com/office/word/2010/wordprocessingShape">
                          <wps:wsp>
                            <wps:cNvSpPr/>
                            <wps:spPr>
                              <a:xfrm>
                                <a:off x="0" y="0"/>
                                <a:ext cx="207645" cy="11938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595F43A" id="Flèche : bas 90" o:spid="_x0000_s1026" type="#_x0000_t67" style="position:absolute;margin-left:134.6pt;margin-top:8.85pt;width:16.35pt;height:9.4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" adj="10800" fillcolor="#4472c4 [3204]" strokecolor="#09101d [484]" strokeweight="1pt"/>
                  </w:pict>
                </mc:Fallback>
              </mc:AlternateContent>
            </w:r>
          </w:p>
        </w:tc>
        <w:tc>
          <w:tcPr>
            <w:tcW w:w="4664" w:type="dxa"/>
            <w:tcBorders>
              <w:left w:val="nil"/>
            </w:tcBorders>
            <w:vAlign w:val="center"/>
          </w:tcPr>
          <w:p w14:paraId="50047301" w14:textId="77777777" w:rsidR="00CF41F1" w:rsidRPr="00654309" w:rsidRDefault="00CF41F1" w:rsidP="00CF41F1">
            <w:pPr>
              <w:pStyle w:val="Paragraphedeliste"/>
              <w:numPr>
                <w:ilvl w:val="0"/>
                <w:numId w:val="22"/>
              </w:numPr>
              <w:jc w:val="both"/>
              <w:rPr>
                <w:rFonts w:hAnsi="Calibri"/>
                <w:b/>
                <w:bCs/>
                <w:color w:val="000000" w:themeColor="text1"/>
                <w:kern w:val="24"/>
                <w:sz w:val="18"/>
                <w:szCs w:val="18"/>
                <w:lang w:val="en-US"/>
              </w:rPr>
            </w:pPr>
            <w:r w:rsidRPr="00654309">
              <w:rPr>
                <w:rFonts w:hAnsi="Calibri"/>
                <w:b/>
                <w:bCs/>
                <w:color w:val="000000" w:themeColor="text1"/>
                <w:kern w:val="24"/>
                <w:sz w:val="18"/>
                <w:szCs w:val="18"/>
                <w:lang w:val="en-US"/>
              </w:rPr>
              <w:t xml:space="preserve">Stewardship policy  : </w:t>
            </w:r>
          </w:p>
          <w:p w14:paraId="55BCDA4F" w14:textId="77777777" w:rsidR="00CF41F1" w:rsidRPr="008E0CCE" w:rsidRDefault="00CF41F1" w:rsidP="00CF41F1">
            <w:pPr>
              <w:pStyle w:val="Paragraphedeliste"/>
              <w:numPr>
                <w:ilvl w:val="0"/>
                <w:numId w:val="26"/>
              </w:numPr>
              <w:jc w:val="both"/>
              <w:rPr>
                <w:rFonts w:hAnsi="Calibri"/>
                <w:color w:val="000000" w:themeColor="text1"/>
                <w:kern w:val="24"/>
                <w:sz w:val="16"/>
                <w:szCs w:val="16"/>
                <w:lang w:val="en-US"/>
              </w:rPr>
            </w:pPr>
            <w:r w:rsidRPr="00E42FF9">
              <w:rPr>
                <w:rFonts w:hAnsi="Calibri"/>
                <w:b/>
                <w:bCs/>
                <w:color w:val="000000" w:themeColor="text1"/>
                <w:kern w:val="24"/>
                <w:sz w:val="16"/>
                <w:szCs w:val="16"/>
                <w:lang w:val="en-US"/>
              </w:rPr>
              <w:t xml:space="preserve">Escalation </w:t>
            </w:r>
            <w:r>
              <w:rPr>
                <w:rFonts w:hAnsi="Calibri"/>
                <w:b/>
                <w:bCs/>
                <w:color w:val="000000" w:themeColor="text1"/>
                <w:kern w:val="24"/>
                <w:sz w:val="16"/>
                <w:szCs w:val="16"/>
                <w:lang w:val="en-US"/>
              </w:rPr>
              <w:t>plan</w:t>
            </w:r>
            <w:r>
              <w:rPr>
                <w:rStyle w:val="Appelnotedebasdep"/>
                <w:rFonts w:hAnsi="Calibri"/>
                <w:color w:val="000000" w:themeColor="text1"/>
                <w:kern w:val="24"/>
                <w:sz w:val="16"/>
                <w:szCs w:val="16"/>
                <w:lang w:val="en-US"/>
              </w:rPr>
              <w:footnoteReference w:id="15"/>
            </w:r>
            <w:r w:rsidRPr="008E0CCE">
              <w:rPr>
                <w:rFonts w:hAnsi="Calibri"/>
                <w:color w:val="000000" w:themeColor="text1"/>
                <w:kern w:val="24"/>
                <w:sz w:val="16"/>
                <w:szCs w:val="16"/>
                <w:lang w:val="en-US"/>
              </w:rPr>
              <w:t xml:space="preserve"> formalized and how it contributes to the fund’s objective.</w:t>
            </w:r>
          </w:p>
          <w:p w14:paraId="490FE696" w14:textId="77777777" w:rsidR="00CF41F1" w:rsidRPr="008E0CCE" w:rsidRDefault="00CF41F1" w:rsidP="00CF41F1">
            <w:pPr>
              <w:pStyle w:val="Paragraphedeliste"/>
              <w:numPr>
                <w:ilvl w:val="0"/>
                <w:numId w:val="26"/>
              </w:numPr>
              <w:jc w:val="both"/>
              <w:rPr>
                <w:rFonts w:hAnsi="Calibri"/>
                <w:color w:val="000000" w:themeColor="text1"/>
                <w:kern w:val="24"/>
                <w:sz w:val="16"/>
                <w:szCs w:val="16"/>
                <w:lang w:val="en-US"/>
              </w:rPr>
            </w:pPr>
            <w:r>
              <w:rPr>
                <w:rFonts w:hAnsi="Calibri"/>
                <w:color w:val="000000" w:themeColor="text1"/>
                <w:kern w:val="24"/>
                <w:sz w:val="16"/>
                <w:szCs w:val="16"/>
                <w:lang w:val="en-US"/>
              </w:rPr>
              <w:t>D</w:t>
            </w:r>
            <w:r w:rsidRPr="008E0CCE">
              <w:rPr>
                <w:rFonts w:hAnsi="Calibri"/>
                <w:color w:val="000000" w:themeColor="text1"/>
                <w:kern w:val="24"/>
                <w:sz w:val="16"/>
                <w:szCs w:val="16"/>
                <w:lang w:val="en-US"/>
              </w:rPr>
              <w:t xml:space="preserve">etails on target set, main successes, and failures of engagement </w:t>
            </w:r>
            <w:r>
              <w:rPr>
                <w:rFonts w:hAnsi="Calibri"/>
                <w:color w:val="000000" w:themeColor="text1"/>
                <w:kern w:val="24"/>
                <w:sz w:val="16"/>
                <w:szCs w:val="16"/>
                <w:lang w:val="en-US"/>
              </w:rPr>
              <w:t>(including action taken)</w:t>
            </w:r>
          </w:p>
          <w:p w14:paraId="020DD2D3" w14:textId="77777777" w:rsidR="00CF41F1" w:rsidRPr="008E0CCE" w:rsidRDefault="00CF41F1" w:rsidP="00CF41F1">
            <w:pPr>
              <w:pStyle w:val="Paragraphedeliste"/>
              <w:numPr>
                <w:ilvl w:val="0"/>
                <w:numId w:val="22"/>
              </w:numPr>
              <w:jc w:val="both"/>
              <w:rPr>
                <w:rFonts w:hAnsi="Calibri"/>
                <w:b/>
                <w:bCs/>
                <w:color w:val="000000" w:themeColor="text1"/>
                <w:kern w:val="24"/>
                <w:sz w:val="16"/>
                <w:szCs w:val="16"/>
                <w:lang w:val="en-US"/>
              </w:rPr>
            </w:pPr>
            <w:r w:rsidRPr="00654309">
              <w:rPr>
                <w:rFonts w:hAnsi="Calibri"/>
                <w:b/>
                <w:bCs/>
                <w:color w:val="000000" w:themeColor="text1"/>
                <w:kern w:val="24"/>
                <w:sz w:val="18"/>
                <w:szCs w:val="18"/>
                <w:lang w:val="en-US"/>
              </w:rPr>
              <w:t>Voting policy</w:t>
            </w:r>
            <w:r w:rsidRPr="00654309">
              <w:rPr>
                <w:rFonts w:hAnsi="Calibri"/>
                <w:color w:val="000000" w:themeColor="text1"/>
                <w:kern w:val="24"/>
                <w:sz w:val="18"/>
                <w:szCs w:val="18"/>
                <w:lang w:val="en-US"/>
              </w:rPr>
              <w:t xml:space="preserve"> </w:t>
            </w:r>
            <w:r w:rsidRPr="008E0CCE">
              <w:rPr>
                <w:rFonts w:hAnsi="Calibri"/>
                <w:color w:val="000000" w:themeColor="text1"/>
                <w:kern w:val="24"/>
                <w:sz w:val="16"/>
                <w:szCs w:val="16"/>
                <w:lang w:val="en-US"/>
              </w:rPr>
              <w:t>: % of issuers shareholders’ meeting at which voting right have been exercised and how</w:t>
            </w:r>
          </w:p>
        </w:tc>
      </w:tr>
    </w:tbl>
    <w:p w14:paraId="58F74C8F" w14:textId="32ABBF65" w:rsidR="005D57E0" w:rsidRDefault="00CF41F1" w:rsidP="005D57E0">
      <w:pPr>
        <w:rPr>
          <w:noProof/>
          <w:lang w:val="en-US"/>
        </w:rPr>
      </w:pPr>
      <w:r w:rsidRPr="00AA592C">
        <w:rPr>
          <w:noProof/>
        </w:rPr>
        <mc:AlternateContent>
          <mc:Choice Requires="wps">
            <w:drawing>
              <wp:anchor distT="0" distB="0" distL="114300" distR="114300" simplePos="0" relativeHeight="252200960" behindDoc="0" locked="0" layoutInCell="1" allowOverlap="1" wp14:anchorId="12F87169" wp14:editId="1D40C414">
                <wp:simplePos x="0" y="0"/>
                <wp:positionH relativeFrom="column">
                  <wp:posOffset>3459695</wp:posOffset>
                </wp:positionH>
                <wp:positionV relativeFrom="paragraph">
                  <wp:posOffset>1215230</wp:posOffset>
                </wp:positionV>
                <wp:extent cx="2876550" cy="661035"/>
                <wp:effectExtent l="0" t="0" r="19050" b="24765"/>
                <wp:wrapNone/>
                <wp:docPr id="49" name="Rectangle 48">
                  <a:extLst xmlns:a="http://schemas.openxmlformats.org/drawingml/2006/main">
                    <a:ext uri="{FF2B5EF4-FFF2-40B4-BE49-F238E27FC236}">
                      <a16:creationId xmlns:a16="http://schemas.microsoft.com/office/drawing/2014/main" id="{E9593A7B-923E-9252-EFB9-19C49DDF1981}"/>
                    </a:ext>
                  </a:extLst>
                </wp:docPr>
                <wp:cNvGraphicFramePr/>
                <a:graphic xmlns:a="http://schemas.openxmlformats.org/drawingml/2006/main">
                  <a:graphicData uri="http://schemas.microsoft.com/office/word/2010/wordprocessingShape">
                    <wps:wsp>
                      <wps:cNvSpPr/>
                      <wps:spPr>
                        <a:xfrm>
                          <a:off x="0" y="0"/>
                          <a:ext cx="2876550" cy="66103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64B47A88" w14:textId="77777777" w:rsidR="00AA592C" w:rsidRPr="00AA592C" w:rsidRDefault="00AA592C" w:rsidP="00397AC0">
                            <w:pPr>
                              <w:spacing w:after="0" w:line="240" w:lineRule="auto"/>
                              <w:jc w:val="center"/>
                              <w:rPr>
                                <w:rFonts w:hAnsi="Calibri"/>
                                <w:b/>
                                <w:bCs/>
                                <w:color w:val="000000" w:themeColor="text1"/>
                                <w:kern w:val="24"/>
                                <w:lang w:val="en-US"/>
                                <w14:ligatures w14:val="none"/>
                              </w:rPr>
                            </w:pPr>
                            <w:r w:rsidRPr="00AA592C">
                              <w:rPr>
                                <w:rFonts w:hAnsi="Calibri"/>
                                <w:b/>
                                <w:bCs/>
                                <w:color w:val="000000" w:themeColor="text1"/>
                                <w:kern w:val="24"/>
                                <w:u w:val="single"/>
                                <w:lang w:val="en-US"/>
                              </w:rPr>
                              <w:t>Transitioning oriented financial products</w:t>
                            </w:r>
                          </w:p>
                          <w:p w14:paraId="7ACDA4D8" w14:textId="532829EB" w:rsidR="00AA592C" w:rsidRDefault="00AA592C" w:rsidP="005464A0">
                            <w:pPr>
                              <w:jc w:val="both"/>
                              <w:rPr>
                                <w:rFonts w:hAnsi="Calibri"/>
                                <w:b/>
                                <w:bCs/>
                                <w:i/>
                                <w:iCs/>
                                <w:color w:val="000000" w:themeColor="text1"/>
                                <w:kern w:val="24"/>
                                <w:sz w:val="16"/>
                                <w:szCs w:val="16"/>
                                <w:lang w:val="en-US"/>
                              </w:rPr>
                            </w:pPr>
                            <w:r w:rsidRPr="005D0C97">
                              <w:rPr>
                                <w:rFonts w:hAnsi="Calibri"/>
                                <w:b/>
                                <w:bCs/>
                                <w:i/>
                                <w:iCs/>
                                <w:color w:val="000000" w:themeColor="text1"/>
                                <w:kern w:val="24"/>
                                <w:sz w:val="16"/>
                                <w:szCs w:val="16"/>
                                <w:u w:val="single"/>
                                <w:lang w:val="en-US"/>
                              </w:rPr>
                              <w:t>Objective</w:t>
                            </w:r>
                            <w:r w:rsidRPr="00506860">
                              <w:rPr>
                                <w:rFonts w:hAnsi="Calibri"/>
                                <w:b/>
                                <w:bCs/>
                                <w:i/>
                                <w:iCs/>
                                <w:color w:val="000000" w:themeColor="text1"/>
                                <w:kern w:val="24"/>
                                <w:sz w:val="16"/>
                                <w:szCs w:val="16"/>
                                <w:lang w:val="en-US"/>
                              </w:rPr>
                              <w:t xml:space="preserve"> : </w:t>
                            </w:r>
                            <w:r w:rsidRPr="00E23F1B">
                              <w:rPr>
                                <w:rFonts w:hAnsi="Calibri"/>
                                <w:b/>
                                <w:bCs/>
                                <w:i/>
                                <w:iCs/>
                                <w:color w:val="FF0000"/>
                                <w:kern w:val="24"/>
                                <w:sz w:val="16"/>
                                <w:szCs w:val="16"/>
                                <w:lang w:val="en-US"/>
                              </w:rPr>
                              <w:t>Contributing</w:t>
                            </w:r>
                            <w:r w:rsidRPr="00506860">
                              <w:rPr>
                                <w:rFonts w:hAnsi="Calibri"/>
                                <w:b/>
                                <w:bCs/>
                                <w:i/>
                                <w:iCs/>
                                <w:color w:val="000000" w:themeColor="text1"/>
                                <w:kern w:val="24"/>
                                <w:sz w:val="16"/>
                                <w:szCs w:val="16"/>
                                <w:lang w:val="en-US"/>
                              </w:rPr>
                              <w:t xml:space="preserve"> to </w:t>
                            </w:r>
                            <w:r w:rsidR="008504D9" w:rsidRPr="00506860">
                              <w:rPr>
                                <w:rFonts w:hAnsi="Calibri"/>
                                <w:b/>
                                <w:bCs/>
                                <w:i/>
                                <w:iCs/>
                                <w:color w:val="000000" w:themeColor="text1"/>
                                <w:kern w:val="24"/>
                                <w:sz w:val="16"/>
                                <w:szCs w:val="16"/>
                                <w:lang w:val="en-US"/>
                              </w:rPr>
                              <w:t>accelerate</w:t>
                            </w:r>
                            <w:r w:rsidRPr="00506860">
                              <w:rPr>
                                <w:rFonts w:hAnsi="Calibri"/>
                                <w:b/>
                                <w:bCs/>
                                <w:i/>
                                <w:iCs/>
                                <w:color w:val="000000" w:themeColor="text1"/>
                                <w:kern w:val="24"/>
                                <w:sz w:val="16"/>
                                <w:szCs w:val="16"/>
                                <w:lang w:val="en-US"/>
                              </w:rPr>
                              <w:t xml:space="preserve"> transition </w:t>
                            </w:r>
                            <w:r w:rsidR="008504D9" w:rsidRPr="00506860">
                              <w:rPr>
                                <w:rFonts w:hAnsi="Calibri"/>
                                <w:b/>
                                <w:bCs/>
                                <w:i/>
                                <w:iCs/>
                                <w:color w:val="000000" w:themeColor="text1"/>
                                <w:kern w:val="24"/>
                                <w:sz w:val="16"/>
                                <w:szCs w:val="16"/>
                                <w:lang w:val="en-US"/>
                              </w:rPr>
                              <w:t xml:space="preserve">by monitoring and challenging issuers’ transition </w:t>
                            </w:r>
                            <w:r w:rsidRPr="00506860">
                              <w:rPr>
                                <w:rFonts w:hAnsi="Calibri"/>
                                <w:b/>
                                <w:bCs/>
                                <w:i/>
                                <w:iCs/>
                                <w:color w:val="000000" w:themeColor="text1"/>
                                <w:kern w:val="24"/>
                                <w:sz w:val="16"/>
                                <w:szCs w:val="16"/>
                                <w:lang w:val="en-US"/>
                              </w:rPr>
                              <w:t>through active engagement</w:t>
                            </w:r>
                          </w:p>
                          <w:p w14:paraId="4097F06F" w14:textId="77777777" w:rsidR="00397AC0" w:rsidRPr="00506860" w:rsidRDefault="00397AC0" w:rsidP="00AA592C">
                            <w:pPr>
                              <w:jc w:val="center"/>
                              <w:rPr>
                                <w:rFonts w:hAnsi="Calibri"/>
                                <w:b/>
                                <w:bCs/>
                                <w:i/>
                                <w:iCs/>
                                <w:color w:val="000000" w:themeColor="text1"/>
                                <w:kern w:val="24"/>
                                <w:sz w:val="16"/>
                                <w:szCs w:val="16"/>
                                <w:lang w:val="en-US"/>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2F87169" id="Rectangle 48" o:spid="_x0000_s1037" style="position:absolute;margin-left:272.4pt;margin-top:95.7pt;width:226.5pt;height:52.0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" fillcolor="white [3212]" strokecolor="#09101d [484]" strokeweight="1pt">
                <v:textbox>
                  <w:txbxContent>
                    <w:p w14:paraId="64B47A88" w14:textId="77777777" w:rsidR="00AA592C" w:rsidRPr="00AA592C" w:rsidRDefault="00AA592C" w:rsidP="00397AC0">
                      <w:pPr>
                        <w:spacing w:after="0" w:line="240" w:lineRule="auto"/>
                        <w:jc w:val="center"/>
                        <w:rPr>
                          <w:rFonts w:hAnsi="Calibri"/>
                          <w:b/>
                          <w:bCs/>
                          <w:color w:val="000000" w:themeColor="text1"/>
                          <w:kern w:val="24"/>
                          <w:lang w:val="en-US"/>
                          <w14:ligatures w14:val="none"/>
                        </w:rPr>
                      </w:pPr>
                      <w:r w:rsidRPr="00AA592C">
                        <w:rPr>
                          <w:rFonts w:hAnsi="Calibri"/>
                          <w:b/>
                          <w:bCs/>
                          <w:color w:val="000000" w:themeColor="text1"/>
                          <w:kern w:val="24"/>
                          <w:u w:val="single"/>
                          <w:lang w:val="en-US"/>
                        </w:rPr>
                        <w:t>Transitioning oriented financial products</w:t>
                      </w:r>
                    </w:p>
                    <w:p w14:paraId="7ACDA4D8" w14:textId="532829EB" w:rsidR="00AA592C" w:rsidRDefault="00AA592C" w:rsidP="005464A0">
                      <w:pPr>
                        <w:jc w:val="both"/>
                        <w:rPr>
                          <w:rFonts w:hAnsi="Calibri"/>
                          <w:b/>
                          <w:bCs/>
                          <w:i/>
                          <w:iCs/>
                          <w:color w:val="000000" w:themeColor="text1"/>
                          <w:kern w:val="24"/>
                          <w:sz w:val="16"/>
                          <w:szCs w:val="16"/>
                          <w:lang w:val="en-US"/>
                        </w:rPr>
                      </w:pPr>
                      <w:r w:rsidRPr="005D0C97">
                        <w:rPr>
                          <w:rFonts w:hAnsi="Calibri"/>
                          <w:b/>
                          <w:bCs/>
                          <w:i/>
                          <w:iCs/>
                          <w:color w:val="000000" w:themeColor="text1"/>
                          <w:kern w:val="24"/>
                          <w:sz w:val="16"/>
                          <w:szCs w:val="16"/>
                          <w:u w:val="single"/>
                          <w:lang w:val="en-US"/>
                        </w:rPr>
                        <w:t>Objective</w:t>
                      </w:r>
                      <w:r w:rsidRPr="00506860">
                        <w:rPr>
                          <w:rFonts w:hAnsi="Calibri"/>
                          <w:b/>
                          <w:bCs/>
                          <w:i/>
                          <w:iCs/>
                          <w:color w:val="000000" w:themeColor="text1"/>
                          <w:kern w:val="24"/>
                          <w:sz w:val="16"/>
                          <w:szCs w:val="16"/>
                          <w:lang w:val="en-US"/>
                        </w:rPr>
                        <w:t xml:space="preserve"> : </w:t>
                      </w:r>
                      <w:r w:rsidRPr="00E23F1B">
                        <w:rPr>
                          <w:rFonts w:hAnsi="Calibri"/>
                          <w:b/>
                          <w:bCs/>
                          <w:i/>
                          <w:iCs/>
                          <w:color w:val="FF0000"/>
                          <w:kern w:val="24"/>
                          <w:sz w:val="16"/>
                          <w:szCs w:val="16"/>
                          <w:lang w:val="en-US"/>
                        </w:rPr>
                        <w:t>Contributing</w:t>
                      </w:r>
                      <w:r w:rsidRPr="00506860">
                        <w:rPr>
                          <w:rFonts w:hAnsi="Calibri"/>
                          <w:b/>
                          <w:bCs/>
                          <w:i/>
                          <w:iCs/>
                          <w:color w:val="000000" w:themeColor="text1"/>
                          <w:kern w:val="24"/>
                          <w:sz w:val="16"/>
                          <w:szCs w:val="16"/>
                          <w:lang w:val="en-US"/>
                        </w:rPr>
                        <w:t xml:space="preserve"> to </w:t>
                      </w:r>
                      <w:r w:rsidR="008504D9" w:rsidRPr="00506860">
                        <w:rPr>
                          <w:rFonts w:hAnsi="Calibri"/>
                          <w:b/>
                          <w:bCs/>
                          <w:i/>
                          <w:iCs/>
                          <w:color w:val="000000" w:themeColor="text1"/>
                          <w:kern w:val="24"/>
                          <w:sz w:val="16"/>
                          <w:szCs w:val="16"/>
                          <w:lang w:val="en-US"/>
                        </w:rPr>
                        <w:t>accelerate</w:t>
                      </w:r>
                      <w:r w:rsidRPr="00506860">
                        <w:rPr>
                          <w:rFonts w:hAnsi="Calibri"/>
                          <w:b/>
                          <w:bCs/>
                          <w:i/>
                          <w:iCs/>
                          <w:color w:val="000000" w:themeColor="text1"/>
                          <w:kern w:val="24"/>
                          <w:sz w:val="16"/>
                          <w:szCs w:val="16"/>
                          <w:lang w:val="en-US"/>
                        </w:rPr>
                        <w:t xml:space="preserve"> transition </w:t>
                      </w:r>
                      <w:r w:rsidR="008504D9" w:rsidRPr="00506860">
                        <w:rPr>
                          <w:rFonts w:hAnsi="Calibri"/>
                          <w:b/>
                          <w:bCs/>
                          <w:i/>
                          <w:iCs/>
                          <w:color w:val="000000" w:themeColor="text1"/>
                          <w:kern w:val="24"/>
                          <w:sz w:val="16"/>
                          <w:szCs w:val="16"/>
                          <w:lang w:val="en-US"/>
                        </w:rPr>
                        <w:t xml:space="preserve">by monitoring and challenging issuers’ transition </w:t>
                      </w:r>
                      <w:r w:rsidRPr="00506860">
                        <w:rPr>
                          <w:rFonts w:hAnsi="Calibri"/>
                          <w:b/>
                          <w:bCs/>
                          <w:i/>
                          <w:iCs/>
                          <w:color w:val="000000" w:themeColor="text1"/>
                          <w:kern w:val="24"/>
                          <w:sz w:val="16"/>
                          <w:szCs w:val="16"/>
                          <w:lang w:val="en-US"/>
                        </w:rPr>
                        <w:t>through active engagement</w:t>
                      </w:r>
                    </w:p>
                    <w:p w14:paraId="4097F06F" w14:textId="77777777" w:rsidR="00397AC0" w:rsidRPr="00506860" w:rsidRDefault="00397AC0" w:rsidP="00AA592C">
                      <w:pPr>
                        <w:jc w:val="center"/>
                        <w:rPr>
                          <w:rFonts w:hAnsi="Calibri"/>
                          <w:b/>
                          <w:bCs/>
                          <w:i/>
                          <w:iCs/>
                          <w:color w:val="000000" w:themeColor="text1"/>
                          <w:kern w:val="24"/>
                          <w:sz w:val="16"/>
                          <w:szCs w:val="16"/>
                          <w:lang w:val="en-US"/>
                        </w:rPr>
                      </w:pPr>
                    </w:p>
                  </w:txbxContent>
                </v:textbox>
              </v:rect>
            </w:pict>
          </mc:Fallback>
        </mc:AlternateContent>
      </w:r>
      <w:r w:rsidRPr="00AA592C">
        <w:rPr>
          <w:noProof/>
        </w:rPr>
        <mc:AlternateContent>
          <mc:Choice Requires="wps">
            <w:drawing>
              <wp:anchor distT="0" distB="0" distL="114300" distR="114300" simplePos="0" relativeHeight="252198912" behindDoc="0" locked="0" layoutInCell="1" allowOverlap="1" wp14:anchorId="3B8D4B6C" wp14:editId="4FF9572D">
                <wp:simplePos x="0" y="0"/>
                <wp:positionH relativeFrom="margin">
                  <wp:posOffset>193625</wp:posOffset>
                </wp:positionH>
                <wp:positionV relativeFrom="paragraph">
                  <wp:posOffset>1202950</wp:posOffset>
                </wp:positionV>
                <wp:extent cx="2882900" cy="654050"/>
                <wp:effectExtent l="0" t="0" r="12700" b="12700"/>
                <wp:wrapNone/>
                <wp:docPr id="48" name="Rectangle 47">
                  <a:extLst xmlns:a="http://schemas.openxmlformats.org/drawingml/2006/main">
                    <a:ext uri="{FF2B5EF4-FFF2-40B4-BE49-F238E27FC236}">
                      <a16:creationId xmlns:a16="http://schemas.microsoft.com/office/drawing/2014/main" id="{B49ED845-152F-6730-BF27-2769F2720D57}"/>
                    </a:ext>
                  </a:extLst>
                </wp:docPr>
                <wp:cNvGraphicFramePr/>
                <a:graphic xmlns:a="http://schemas.openxmlformats.org/drawingml/2006/main">
                  <a:graphicData uri="http://schemas.microsoft.com/office/word/2010/wordprocessingShape">
                    <wps:wsp>
                      <wps:cNvSpPr/>
                      <wps:spPr>
                        <a:xfrm>
                          <a:off x="0" y="0"/>
                          <a:ext cx="2882900" cy="65405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8C3EB7A" w14:textId="6591CF53" w:rsidR="00AA592C" w:rsidRPr="00AA592C" w:rsidRDefault="00AA592C" w:rsidP="00397AC0">
                            <w:pPr>
                              <w:spacing w:after="0" w:line="240" w:lineRule="auto"/>
                              <w:jc w:val="center"/>
                              <w:rPr>
                                <w:rFonts w:hAnsi="Calibri"/>
                                <w:b/>
                                <w:bCs/>
                                <w:color w:val="000000" w:themeColor="text1"/>
                                <w:kern w:val="24"/>
                                <w:lang w:val="en-US"/>
                                <w14:ligatures w14:val="none"/>
                              </w:rPr>
                            </w:pPr>
                            <w:r w:rsidRPr="00AA592C">
                              <w:rPr>
                                <w:rFonts w:hAnsi="Calibri"/>
                                <w:b/>
                                <w:bCs/>
                                <w:color w:val="000000" w:themeColor="text1"/>
                                <w:kern w:val="24"/>
                                <w:u w:val="single"/>
                                <w:lang w:val="en-US"/>
                              </w:rPr>
                              <w:t>Taxonomy oriented financial products</w:t>
                            </w:r>
                          </w:p>
                          <w:p w14:paraId="0F2DA235" w14:textId="48E382D7" w:rsidR="00AA592C" w:rsidRPr="00506860" w:rsidRDefault="00AA592C" w:rsidP="005464A0">
                            <w:pPr>
                              <w:jc w:val="both"/>
                              <w:rPr>
                                <w:rFonts w:hAnsi="Calibri"/>
                                <w:b/>
                                <w:bCs/>
                                <w:i/>
                                <w:iCs/>
                                <w:color w:val="000000" w:themeColor="text1"/>
                                <w:kern w:val="24"/>
                                <w:sz w:val="16"/>
                                <w:szCs w:val="16"/>
                                <w:lang w:val="en-US"/>
                              </w:rPr>
                            </w:pPr>
                            <w:r w:rsidRPr="005D0C97">
                              <w:rPr>
                                <w:rFonts w:hAnsi="Calibri"/>
                                <w:b/>
                                <w:bCs/>
                                <w:i/>
                                <w:iCs/>
                                <w:color w:val="000000" w:themeColor="text1"/>
                                <w:kern w:val="24"/>
                                <w:sz w:val="16"/>
                                <w:szCs w:val="16"/>
                                <w:u w:val="single"/>
                                <w:lang w:val="en-US"/>
                              </w:rPr>
                              <w:t xml:space="preserve">Objective </w:t>
                            </w:r>
                            <w:r w:rsidRPr="00506860">
                              <w:rPr>
                                <w:rFonts w:hAnsi="Calibri"/>
                                <w:b/>
                                <w:bCs/>
                                <w:i/>
                                <w:iCs/>
                                <w:color w:val="000000" w:themeColor="text1"/>
                                <w:kern w:val="24"/>
                                <w:sz w:val="16"/>
                                <w:szCs w:val="16"/>
                                <w:lang w:val="en-US"/>
                              </w:rPr>
                              <w:t xml:space="preserve">: </w:t>
                            </w:r>
                            <w:r w:rsidR="005464A0">
                              <w:rPr>
                                <w:rFonts w:hAnsi="Calibri"/>
                                <w:b/>
                                <w:bCs/>
                                <w:i/>
                                <w:iCs/>
                                <w:color w:val="FF0000"/>
                                <w:kern w:val="24"/>
                                <w:sz w:val="16"/>
                                <w:szCs w:val="16"/>
                                <w:lang w:val="en-US"/>
                              </w:rPr>
                              <w:t>C</w:t>
                            </w:r>
                            <w:r w:rsidRPr="00E23F1B">
                              <w:rPr>
                                <w:rFonts w:hAnsi="Calibri"/>
                                <w:b/>
                                <w:bCs/>
                                <w:i/>
                                <w:iCs/>
                                <w:color w:val="FF0000"/>
                                <w:kern w:val="24"/>
                                <w:sz w:val="16"/>
                                <w:szCs w:val="16"/>
                                <w:lang w:val="en-US"/>
                              </w:rPr>
                              <w:t>ontributing</w:t>
                            </w:r>
                            <w:r w:rsidRPr="00506860">
                              <w:rPr>
                                <w:rFonts w:hAnsi="Calibri"/>
                                <w:b/>
                                <w:bCs/>
                                <w:i/>
                                <w:iCs/>
                                <w:color w:val="000000" w:themeColor="text1"/>
                                <w:kern w:val="24"/>
                                <w:sz w:val="16"/>
                                <w:szCs w:val="16"/>
                                <w:lang w:val="en-US"/>
                              </w:rPr>
                              <w:t>, in a global price signal strategy, to indirectly improve financial conditions of environmentally/ socially sustainable activities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B8D4B6C" id="Rectangle 47" o:spid="_x0000_s1038" style="position:absolute;margin-left:15.25pt;margin-top:94.7pt;width:227pt;height:51.5pt;z-index:252198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" fillcolor="white [3212]" strokecolor="#09101d [484]" strokeweight="1pt">
                <v:textbox>
                  <w:txbxContent>
                    <w:p w14:paraId="78C3EB7A" w14:textId="6591CF53" w:rsidR="00AA592C" w:rsidRPr="00AA592C" w:rsidRDefault="00AA592C" w:rsidP="00397AC0">
                      <w:pPr>
                        <w:spacing w:after="0" w:line="240" w:lineRule="auto"/>
                        <w:jc w:val="center"/>
                        <w:rPr>
                          <w:rFonts w:hAnsi="Calibri"/>
                          <w:b/>
                          <w:bCs/>
                          <w:color w:val="000000" w:themeColor="text1"/>
                          <w:kern w:val="24"/>
                          <w:lang w:val="en-US"/>
                          <w14:ligatures w14:val="none"/>
                        </w:rPr>
                      </w:pPr>
                      <w:r w:rsidRPr="00AA592C">
                        <w:rPr>
                          <w:rFonts w:hAnsi="Calibri"/>
                          <w:b/>
                          <w:bCs/>
                          <w:color w:val="000000" w:themeColor="text1"/>
                          <w:kern w:val="24"/>
                          <w:u w:val="single"/>
                          <w:lang w:val="en-US"/>
                        </w:rPr>
                        <w:t>Taxonomy oriented financial products</w:t>
                      </w:r>
                    </w:p>
                    <w:p w14:paraId="0F2DA235" w14:textId="48E382D7" w:rsidR="00AA592C" w:rsidRPr="00506860" w:rsidRDefault="00AA592C" w:rsidP="005464A0">
                      <w:pPr>
                        <w:jc w:val="both"/>
                        <w:rPr>
                          <w:rFonts w:hAnsi="Calibri"/>
                          <w:b/>
                          <w:bCs/>
                          <w:i/>
                          <w:iCs/>
                          <w:color w:val="000000" w:themeColor="text1"/>
                          <w:kern w:val="24"/>
                          <w:sz w:val="16"/>
                          <w:szCs w:val="16"/>
                          <w:lang w:val="en-US"/>
                        </w:rPr>
                      </w:pPr>
                      <w:r w:rsidRPr="005D0C97">
                        <w:rPr>
                          <w:rFonts w:hAnsi="Calibri"/>
                          <w:b/>
                          <w:bCs/>
                          <w:i/>
                          <w:iCs/>
                          <w:color w:val="000000" w:themeColor="text1"/>
                          <w:kern w:val="24"/>
                          <w:sz w:val="16"/>
                          <w:szCs w:val="16"/>
                          <w:u w:val="single"/>
                          <w:lang w:val="en-US"/>
                        </w:rPr>
                        <w:t xml:space="preserve">Objective </w:t>
                      </w:r>
                      <w:r w:rsidRPr="00506860">
                        <w:rPr>
                          <w:rFonts w:hAnsi="Calibri"/>
                          <w:b/>
                          <w:bCs/>
                          <w:i/>
                          <w:iCs/>
                          <w:color w:val="000000" w:themeColor="text1"/>
                          <w:kern w:val="24"/>
                          <w:sz w:val="16"/>
                          <w:szCs w:val="16"/>
                          <w:lang w:val="en-US"/>
                        </w:rPr>
                        <w:t xml:space="preserve">: </w:t>
                      </w:r>
                      <w:r w:rsidR="005464A0">
                        <w:rPr>
                          <w:rFonts w:hAnsi="Calibri"/>
                          <w:b/>
                          <w:bCs/>
                          <w:i/>
                          <w:iCs/>
                          <w:color w:val="FF0000"/>
                          <w:kern w:val="24"/>
                          <w:sz w:val="16"/>
                          <w:szCs w:val="16"/>
                          <w:lang w:val="en-US"/>
                        </w:rPr>
                        <w:t>C</w:t>
                      </w:r>
                      <w:r w:rsidRPr="00E23F1B">
                        <w:rPr>
                          <w:rFonts w:hAnsi="Calibri"/>
                          <w:b/>
                          <w:bCs/>
                          <w:i/>
                          <w:iCs/>
                          <w:color w:val="FF0000"/>
                          <w:kern w:val="24"/>
                          <w:sz w:val="16"/>
                          <w:szCs w:val="16"/>
                          <w:lang w:val="en-US"/>
                        </w:rPr>
                        <w:t>ontributing</w:t>
                      </w:r>
                      <w:r w:rsidRPr="00506860">
                        <w:rPr>
                          <w:rFonts w:hAnsi="Calibri"/>
                          <w:b/>
                          <w:bCs/>
                          <w:i/>
                          <w:iCs/>
                          <w:color w:val="000000" w:themeColor="text1"/>
                          <w:kern w:val="24"/>
                          <w:sz w:val="16"/>
                          <w:szCs w:val="16"/>
                          <w:lang w:val="en-US"/>
                        </w:rPr>
                        <w:t>, in a global price signal strategy, to indirectly improve financial conditions of environmentally/ socially sustainable activities</w:t>
                      </w:r>
                    </w:p>
                  </w:txbxContent>
                </v:textbox>
                <w10:wrap anchorx="margin"/>
              </v:rect>
            </w:pict>
          </mc:Fallback>
        </mc:AlternateContent>
      </w:r>
      <w:r w:rsidR="002F4C30" w:rsidRPr="00522F3D">
        <w:rPr>
          <w:noProof/>
        </w:rPr>
        <mc:AlternateContent>
          <mc:Choice Requires="wps">
            <w:drawing>
              <wp:anchor distT="0" distB="0" distL="114300" distR="114300" simplePos="0" relativeHeight="252227584" behindDoc="0" locked="0" layoutInCell="1" allowOverlap="1" wp14:anchorId="0647A7EA" wp14:editId="2018D1AD">
                <wp:simplePos x="0" y="0"/>
                <wp:positionH relativeFrom="column">
                  <wp:posOffset>7618564</wp:posOffset>
                </wp:positionH>
                <wp:positionV relativeFrom="paragraph">
                  <wp:posOffset>1259204</wp:posOffset>
                </wp:positionV>
                <wp:extent cx="68415" cy="977845"/>
                <wp:effectExtent l="19050" t="0" r="46355" b="32385"/>
                <wp:wrapNone/>
                <wp:docPr id="81" name="Flèche : bas 80">
                  <a:extLst xmlns:a="http://schemas.openxmlformats.org/drawingml/2006/main">
                    <a:ext uri="{FF2B5EF4-FFF2-40B4-BE49-F238E27FC236}">
                      <a16:creationId xmlns:a16="http://schemas.microsoft.com/office/drawing/2014/main" id="{C80920DB-3BF7-0091-8C39-8FB6D5357BDE}"/>
                    </a:ext>
                  </a:extLst>
                </wp:docPr>
                <wp:cNvGraphicFramePr/>
                <a:graphic xmlns:a="http://schemas.openxmlformats.org/drawingml/2006/main">
                  <a:graphicData uri="http://schemas.microsoft.com/office/word/2010/wordprocessingShape">
                    <wps:wsp>
                      <wps:cNvSpPr/>
                      <wps:spPr>
                        <a:xfrm>
                          <a:off x="0" y="0"/>
                          <a:ext cx="68415" cy="97784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263CB6EE" id="Flèche : bas 80" o:spid="_x0000_s1026" type="#_x0000_t67" style="position:absolute;margin-left:599.9pt;margin-top:99.15pt;width:5.4pt;height:77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" adj="20844" fillcolor="#4472c4 [3204]" strokecolor="#09101d [484]" strokeweight="1pt"/>
            </w:pict>
          </mc:Fallback>
        </mc:AlternateContent>
      </w:r>
    </w:p>
    <w:p w14:paraId="1B99DE87" w14:textId="05B303EB" w:rsidR="005D57E0" w:rsidRPr="005D57E0" w:rsidRDefault="00442847" w:rsidP="005D57E0">
      <w:pPr>
        <w:rPr>
          <w:lang w:val="en-US"/>
        </w:rPr>
        <w:sectPr w:rsidR="005D57E0" w:rsidRPr="005D57E0" w:rsidSect="00723255">
          <w:pgSz w:w="16838" w:h="11906" w:orient="landscape"/>
          <w:pgMar w:top="1418" w:right="1418" w:bottom="1418" w:left="1418" w:header="709" w:footer="709" w:gutter="0"/>
          <w:cols w:space="708"/>
          <w:docGrid w:linePitch="360"/>
        </w:sectPr>
      </w:pPr>
      <w:r w:rsidRPr="000720F6">
        <w:rPr>
          <w:noProof/>
        </w:rPr>
        <mc:AlternateContent>
          <mc:Choice Requires="wps">
            <w:drawing>
              <wp:anchor distT="0" distB="0" distL="114300" distR="114300" simplePos="0" relativeHeight="252225536" behindDoc="0" locked="0" layoutInCell="1" allowOverlap="1" wp14:anchorId="45D5A0CE" wp14:editId="69B247AE">
                <wp:simplePos x="0" y="0"/>
                <wp:positionH relativeFrom="column">
                  <wp:posOffset>6803390</wp:posOffset>
                </wp:positionH>
                <wp:positionV relativeFrom="paragraph">
                  <wp:posOffset>2669090</wp:posOffset>
                </wp:positionV>
                <wp:extent cx="1679575" cy="417985"/>
                <wp:effectExtent l="0" t="0" r="15875" b="20320"/>
                <wp:wrapNone/>
                <wp:docPr id="72" name="Rectangle 71">
                  <a:extLst xmlns:a="http://schemas.openxmlformats.org/drawingml/2006/main">
                    <a:ext uri="{FF2B5EF4-FFF2-40B4-BE49-F238E27FC236}">
                      <a16:creationId xmlns:a16="http://schemas.microsoft.com/office/drawing/2014/main" id="{FEBC274E-CDAE-0D38-7DD7-CD057562E962}"/>
                    </a:ext>
                  </a:extLst>
                </wp:docPr>
                <wp:cNvGraphicFramePr/>
                <a:graphic xmlns:a="http://schemas.openxmlformats.org/drawingml/2006/main">
                  <a:graphicData uri="http://schemas.microsoft.com/office/word/2010/wordprocessingShape">
                    <wps:wsp>
                      <wps:cNvSpPr/>
                      <wps:spPr>
                        <a:xfrm>
                          <a:off x="0" y="0"/>
                          <a:ext cx="1679575" cy="417985"/>
                        </a:xfrm>
                        <a:prstGeom prst="rect">
                          <a:avLst/>
                        </a:prstGeom>
                        <a:solidFill>
                          <a:schemeClr val="bg2">
                            <a:lumMod val="9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BEF519D" w14:textId="6135A76D" w:rsidR="000720F6" w:rsidRPr="00261CF0" w:rsidRDefault="00D33A01" w:rsidP="00540E07">
                            <w:pPr>
                              <w:spacing w:after="0"/>
                              <w:jc w:val="center"/>
                              <w:rPr>
                                <w:rFonts w:hAnsi="Calibri"/>
                                <w:i/>
                                <w:iCs/>
                                <w:color w:val="000000" w:themeColor="text1"/>
                                <w:kern w:val="24"/>
                                <w:sz w:val="16"/>
                                <w:szCs w:val="16"/>
                                <w:lang w:val="en-US"/>
                                <w14:ligatures w14:val="none"/>
                              </w:rPr>
                            </w:pPr>
                            <w:r>
                              <w:rPr>
                                <w:rFonts w:hAnsi="Calibri"/>
                                <w:i/>
                                <w:iCs/>
                                <w:color w:val="000000" w:themeColor="text1"/>
                                <w:kern w:val="24"/>
                                <w:sz w:val="16"/>
                                <w:szCs w:val="16"/>
                                <w:lang w:val="en-US"/>
                                <w14:ligatures w14:val="none"/>
                              </w:rPr>
                              <w:t>The fund aim</w:t>
                            </w:r>
                            <w:r w:rsidR="00380490">
                              <w:rPr>
                                <w:rFonts w:hAnsi="Calibri"/>
                                <w:i/>
                                <w:iCs/>
                                <w:color w:val="000000" w:themeColor="text1"/>
                                <w:kern w:val="24"/>
                                <w:sz w:val="16"/>
                                <w:szCs w:val="16"/>
                                <w:lang w:val="en-US"/>
                                <w14:ligatures w14:val="none"/>
                              </w:rPr>
                              <w:t>s</w:t>
                            </w:r>
                            <w:r>
                              <w:rPr>
                                <w:rFonts w:hAnsi="Calibri"/>
                                <w:i/>
                                <w:iCs/>
                                <w:color w:val="000000" w:themeColor="text1"/>
                                <w:kern w:val="24"/>
                                <w:sz w:val="16"/>
                                <w:szCs w:val="16"/>
                                <w:lang w:val="en-US"/>
                                <w14:ligatures w14:val="none"/>
                              </w:rPr>
                              <w:t xml:space="preserve"> to avoid investing in worst </w:t>
                            </w:r>
                            <w:r w:rsidR="00380490">
                              <w:rPr>
                                <w:rFonts w:hAnsi="Calibri"/>
                                <w:i/>
                                <w:iCs/>
                                <w:color w:val="000000" w:themeColor="text1"/>
                                <w:kern w:val="24"/>
                                <w:sz w:val="16"/>
                                <w:szCs w:val="16"/>
                                <w:lang w:val="en-US"/>
                                <w14:ligatures w14:val="none"/>
                              </w:rPr>
                              <w:t xml:space="preserve">ESG </w:t>
                            </w:r>
                            <w:r>
                              <w:rPr>
                                <w:rFonts w:hAnsi="Calibri"/>
                                <w:i/>
                                <w:iCs/>
                                <w:color w:val="000000" w:themeColor="text1"/>
                                <w:kern w:val="24"/>
                                <w:sz w:val="16"/>
                                <w:szCs w:val="16"/>
                                <w:lang w:val="en-US"/>
                                <w14:ligatures w14:val="none"/>
                              </w:rPr>
                              <w:t xml:space="preserve">issuers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5D5A0CE" id="Rectangle 71" o:spid="_x0000_s1039" style="position:absolute;margin-left:535.7pt;margin-top:210.15pt;width:132.25pt;height:32.9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" fillcolor="#cfcdcd [2894]" strokecolor="#09101d [484]" strokeweight="1pt">
                <v:textbox>
                  <w:txbxContent>
                    <w:p w14:paraId="4BEF519D" w14:textId="6135A76D" w:rsidR="000720F6" w:rsidRPr="00261CF0" w:rsidRDefault="00D33A01" w:rsidP="00540E07">
                      <w:pPr>
                        <w:spacing w:after="0"/>
                        <w:jc w:val="center"/>
                        <w:rPr>
                          <w:rFonts w:hAnsi="Calibri"/>
                          <w:i/>
                          <w:iCs/>
                          <w:color w:val="000000" w:themeColor="text1"/>
                          <w:kern w:val="24"/>
                          <w:sz w:val="16"/>
                          <w:szCs w:val="16"/>
                          <w:lang w:val="en-US"/>
                          <w14:ligatures w14:val="none"/>
                        </w:rPr>
                      </w:pPr>
                      <w:r>
                        <w:rPr>
                          <w:rFonts w:hAnsi="Calibri"/>
                          <w:i/>
                          <w:iCs/>
                          <w:color w:val="000000" w:themeColor="text1"/>
                          <w:kern w:val="24"/>
                          <w:sz w:val="16"/>
                          <w:szCs w:val="16"/>
                          <w:lang w:val="en-US"/>
                          <w14:ligatures w14:val="none"/>
                        </w:rPr>
                        <w:t>The fund aim</w:t>
                      </w:r>
                      <w:r w:rsidR="00380490">
                        <w:rPr>
                          <w:rFonts w:hAnsi="Calibri"/>
                          <w:i/>
                          <w:iCs/>
                          <w:color w:val="000000" w:themeColor="text1"/>
                          <w:kern w:val="24"/>
                          <w:sz w:val="16"/>
                          <w:szCs w:val="16"/>
                          <w:lang w:val="en-US"/>
                          <w14:ligatures w14:val="none"/>
                        </w:rPr>
                        <w:t>s</w:t>
                      </w:r>
                      <w:r>
                        <w:rPr>
                          <w:rFonts w:hAnsi="Calibri"/>
                          <w:i/>
                          <w:iCs/>
                          <w:color w:val="000000" w:themeColor="text1"/>
                          <w:kern w:val="24"/>
                          <w:sz w:val="16"/>
                          <w:szCs w:val="16"/>
                          <w:lang w:val="en-US"/>
                          <w14:ligatures w14:val="none"/>
                        </w:rPr>
                        <w:t xml:space="preserve"> to avoid investing in worst </w:t>
                      </w:r>
                      <w:r w:rsidR="00380490">
                        <w:rPr>
                          <w:rFonts w:hAnsi="Calibri"/>
                          <w:i/>
                          <w:iCs/>
                          <w:color w:val="000000" w:themeColor="text1"/>
                          <w:kern w:val="24"/>
                          <w:sz w:val="16"/>
                          <w:szCs w:val="16"/>
                          <w:lang w:val="en-US"/>
                          <w14:ligatures w14:val="none"/>
                        </w:rPr>
                        <w:t xml:space="preserve">ESG </w:t>
                      </w:r>
                      <w:r>
                        <w:rPr>
                          <w:rFonts w:hAnsi="Calibri"/>
                          <w:i/>
                          <w:iCs/>
                          <w:color w:val="000000" w:themeColor="text1"/>
                          <w:kern w:val="24"/>
                          <w:sz w:val="16"/>
                          <w:szCs w:val="16"/>
                          <w:lang w:val="en-US"/>
                          <w14:ligatures w14:val="none"/>
                        </w:rPr>
                        <w:t xml:space="preserve">issuers </w:t>
                      </w:r>
                    </w:p>
                  </w:txbxContent>
                </v:textbox>
              </v:rect>
            </w:pict>
          </mc:Fallback>
        </mc:AlternateContent>
      </w:r>
      <w:r w:rsidR="002A277C" w:rsidRPr="00023795">
        <w:rPr>
          <w:noProof/>
        </w:rPr>
        <mc:AlternateContent>
          <mc:Choice Requires="wps">
            <w:drawing>
              <wp:anchor distT="0" distB="0" distL="114300" distR="114300" simplePos="0" relativeHeight="252212224" behindDoc="0" locked="0" layoutInCell="1" allowOverlap="1" wp14:anchorId="6EB4BB44" wp14:editId="52652C76">
                <wp:simplePos x="0" y="0"/>
                <wp:positionH relativeFrom="column">
                  <wp:posOffset>3585170</wp:posOffset>
                </wp:positionH>
                <wp:positionV relativeFrom="paragraph">
                  <wp:posOffset>1798055</wp:posOffset>
                </wp:positionV>
                <wp:extent cx="2567940" cy="674250"/>
                <wp:effectExtent l="0" t="0" r="22860" b="12065"/>
                <wp:wrapNone/>
                <wp:docPr id="22" name="Rectangle 21">
                  <a:extLst xmlns:a="http://schemas.openxmlformats.org/drawingml/2006/main">
                    <a:ext uri="{FF2B5EF4-FFF2-40B4-BE49-F238E27FC236}">
                      <a16:creationId xmlns:a16="http://schemas.microsoft.com/office/drawing/2014/main" id="{B5FF262A-54A6-203C-EA7D-4E01C527454B}"/>
                    </a:ext>
                  </a:extLst>
                </wp:docPr>
                <wp:cNvGraphicFramePr/>
                <a:graphic xmlns:a="http://schemas.openxmlformats.org/drawingml/2006/main">
                  <a:graphicData uri="http://schemas.microsoft.com/office/word/2010/wordprocessingShape">
                    <wps:wsp>
                      <wps:cNvSpPr/>
                      <wps:spPr>
                        <a:xfrm>
                          <a:off x="0" y="0"/>
                          <a:ext cx="2567940" cy="67425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13E8F212" w14:textId="77777777" w:rsidR="00023795" w:rsidRPr="00667FAD" w:rsidRDefault="00023795" w:rsidP="00B0648A">
                            <w:pPr>
                              <w:spacing w:after="0"/>
                              <w:jc w:val="center"/>
                              <w:rPr>
                                <w:rFonts w:hAnsi="Calibri"/>
                                <w:b/>
                                <w:bCs/>
                                <w:color w:val="000000" w:themeColor="text1"/>
                                <w:kern w:val="24"/>
                                <w:sz w:val="20"/>
                                <w:szCs w:val="20"/>
                                <w:lang w:val="en-US"/>
                                <w14:ligatures w14:val="none"/>
                              </w:rPr>
                            </w:pPr>
                            <w:r w:rsidRPr="00667FAD">
                              <w:rPr>
                                <w:rFonts w:hAnsi="Calibri"/>
                                <w:b/>
                                <w:bCs/>
                                <w:color w:val="000000" w:themeColor="text1"/>
                                <w:kern w:val="24"/>
                                <w:sz w:val="20"/>
                                <w:szCs w:val="20"/>
                                <w:lang w:val="en-US"/>
                              </w:rPr>
                              <w:t>Active shareholder engagement</w:t>
                            </w:r>
                          </w:p>
                          <w:p w14:paraId="6A9B5422" w14:textId="17F26F0A" w:rsidR="00023795" w:rsidRPr="00342C89" w:rsidRDefault="00CA5B86" w:rsidP="009F51F7">
                            <w:pPr>
                              <w:jc w:val="both"/>
                              <w:rPr>
                                <w:rFonts w:hAnsi="Calibri"/>
                                <w:color w:val="000000" w:themeColor="text1"/>
                                <w:kern w:val="24"/>
                                <w:sz w:val="16"/>
                                <w:szCs w:val="16"/>
                                <w:lang w:val="en-US"/>
                              </w:rPr>
                            </w:pPr>
                            <w:r w:rsidRPr="00342C89">
                              <w:rPr>
                                <w:rFonts w:hAnsi="Calibri"/>
                                <w:color w:val="000000" w:themeColor="text1"/>
                                <w:kern w:val="24"/>
                                <w:sz w:val="16"/>
                                <w:szCs w:val="16"/>
                                <w:lang w:val="en-US"/>
                              </w:rPr>
                              <w:t>The f</w:t>
                            </w:r>
                            <w:r w:rsidR="00B26F93" w:rsidRPr="00342C89">
                              <w:rPr>
                                <w:rFonts w:hAnsi="Calibri"/>
                                <w:color w:val="000000" w:themeColor="text1"/>
                                <w:kern w:val="24"/>
                                <w:sz w:val="16"/>
                                <w:szCs w:val="16"/>
                                <w:lang w:val="en-US"/>
                              </w:rPr>
                              <w:t xml:space="preserve">unds engage </w:t>
                            </w:r>
                            <w:r w:rsidR="007F1D09" w:rsidRPr="00342C89">
                              <w:rPr>
                                <w:rFonts w:hAnsi="Calibri"/>
                                <w:color w:val="000000" w:themeColor="text1"/>
                                <w:kern w:val="24"/>
                                <w:sz w:val="16"/>
                                <w:szCs w:val="16"/>
                                <w:lang w:val="en-US"/>
                              </w:rPr>
                              <w:t xml:space="preserve">all issuers significantly exposed to </w:t>
                            </w:r>
                            <w:r w:rsidR="00D84032" w:rsidRPr="00342C89">
                              <w:rPr>
                                <w:rFonts w:hAnsi="Calibri"/>
                                <w:color w:val="000000" w:themeColor="text1"/>
                                <w:kern w:val="24"/>
                                <w:sz w:val="16"/>
                                <w:szCs w:val="16"/>
                                <w:lang w:val="en-US"/>
                              </w:rPr>
                              <w:t>H</w:t>
                            </w:r>
                            <w:r w:rsidR="008725EF">
                              <w:rPr>
                                <w:rFonts w:hAnsi="Calibri"/>
                                <w:color w:val="000000" w:themeColor="text1"/>
                                <w:kern w:val="24"/>
                                <w:sz w:val="16"/>
                                <w:szCs w:val="16"/>
                                <w:lang w:val="en-US"/>
                              </w:rPr>
                              <w:t>I</w:t>
                            </w:r>
                            <w:r w:rsidR="00D84032" w:rsidRPr="00342C89">
                              <w:rPr>
                                <w:rFonts w:hAnsi="Calibri"/>
                                <w:color w:val="000000" w:themeColor="text1"/>
                                <w:kern w:val="24"/>
                                <w:sz w:val="16"/>
                                <w:szCs w:val="16"/>
                                <w:lang w:val="en-US"/>
                              </w:rPr>
                              <w:t xml:space="preserve">CS by </w:t>
                            </w:r>
                            <w:r w:rsidR="00D84032" w:rsidRPr="00342C89">
                              <w:rPr>
                                <w:rFonts w:hAnsi="Calibri"/>
                                <w:b/>
                                <w:bCs/>
                                <w:color w:val="000000" w:themeColor="text1"/>
                                <w:kern w:val="24"/>
                                <w:sz w:val="16"/>
                                <w:szCs w:val="16"/>
                                <w:lang w:val="en-US"/>
                              </w:rPr>
                              <w:t>setting target based on the evaluation of the transition plan</w:t>
                            </w:r>
                            <w:r w:rsidR="00D84032" w:rsidRPr="00342C89">
                              <w:rPr>
                                <w:rFonts w:hAnsi="Calibri"/>
                                <w:color w:val="000000" w:themeColor="text1"/>
                                <w:kern w:val="24"/>
                                <w:sz w:val="16"/>
                                <w:szCs w:val="16"/>
                                <w:lang w:val="en-US"/>
                              </w:rPr>
                              <w:t xml:space="preserve"> </w:t>
                            </w:r>
                            <w:r w:rsidR="00D84032" w:rsidRPr="00342C89">
                              <w:rPr>
                                <w:rFonts w:hAnsi="Calibri"/>
                                <w:b/>
                                <w:bCs/>
                                <w:color w:val="000000" w:themeColor="text1"/>
                                <w:kern w:val="24"/>
                                <w:sz w:val="16"/>
                                <w:szCs w:val="16"/>
                                <w:lang w:val="en-US"/>
                              </w:rPr>
                              <w:t xml:space="preserve">and </w:t>
                            </w:r>
                            <w:r w:rsidR="00342C89" w:rsidRPr="00342C89">
                              <w:rPr>
                                <w:rFonts w:hAnsi="Calibri"/>
                                <w:b/>
                                <w:bCs/>
                                <w:color w:val="000000" w:themeColor="text1"/>
                                <w:kern w:val="24"/>
                                <w:sz w:val="16"/>
                                <w:szCs w:val="16"/>
                                <w:lang w:val="en-US"/>
                              </w:rPr>
                              <w:t>acting</w:t>
                            </w:r>
                            <w:r w:rsidR="00D84032" w:rsidRPr="00342C89">
                              <w:rPr>
                                <w:rFonts w:hAnsi="Calibri"/>
                                <w:b/>
                                <w:bCs/>
                                <w:color w:val="000000" w:themeColor="text1"/>
                                <w:kern w:val="24"/>
                                <w:sz w:val="16"/>
                                <w:szCs w:val="16"/>
                                <w:lang w:val="en-US"/>
                              </w:rPr>
                              <w:t xml:space="preserve"> according</w:t>
                            </w:r>
                            <w:r w:rsidR="00663448">
                              <w:rPr>
                                <w:rFonts w:hAnsi="Calibri"/>
                                <w:b/>
                                <w:bCs/>
                                <w:color w:val="000000" w:themeColor="text1"/>
                                <w:kern w:val="24"/>
                                <w:sz w:val="16"/>
                                <w:szCs w:val="16"/>
                                <w:lang w:val="en-US"/>
                              </w:rPr>
                              <w:t>ly</w:t>
                            </w:r>
                            <w:r w:rsidR="00D84032" w:rsidRPr="00342C89">
                              <w:rPr>
                                <w:rFonts w:hAnsi="Calibri"/>
                                <w:b/>
                                <w:bCs/>
                                <w:color w:val="000000" w:themeColor="text1"/>
                                <w:kern w:val="24"/>
                                <w:sz w:val="16"/>
                                <w:szCs w:val="16"/>
                                <w:lang w:val="en-US"/>
                              </w:rPr>
                              <w:t xml:space="preserve"> to escalation plan</w:t>
                            </w:r>
                          </w:p>
                          <w:p w14:paraId="2E67C256" w14:textId="77777777" w:rsidR="004D28CC" w:rsidRDefault="004D28CC" w:rsidP="00BC68BD">
                            <w:pPr>
                              <w:jc w:val="center"/>
                              <w:rPr>
                                <w:rFonts w:hAnsi="Calibri"/>
                                <w:color w:val="000000" w:themeColor="text1"/>
                                <w:kern w:val="24"/>
                                <w:sz w:val="14"/>
                                <w:szCs w:val="14"/>
                                <w:lang w:val="en-US"/>
                              </w:rPr>
                            </w:pPr>
                          </w:p>
                          <w:p w14:paraId="0A9894B6" w14:textId="77777777" w:rsidR="004D28CC" w:rsidRDefault="004D28CC" w:rsidP="00BC68BD">
                            <w:pPr>
                              <w:jc w:val="center"/>
                              <w:rPr>
                                <w:rFonts w:hAnsi="Calibri"/>
                                <w:color w:val="000000" w:themeColor="text1"/>
                                <w:kern w:val="24"/>
                                <w:sz w:val="14"/>
                                <w:szCs w:val="14"/>
                                <w:lang w:val="en-US"/>
                              </w:rPr>
                            </w:pPr>
                          </w:p>
                          <w:p w14:paraId="4A95630E" w14:textId="77777777" w:rsidR="004D28CC" w:rsidRDefault="004D28CC" w:rsidP="00BC68BD">
                            <w:pPr>
                              <w:jc w:val="center"/>
                              <w:rPr>
                                <w:rFonts w:hAnsi="Calibri"/>
                                <w:color w:val="000000" w:themeColor="text1"/>
                                <w:kern w:val="24"/>
                                <w:sz w:val="14"/>
                                <w:szCs w:val="14"/>
                                <w:lang w:val="en-US"/>
                              </w:rPr>
                            </w:pPr>
                          </w:p>
                          <w:p w14:paraId="5DA9DDBE" w14:textId="77777777" w:rsidR="004D28CC" w:rsidRPr="00F51A42" w:rsidRDefault="004D28CC" w:rsidP="00BC68BD">
                            <w:pPr>
                              <w:jc w:val="center"/>
                              <w:rPr>
                                <w:rFonts w:hAnsi="Calibri"/>
                                <w:color w:val="000000" w:themeColor="text1"/>
                                <w:kern w:val="24"/>
                                <w:sz w:val="14"/>
                                <w:szCs w:val="14"/>
                                <w:lang w:val="en-US"/>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EB4BB44" id="Rectangle 21" o:spid="_x0000_s1040" style="position:absolute;margin-left:282.3pt;margin-top:141.6pt;width:202.2pt;height:53.1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" fillcolor="white [3212]" strokecolor="#09101d [484]" strokeweight="1pt">
                <v:textbox>
                  <w:txbxContent>
                    <w:p w14:paraId="13E8F212" w14:textId="77777777" w:rsidR="00023795" w:rsidRPr="00667FAD" w:rsidRDefault="00023795" w:rsidP="00B0648A">
                      <w:pPr>
                        <w:spacing w:after="0"/>
                        <w:jc w:val="center"/>
                        <w:rPr>
                          <w:rFonts w:hAnsi="Calibri"/>
                          <w:b/>
                          <w:bCs/>
                          <w:color w:val="000000" w:themeColor="text1"/>
                          <w:kern w:val="24"/>
                          <w:sz w:val="20"/>
                          <w:szCs w:val="20"/>
                          <w:lang w:val="en-US"/>
                          <w14:ligatures w14:val="none"/>
                        </w:rPr>
                      </w:pPr>
                      <w:r w:rsidRPr="00667FAD">
                        <w:rPr>
                          <w:rFonts w:hAnsi="Calibri"/>
                          <w:b/>
                          <w:bCs/>
                          <w:color w:val="000000" w:themeColor="text1"/>
                          <w:kern w:val="24"/>
                          <w:sz w:val="20"/>
                          <w:szCs w:val="20"/>
                          <w:lang w:val="en-US"/>
                        </w:rPr>
                        <w:t>Active shareholder engagement</w:t>
                      </w:r>
                    </w:p>
                    <w:p w14:paraId="6A9B5422" w14:textId="17F26F0A" w:rsidR="00023795" w:rsidRPr="00342C89" w:rsidRDefault="00CA5B86" w:rsidP="009F51F7">
                      <w:pPr>
                        <w:jc w:val="both"/>
                        <w:rPr>
                          <w:rFonts w:hAnsi="Calibri"/>
                          <w:color w:val="000000" w:themeColor="text1"/>
                          <w:kern w:val="24"/>
                          <w:sz w:val="16"/>
                          <w:szCs w:val="16"/>
                          <w:lang w:val="en-US"/>
                        </w:rPr>
                      </w:pPr>
                      <w:r w:rsidRPr="00342C89">
                        <w:rPr>
                          <w:rFonts w:hAnsi="Calibri"/>
                          <w:color w:val="000000" w:themeColor="text1"/>
                          <w:kern w:val="24"/>
                          <w:sz w:val="16"/>
                          <w:szCs w:val="16"/>
                          <w:lang w:val="en-US"/>
                        </w:rPr>
                        <w:t>The f</w:t>
                      </w:r>
                      <w:r w:rsidR="00B26F93" w:rsidRPr="00342C89">
                        <w:rPr>
                          <w:rFonts w:hAnsi="Calibri"/>
                          <w:color w:val="000000" w:themeColor="text1"/>
                          <w:kern w:val="24"/>
                          <w:sz w:val="16"/>
                          <w:szCs w:val="16"/>
                          <w:lang w:val="en-US"/>
                        </w:rPr>
                        <w:t xml:space="preserve">unds engage </w:t>
                      </w:r>
                      <w:r w:rsidR="007F1D09" w:rsidRPr="00342C89">
                        <w:rPr>
                          <w:rFonts w:hAnsi="Calibri"/>
                          <w:color w:val="000000" w:themeColor="text1"/>
                          <w:kern w:val="24"/>
                          <w:sz w:val="16"/>
                          <w:szCs w:val="16"/>
                          <w:lang w:val="en-US"/>
                        </w:rPr>
                        <w:t xml:space="preserve">all issuers significantly exposed to </w:t>
                      </w:r>
                      <w:r w:rsidR="00D84032" w:rsidRPr="00342C89">
                        <w:rPr>
                          <w:rFonts w:hAnsi="Calibri"/>
                          <w:color w:val="000000" w:themeColor="text1"/>
                          <w:kern w:val="24"/>
                          <w:sz w:val="16"/>
                          <w:szCs w:val="16"/>
                          <w:lang w:val="en-US"/>
                        </w:rPr>
                        <w:t>H</w:t>
                      </w:r>
                      <w:r w:rsidR="008725EF">
                        <w:rPr>
                          <w:rFonts w:hAnsi="Calibri"/>
                          <w:color w:val="000000" w:themeColor="text1"/>
                          <w:kern w:val="24"/>
                          <w:sz w:val="16"/>
                          <w:szCs w:val="16"/>
                          <w:lang w:val="en-US"/>
                        </w:rPr>
                        <w:t>I</w:t>
                      </w:r>
                      <w:r w:rsidR="00D84032" w:rsidRPr="00342C89">
                        <w:rPr>
                          <w:rFonts w:hAnsi="Calibri"/>
                          <w:color w:val="000000" w:themeColor="text1"/>
                          <w:kern w:val="24"/>
                          <w:sz w:val="16"/>
                          <w:szCs w:val="16"/>
                          <w:lang w:val="en-US"/>
                        </w:rPr>
                        <w:t xml:space="preserve">CS by </w:t>
                      </w:r>
                      <w:r w:rsidR="00D84032" w:rsidRPr="00342C89">
                        <w:rPr>
                          <w:rFonts w:hAnsi="Calibri"/>
                          <w:b/>
                          <w:bCs/>
                          <w:color w:val="000000" w:themeColor="text1"/>
                          <w:kern w:val="24"/>
                          <w:sz w:val="16"/>
                          <w:szCs w:val="16"/>
                          <w:lang w:val="en-US"/>
                        </w:rPr>
                        <w:t>setting target based on the evaluation of the transition plan</w:t>
                      </w:r>
                      <w:r w:rsidR="00D84032" w:rsidRPr="00342C89">
                        <w:rPr>
                          <w:rFonts w:hAnsi="Calibri"/>
                          <w:color w:val="000000" w:themeColor="text1"/>
                          <w:kern w:val="24"/>
                          <w:sz w:val="16"/>
                          <w:szCs w:val="16"/>
                          <w:lang w:val="en-US"/>
                        </w:rPr>
                        <w:t xml:space="preserve"> </w:t>
                      </w:r>
                      <w:r w:rsidR="00D84032" w:rsidRPr="00342C89">
                        <w:rPr>
                          <w:rFonts w:hAnsi="Calibri"/>
                          <w:b/>
                          <w:bCs/>
                          <w:color w:val="000000" w:themeColor="text1"/>
                          <w:kern w:val="24"/>
                          <w:sz w:val="16"/>
                          <w:szCs w:val="16"/>
                          <w:lang w:val="en-US"/>
                        </w:rPr>
                        <w:t xml:space="preserve">and </w:t>
                      </w:r>
                      <w:r w:rsidR="00342C89" w:rsidRPr="00342C89">
                        <w:rPr>
                          <w:rFonts w:hAnsi="Calibri"/>
                          <w:b/>
                          <w:bCs/>
                          <w:color w:val="000000" w:themeColor="text1"/>
                          <w:kern w:val="24"/>
                          <w:sz w:val="16"/>
                          <w:szCs w:val="16"/>
                          <w:lang w:val="en-US"/>
                        </w:rPr>
                        <w:t>acting</w:t>
                      </w:r>
                      <w:r w:rsidR="00D84032" w:rsidRPr="00342C89">
                        <w:rPr>
                          <w:rFonts w:hAnsi="Calibri"/>
                          <w:b/>
                          <w:bCs/>
                          <w:color w:val="000000" w:themeColor="text1"/>
                          <w:kern w:val="24"/>
                          <w:sz w:val="16"/>
                          <w:szCs w:val="16"/>
                          <w:lang w:val="en-US"/>
                        </w:rPr>
                        <w:t xml:space="preserve"> according</w:t>
                      </w:r>
                      <w:r w:rsidR="00663448">
                        <w:rPr>
                          <w:rFonts w:hAnsi="Calibri"/>
                          <w:b/>
                          <w:bCs/>
                          <w:color w:val="000000" w:themeColor="text1"/>
                          <w:kern w:val="24"/>
                          <w:sz w:val="16"/>
                          <w:szCs w:val="16"/>
                          <w:lang w:val="en-US"/>
                        </w:rPr>
                        <w:t>ly</w:t>
                      </w:r>
                      <w:r w:rsidR="00D84032" w:rsidRPr="00342C89">
                        <w:rPr>
                          <w:rFonts w:hAnsi="Calibri"/>
                          <w:b/>
                          <w:bCs/>
                          <w:color w:val="000000" w:themeColor="text1"/>
                          <w:kern w:val="24"/>
                          <w:sz w:val="16"/>
                          <w:szCs w:val="16"/>
                          <w:lang w:val="en-US"/>
                        </w:rPr>
                        <w:t xml:space="preserve"> to escalation plan</w:t>
                      </w:r>
                    </w:p>
                    <w:p w14:paraId="2E67C256" w14:textId="77777777" w:rsidR="004D28CC" w:rsidRDefault="004D28CC" w:rsidP="00BC68BD">
                      <w:pPr>
                        <w:jc w:val="center"/>
                        <w:rPr>
                          <w:rFonts w:hAnsi="Calibri"/>
                          <w:color w:val="000000" w:themeColor="text1"/>
                          <w:kern w:val="24"/>
                          <w:sz w:val="14"/>
                          <w:szCs w:val="14"/>
                          <w:lang w:val="en-US"/>
                        </w:rPr>
                      </w:pPr>
                    </w:p>
                    <w:p w14:paraId="0A9894B6" w14:textId="77777777" w:rsidR="004D28CC" w:rsidRDefault="004D28CC" w:rsidP="00BC68BD">
                      <w:pPr>
                        <w:jc w:val="center"/>
                        <w:rPr>
                          <w:rFonts w:hAnsi="Calibri"/>
                          <w:color w:val="000000" w:themeColor="text1"/>
                          <w:kern w:val="24"/>
                          <w:sz w:val="14"/>
                          <w:szCs w:val="14"/>
                          <w:lang w:val="en-US"/>
                        </w:rPr>
                      </w:pPr>
                    </w:p>
                    <w:p w14:paraId="4A95630E" w14:textId="77777777" w:rsidR="004D28CC" w:rsidRDefault="004D28CC" w:rsidP="00BC68BD">
                      <w:pPr>
                        <w:jc w:val="center"/>
                        <w:rPr>
                          <w:rFonts w:hAnsi="Calibri"/>
                          <w:color w:val="000000" w:themeColor="text1"/>
                          <w:kern w:val="24"/>
                          <w:sz w:val="14"/>
                          <w:szCs w:val="14"/>
                          <w:lang w:val="en-US"/>
                        </w:rPr>
                      </w:pPr>
                    </w:p>
                    <w:p w14:paraId="5DA9DDBE" w14:textId="77777777" w:rsidR="004D28CC" w:rsidRPr="00F51A42" w:rsidRDefault="004D28CC" w:rsidP="00BC68BD">
                      <w:pPr>
                        <w:jc w:val="center"/>
                        <w:rPr>
                          <w:rFonts w:hAnsi="Calibri"/>
                          <w:color w:val="000000" w:themeColor="text1"/>
                          <w:kern w:val="24"/>
                          <w:sz w:val="14"/>
                          <w:szCs w:val="14"/>
                          <w:lang w:val="en-US"/>
                        </w:rPr>
                      </w:pPr>
                    </w:p>
                  </w:txbxContent>
                </v:textbox>
              </v:rect>
            </w:pict>
          </mc:Fallback>
        </mc:AlternateContent>
      </w:r>
      <w:r w:rsidR="00391A60" w:rsidRPr="00023795">
        <w:rPr>
          <w:noProof/>
        </w:rPr>
        <mc:AlternateContent>
          <mc:Choice Requires="wps">
            <w:drawing>
              <wp:anchor distT="0" distB="0" distL="114300" distR="114300" simplePos="0" relativeHeight="252211200" behindDoc="0" locked="0" layoutInCell="1" allowOverlap="1" wp14:anchorId="33192350" wp14:editId="0BC807A0">
                <wp:simplePos x="0" y="0"/>
                <wp:positionH relativeFrom="column">
                  <wp:posOffset>3556370</wp:posOffset>
                </wp:positionH>
                <wp:positionV relativeFrom="paragraph">
                  <wp:posOffset>818855</wp:posOffset>
                </wp:positionV>
                <wp:extent cx="2630170" cy="928800"/>
                <wp:effectExtent l="0" t="0" r="17780" b="24130"/>
                <wp:wrapNone/>
                <wp:docPr id="21" name="Rectangle 20">
                  <a:extLst xmlns:a="http://schemas.openxmlformats.org/drawingml/2006/main">
                    <a:ext uri="{FF2B5EF4-FFF2-40B4-BE49-F238E27FC236}">
                      <a16:creationId xmlns:a16="http://schemas.microsoft.com/office/drawing/2014/main" id="{BCB674EA-E7C4-01AF-C3F1-66D74A968963}"/>
                    </a:ext>
                  </a:extLst>
                </wp:docPr>
                <wp:cNvGraphicFramePr/>
                <a:graphic xmlns:a="http://schemas.openxmlformats.org/drawingml/2006/main">
                  <a:graphicData uri="http://schemas.microsoft.com/office/word/2010/wordprocessingShape">
                    <wps:wsp>
                      <wps:cNvSpPr/>
                      <wps:spPr>
                        <a:xfrm>
                          <a:off x="0" y="0"/>
                          <a:ext cx="2630170" cy="9288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48447032" w14:textId="77777777" w:rsidR="00023795" w:rsidRPr="00667FAD" w:rsidRDefault="00023795" w:rsidP="00B23568">
                            <w:pPr>
                              <w:spacing w:after="0" w:line="240" w:lineRule="auto"/>
                              <w:jc w:val="center"/>
                              <w:rPr>
                                <w:rFonts w:hAnsi="Calibri"/>
                                <w:b/>
                                <w:bCs/>
                                <w:color w:val="000000" w:themeColor="text1"/>
                                <w:kern w:val="24"/>
                                <w:sz w:val="20"/>
                                <w:szCs w:val="20"/>
                                <w:lang w:val="en-US"/>
                                <w14:ligatures w14:val="none"/>
                              </w:rPr>
                            </w:pPr>
                            <w:r w:rsidRPr="00667FAD">
                              <w:rPr>
                                <w:rFonts w:hAnsi="Calibri"/>
                                <w:b/>
                                <w:bCs/>
                                <w:color w:val="000000" w:themeColor="text1"/>
                                <w:kern w:val="24"/>
                                <w:sz w:val="20"/>
                                <w:szCs w:val="20"/>
                                <w:lang w:val="en-US"/>
                              </w:rPr>
                              <w:t>Capital allocation</w:t>
                            </w:r>
                          </w:p>
                          <w:p w14:paraId="04910B27" w14:textId="770FCEEE" w:rsidR="00023795" w:rsidRPr="004D28CC" w:rsidRDefault="00023795" w:rsidP="009F51F7">
                            <w:pPr>
                              <w:jc w:val="both"/>
                              <w:rPr>
                                <w:rFonts w:hAnsi="Calibri"/>
                                <w:b/>
                                <w:bCs/>
                                <w:color w:val="000000" w:themeColor="text1"/>
                                <w:kern w:val="24"/>
                                <w:sz w:val="16"/>
                                <w:szCs w:val="16"/>
                                <w:lang w:val="en-US"/>
                              </w:rPr>
                            </w:pPr>
                            <w:r w:rsidRPr="004D28CC">
                              <w:rPr>
                                <w:rFonts w:hAnsi="Calibri"/>
                                <w:b/>
                                <w:bCs/>
                                <w:color w:val="000000" w:themeColor="text1"/>
                                <w:kern w:val="24"/>
                                <w:sz w:val="16"/>
                                <w:szCs w:val="16"/>
                                <w:lang w:val="en-US"/>
                              </w:rPr>
                              <w:t>Min 70% AuM invested in issuers with a transition plan in CSRD format</w:t>
                            </w:r>
                            <w:r w:rsidR="00C4216C">
                              <w:rPr>
                                <w:rFonts w:hAnsi="Calibri"/>
                                <w:b/>
                                <w:bCs/>
                                <w:color w:val="000000" w:themeColor="text1"/>
                                <w:kern w:val="24"/>
                                <w:sz w:val="16"/>
                                <w:szCs w:val="16"/>
                                <w:lang w:val="en-US"/>
                              </w:rPr>
                              <w:t xml:space="preserve"> </w:t>
                            </w:r>
                            <w:r w:rsidR="00DE0C91" w:rsidRPr="004D28CC">
                              <w:rPr>
                                <w:rFonts w:hAnsi="Calibri"/>
                                <w:b/>
                                <w:bCs/>
                                <w:color w:val="000000" w:themeColor="text1"/>
                                <w:kern w:val="24"/>
                                <w:sz w:val="16"/>
                                <w:szCs w:val="16"/>
                                <w:lang w:val="en-US"/>
                              </w:rPr>
                              <w:t>(including</w:t>
                            </w:r>
                            <w:r w:rsidR="00DE0C91">
                              <w:rPr>
                                <w:rFonts w:hAnsi="Calibri"/>
                                <w:b/>
                                <w:bCs/>
                                <w:color w:val="000000" w:themeColor="text1"/>
                                <w:kern w:val="24"/>
                                <w:sz w:val="16"/>
                                <w:szCs w:val="16"/>
                                <w:lang w:val="en-US"/>
                              </w:rPr>
                              <w:t xml:space="preserve"> at least</w:t>
                            </w:r>
                            <w:r w:rsidR="00DE0C91" w:rsidRPr="004D28CC">
                              <w:rPr>
                                <w:rFonts w:hAnsi="Calibri"/>
                                <w:b/>
                                <w:bCs/>
                                <w:color w:val="000000" w:themeColor="text1"/>
                                <w:kern w:val="24"/>
                                <w:sz w:val="16"/>
                                <w:szCs w:val="16"/>
                                <w:lang w:val="en-US"/>
                              </w:rPr>
                              <w:t xml:space="preserve"> 50% </w:t>
                            </w:r>
                            <w:r w:rsidR="00DE0C91">
                              <w:rPr>
                                <w:rFonts w:hAnsi="Calibri"/>
                                <w:b/>
                                <w:bCs/>
                                <w:color w:val="000000" w:themeColor="text1"/>
                                <w:kern w:val="24"/>
                                <w:sz w:val="16"/>
                                <w:szCs w:val="16"/>
                                <w:lang w:val="en-US"/>
                              </w:rPr>
                              <w:t xml:space="preserve">issuers </w:t>
                            </w:r>
                            <w:r w:rsidR="00DE0C91" w:rsidRPr="004D28CC">
                              <w:rPr>
                                <w:rFonts w:hAnsi="Calibri"/>
                                <w:b/>
                                <w:bCs/>
                                <w:color w:val="000000" w:themeColor="text1"/>
                                <w:kern w:val="24"/>
                                <w:sz w:val="16"/>
                                <w:szCs w:val="16"/>
                                <w:lang w:val="en-US"/>
                              </w:rPr>
                              <w:t>significantly exposed to high-</w:t>
                            </w:r>
                            <w:r w:rsidR="00DE0C91">
                              <w:rPr>
                                <w:rFonts w:hAnsi="Calibri"/>
                                <w:b/>
                                <w:bCs/>
                                <w:color w:val="000000" w:themeColor="text1"/>
                                <w:kern w:val="24"/>
                                <w:sz w:val="16"/>
                                <w:szCs w:val="16"/>
                                <w:lang w:val="en-US"/>
                              </w:rPr>
                              <w:t>impact</w:t>
                            </w:r>
                            <w:r w:rsidR="00DE0C91" w:rsidRPr="004D28CC">
                              <w:rPr>
                                <w:rFonts w:hAnsi="Calibri"/>
                                <w:b/>
                                <w:bCs/>
                                <w:color w:val="000000" w:themeColor="text1"/>
                                <w:kern w:val="24"/>
                                <w:sz w:val="16"/>
                                <w:szCs w:val="16"/>
                                <w:lang w:val="en-US"/>
                              </w:rPr>
                              <w:t xml:space="preserve"> climate activities)</w:t>
                            </w:r>
                            <w:r w:rsidRPr="004D28CC">
                              <w:rPr>
                                <w:rFonts w:hAnsi="Calibri"/>
                                <w:b/>
                                <w:bCs/>
                                <w:color w:val="000000" w:themeColor="text1"/>
                                <w:kern w:val="24"/>
                                <w:sz w:val="16"/>
                                <w:szCs w:val="16"/>
                                <w:lang w:val="en-US"/>
                              </w:rPr>
                              <w:t>, a</w:t>
                            </w:r>
                            <w:r w:rsidR="00A306C7">
                              <w:rPr>
                                <w:rFonts w:hAnsi="Calibri"/>
                                <w:b/>
                                <w:bCs/>
                                <w:color w:val="000000" w:themeColor="text1"/>
                                <w:kern w:val="24"/>
                                <w:sz w:val="16"/>
                                <w:szCs w:val="16"/>
                                <w:lang w:val="en-US"/>
                              </w:rPr>
                              <w:t>n externally</w:t>
                            </w:r>
                            <w:r w:rsidRPr="004D28CC">
                              <w:rPr>
                                <w:rFonts w:hAnsi="Calibri"/>
                                <w:b/>
                                <w:bCs/>
                                <w:color w:val="000000" w:themeColor="text1"/>
                                <w:kern w:val="24"/>
                                <w:sz w:val="16"/>
                                <w:szCs w:val="16"/>
                                <w:lang w:val="en-US"/>
                              </w:rPr>
                              <w:t xml:space="preserve"> validated </w:t>
                            </w:r>
                            <w:r w:rsidR="00A306C7">
                              <w:rPr>
                                <w:rFonts w:hAnsi="Calibri"/>
                                <w:b/>
                                <w:bCs/>
                                <w:color w:val="000000" w:themeColor="text1"/>
                                <w:kern w:val="24"/>
                                <w:sz w:val="16"/>
                                <w:szCs w:val="16"/>
                                <w:lang w:val="en-US"/>
                              </w:rPr>
                              <w:t>climate</w:t>
                            </w:r>
                            <w:r w:rsidRPr="004D28CC">
                              <w:rPr>
                                <w:rFonts w:hAnsi="Calibri"/>
                                <w:b/>
                                <w:bCs/>
                                <w:color w:val="000000" w:themeColor="text1"/>
                                <w:kern w:val="24"/>
                                <w:sz w:val="16"/>
                                <w:szCs w:val="16"/>
                                <w:lang w:val="en-US"/>
                              </w:rPr>
                              <w:t xml:space="preserve"> target and an evaluation of the transition plan's consistency </w:t>
                            </w:r>
                            <w:r w:rsidRPr="004D28CC">
                              <w:rPr>
                                <w:rFonts w:hAnsi="Calibri"/>
                                <w:color w:val="000000" w:themeColor="text1"/>
                                <w:kern w:val="24"/>
                                <w:sz w:val="16"/>
                                <w:szCs w:val="16"/>
                                <w:lang w:val="en-US"/>
                              </w:rPr>
                              <w:t>with the Pari</w:t>
                            </w:r>
                            <w:r w:rsidRPr="002A277C">
                              <w:rPr>
                                <w:rFonts w:hAnsi="Calibri"/>
                                <w:color w:val="000000" w:themeColor="text1"/>
                                <w:kern w:val="24"/>
                                <w:sz w:val="16"/>
                                <w:szCs w:val="16"/>
                                <w:lang w:val="en-US"/>
                              </w:rPr>
                              <w:t xml:space="preserve">s agreements </w:t>
                            </w:r>
                          </w:p>
                          <w:p w14:paraId="01683D6A" w14:textId="77777777" w:rsidR="00B0648A" w:rsidRPr="00B0648A" w:rsidRDefault="00B0648A" w:rsidP="00023795">
                            <w:pPr>
                              <w:jc w:val="center"/>
                              <w:rPr>
                                <w:rFonts w:hAnsi="Calibri"/>
                                <w:b/>
                                <w:bCs/>
                                <w:color w:val="000000" w:themeColor="text1"/>
                                <w:kern w:val="24"/>
                                <w:sz w:val="16"/>
                                <w:szCs w:val="16"/>
                                <w:lang w:val="en-US"/>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3192350" id="Rectangle 20" o:spid="_x0000_s1040" style="position:absolute;margin-left:280.05pt;margin-top:64.5pt;width:207.1pt;height:73.1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" fillcolor="white [3212]" strokecolor="#09101d [484]" strokeweight="1pt">
                <v:textbox>
                  <w:txbxContent>
                    <w:p w14:paraId="48447032" w14:textId="77777777" w:rsidR="00023795" w:rsidRPr="00667FAD" w:rsidRDefault="00023795" w:rsidP="00B23568">
                      <w:pPr>
                        <w:spacing w:after="0" w:line="240" w:lineRule="auto"/>
                        <w:jc w:val="center"/>
                        <w:rPr>
                          <w:rFonts w:hAnsi="Calibri"/>
                          <w:b/>
                          <w:bCs/>
                          <w:color w:val="000000" w:themeColor="text1"/>
                          <w:kern w:val="24"/>
                          <w:sz w:val="20"/>
                          <w:szCs w:val="20"/>
                          <w:lang w:val="en-US"/>
                          <w14:ligatures w14:val="none"/>
                        </w:rPr>
                      </w:pPr>
                      <w:r w:rsidRPr="00667FAD">
                        <w:rPr>
                          <w:rFonts w:hAnsi="Calibri"/>
                          <w:b/>
                          <w:bCs/>
                          <w:color w:val="000000" w:themeColor="text1"/>
                          <w:kern w:val="24"/>
                          <w:sz w:val="20"/>
                          <w:szCs w:val="20"/>
                          <w:lang w:val="en-US"/>
                        </w:rPr>
                        <w:t>Capital allocation</w:t>
                      </w:r>
                    </w:p>
                    <w:p w14:paraId="04910B27" w14:textId="770FCEEE" w:rsidR="00023795" w:rsidRPr="004D28CC" w:rsidRDefault="00023795" w:rsidP="009F51F7">
                      <w:pPr>
                        <w:jc w:val="both"/>
                        <w:rPr>
                          <w:rFonts w:hAnsi="Calibri"/>
                          <w:b/>
                          <w:bCs/>
                          <w:color w:val="000000" w:themeColor="text1"/>
                          <w:kern w:val="24"/>
                          <w:sz w:val="16"/>
                          <w:szCs w:val="16"/>
                          <w:lang w:val="en-US"/>
                        </w:rPr>
                      </w:pPr>
                      <w:r w:rsidRPr="004D28CC">
                        <w:rPr>
                          <w:rFonts w:hAnsi="Calibri"/>
                          <w:b/>
                          <w:bCs/>
                          <w:color w:val="000000" w:themeColor="text1"/>
                          <w:kern w:val="24"/>
                          <w:sz w:val="16"/>
                          <w:szCs w:val="16"/>
                          <w:lang w:val="en-US"/>
                        </w:rPr>
                        <w:t>Min 70% AuM invested in issuers with a transition plan in CSRD format</w:t>
                      </w:r>
                      <w:r w:rsidR="00C4216C">
                        <w:rPr>
                          <w:rFonts w:hAnsi="Calibri"/>
                          <w:b/>
                          <w:bCs/>
                          <w:color w:val="000000" w:themeColor="text1"/>
                          <w:kern w:val="24"/>
                          <w:sz w:val="16"/>
                          <w:szCs w:val="16"/>
                          <w:lang w:val="en-US"/>
                        </w:rPr>
                        <w:t xml:space="preserve"> </w:t>
                      </w:r>
                      <w:r w:rsidR="00DE0C91" w:rsidRPr="004D28CC">
                        <w:rPr>
                          <w:rFonts w:hAnsi="Calibri"/>
                          <w:b/>
                          <w:bCs/>
                          <w:color w:val="000000" w:themeColor="text1"/>
                          <w:kern w:val="24"/>
                          <w:sz w:val="16"/>
                          <w:szCs w:val="16"/>
                          <w:lang w:val="en-US"/>
                        </w:rPr>
                        <w:t>(including</w:t>
                      </w:r>
                      <w:r w:rsidR="00DE0C91">
                        <w:rPr>
                          <w:rFonts w:hAnsi="Calibri"/>
                          <w:b/>
                          <w:bCs/>
                          <w:color w:val="000000" w:themeColor="text1"/>
                          <w:kern w:val="24"/>
                          <w:sz w:val="16"/>
                          <w:szCs w:val="16"/>
                          <w:lang w:val="en-US"/>
                        </w:rPr>
                        <w:t xml:space="preserve"> at least</w:t>
                      </w:r>
                      <w:r w:rsidR="00DE0C91" w:rsidRPr="004D28CC">
                        <w:rPr>
                          <w:rFonts w:hAnsi="Calibri"/>
                          <w:b/>
                          <w:bCs/>
                          <w:color w:val="000000" w:themeColor="text1"/>
                          <w:kern w:val="24"/>
                          <w:sz w:val="16"/>
                          <w:szCs w:val="16"/>
                          <w:lang w:val="en-US"/>
                        </w:rPr>
                        <w:t xml:space="preserve"> 50% </w:t>
                      </w:r>
                      <w:r w:rsidR="00DE0C91">
                        <w:rPr>
                          <w:rFonts w:hAnsi="Calibri"/>
                          <w:b/>
                          <w:bCs/>
                          <w:color w:val="000000" w:themeColor="text1"/>
                          <w:kern w:val="24"/>
                          <w:sz w:val="16"/>
                          <w:szCs w:val="16"/>
                          <w:lang w:val="en-US"/>
                        </w:rPr>
                        <w:t xml:space="preserve">issuers </w:t>
                      </w:r>
                      <w:r w:rsidR="00DE0C91" w:rsidRPr="004D28CC">
                        <w:rPr>
                          <w:rFonts w:hAnsi="Calibri"/>
                          <w:b/>
                          <w:bCs/>
                          <w:color w:val="000000" w:themeColor="text1"/>
                          <w:kern w:val="24"/>
                          <w:sz w:val="16"/>
                          <w:szCs w:val="16"/>
                          <w:lang w:val="en-US"/>
                        </w:rPr>
                        <w:t>significantly exposed to high-</w:t>
                      </w:r>
                      <w:r w:rsidR="00DE0C91">
                        <w:rPr>
                          <w:rFonts w:hAnsi="Calibri"/>
                          <w:b/>
                          <w:bCs/>
                          <w:color w:val="000000" w:themeColor="text1"/>
                          <w:kern w:val="24"/>
                          <w:sz w:val="16"/>
                          <w:szCs w:val="16"/>
                          <w:lang w:val="en-US"/>
                        </w:rPr>
                        <w:t>impact</w:t>
                      </w:r>
                      <w:r w:rsidR="00DE0C91" w:rsidRPr="004D28CC">
                        <w:rPr>
                          <w:rFonts w:hAnsi="Calibri"/>
                          <w:b/>
                          <w:bCs/>
                          <w:color w:val="000000" w:themeColor="text1"/>
                          <w:kern w:val="24"/>
                          <w:sz w:val="16"/>
                          <w:szCs w:val="16"/>
                          <w:lang w:val="en-US"/>
                        </w:rPr>
                        <w:t xml:space="preserve"> climate activities)</w:t>
                      </w:r>
                      <w:r w:rsidRPr="004D28CC">
                        <w:rPr>
                          <w:rFonts w:hAnsi="Calibri"/>
                          <w:b/>
                          <w:bCs/>
                          <w:color w:val="000000" w:themeColor="text1"/>
                          <w:kern w:val="24"/>
                          <w:sz w:val="16"/>
                          <w:szCs w:val="16"/>
                          <w:lang w:val="en-US"/>
                        </w:rPr>
                        <w:t>, a</w:t>
                      </w:r>
                      <w:r w:rsidR="00A306C7">
                        <w:rPr>
                          <w:rFonts w:hAnsi="Calibri"/>
                          <w:b/>
                          <w:bCs/>
                          <w:color w:val="000000" w:themeColor="text1"/>
                          <w:kern w:val="24"/>
                          <w:sz w:val="16"/>
                          <w:szCs w:val="16"/>
                          <w:lang w:val="en-US"/>
                        </w:rPr>
                        <w:t>n externally</w:t>
                      </w:r>
                      <w:r w:rsidRPr="004D28CC">
                        <w:rPr>
                          <w:rFonts w:hAnsi="Calibri"/>
                          <w:b/>
                          <w:bCs/>
                          <w:color w:val="000000" w:themeColor="text1"/>
                          <w:kern w:val="24"/>
                          <w:sz w:val="16"/>
                          <w:szCs w:val="16"/>
                          <w:lang w:val="en-US"/>
                        </w:rPr>
                        <w:t xml:space="preserve"> validated </w:t>
                      </w:r>
                      <w:r w:rsidR="00A306C7">
                        <w:rPr>
                          <w:rFonts w:hAnsi="Calibri"/>
                          <w:b/>
                          <w:bCs/>
                          <w:color w:val="000000" w:themeColor="text1"/>
                          <w:kern w:val="24"/>
                          <w:sz w:val="16"/>
                          <w:szCs w:val="16"/>
                          <w:lang w:val="en-US"/>
                        </w:rPr>
                        <w:t>climate</w:t>
                      </w:r>
                      <w:r w:rsidRPr="004D28CC">
                        <w:rPr>
                          <w:rFonts w:hAnsi="Calibri"/>
                          <w:b/>
                          <w:bCs/>
                          <w:color w:val="000000" w:themeColor="text1"/>
                          <w:kern w:val="24"/>
                          <w:sz w:val="16"/>
                          <w:szCs w:val="16"/>
                          <w:lang w:val="en-US"/>
                        </w:rPr>
                        <w:t xml:space="preserve"> target and an evaluation of the transition plan's consistency </w:t>
                      </w:r>
                      <w:r w:rsidRPr="004D28CC">
                        <w:rPr>
                          <w:rFonts w:hAnsi="Calibri"/>
                          <w:color w:val="000000" w:themeColor="text1"/>
                          <w:kern w:val="24"/>
                          <w:sz w:val="16"/>
                          <w:szCs w:val="16"/>
                          <w:lang w:val="en-US"/>
                        </w:rPr>
                        <w:t>with the Pari</w:t>
                      </w:r>
                      <w:r w:rsidRPr="002A277C">
                        <w:rPr>
                          <w:rFonts w:hAnsi="Calibri"/>
                          <w:color w:val="000000" w:themeColor="text1"/>
                          <w:kern w:val="24"/>
                          <w:sz w:val="16"/>
                          <w:szCs w:val="16"/>
                          <w:lang w:val="en-US"/>
                        </w:rPr>
                        <w:t xml:space="preserve">s agreements </w:t>
                      </w:r>
                    </w:p>
                    <w:p w14:paraId="01683D6A" w14:textId="77777777" w:rsidR="00B0648A" w:rsidRPr="00B0648A" w:rsidRDefault="00B0648A" w:rsidP="00023795">
                      <w:pPr>
                        <w:jc w:val="center"/>
                        <w:rPr>
                          <w:rFonts w:hAnsi="Calibri"/>
                          <w:b/>
                          <w:bCs/>
                          <w:color w:val="000000" w:themeColor="text1"/>
                          <w:kern w:val="24"/>
                          <w:sz w:val="16"/>
                          <w:szCs w:val="16"/>
                          <w:lang w:val="en-US"/>
                        </w:rPr>
                      </w:pPr>
                    </w:p>
                  </w:txbxContent>
                </v:textbox>
              </v:rect>
            </w:pict>
          </mc:Fallback>
        </mc:AlternateContent>
      </w:r>
      <w:r w:rsidR="00076AF1" w:rsidRPr="001A57C0">
        <w:rPr>
          <w:noProof/>
        </w:rPr>
        <mc:AlternateContent>
          <mc:Choice Requires="wps">
            <w:drawing>
              <wp:anchor distT="0" distB="0" distL="114300" distR="114300" simplePos="0" relativeHeight="252223488" behindDoc="0" locked="0" layoutInCell="1" allowOverlap="1" wp14:anchorId="793C50DD" wp14:editId="42A595F6">
                <wp:simplePos x="0" y="0"/>
                <wp:positionH relativeFrom="column">
                  <wp:posOffset>6788150</wp:posOffset>
                </wp:positionH>
                <wp:positionV relativeFrom="paragraph">
                  <wp:posOffset>1129665</wp:posOffset>
                </wp:positionV>
                <wp:extent cx="1720215" cy="826770"/>
                <wp:effectExtent l="0" t="0" r="13335" b="11430"/>
                <wp:wrapNone/>
                <wp:docPr id="31" name="Rectangle 30">
                  <a:extLst xmlns:a="http://schemas.openxmlformats.org/drawingml/2006/main">
                    <a:ext uri="{FF2B5EF4-FFF2-40B4-BE49-F238E27FC236}">
                      <a16:creationId xmlns:a16="http://schemas.microsoft.com/office/drawing/2014/main" id="{DCED7FE2-A29C-8AF5-CA49-D8A47CA57E95}"/>
                    </a:ext>
                  </a:extLst>
                </wp:docPr>
                <wp:cNvGraphicFramePr/>
                <a:graphic xmlns:a="http://schemas.openxmlformats.org/drawingml/2006/main">
                  <a:graphicData uri="http://schemas.microsoft.com/office/word/2010/wordprocessingShape">
                    <wps:wsp>
                      <wps:cNvSpPr/>
                      <wps:spPr>
                        <a:xfrm>
                          <a:off x="0" y="0"/>
                          <a:ext cx="1720215" cy="82677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42CFB5BC" w14:textId="77777777" w:rsidR="00681C37" w:rsidRDefault="001A57C0" w:rsidP="00681C37">
                            <w:pPr>
                              <w:spacing w:after="0"/>
                              <w:jc w:val="center"/>
                              <w:rPr>
                                <w:rFonts w:hAnsi="Calibri"/>
                                <w:b/>
                                <w:bCs/>
                                <w:color w:val="000000" w:themeColor="text1"/>
                                <w:kern w:val="24"/>
                                <w:lang w:val="en-US"/>
                              </w:rPr>
                            </w:pPr>
                            <w:r w:rsidRPr="001A57C0">
                              <w:rPr>
                                <w:rFonts w:hAnsi="Calibri"/>
                                <w:b/>
                                <w:bCs/>
                                <w:color w:val="000000" w:themeColor="text1"/>
                                <w:kern w:val="24"/>
                                <w:lang w:val="en-US"/>
                              </w:rPr>
                              <w:t>Capital allocation</w:t>
                            </w:r>
                          </w:p>
                          <w:p w14:paraId="5E2872F2" w14:textId="67356D76" w:rsidR="001A57C0" w:rsidRPr="009F51F7" w:rsidRDefault="001A57C0" w:rsidP="001A57C0">
                            <w:pPr>
                              <w:jc w:val="center"/>
                              <w:rPr>
                                <w:rFonts w:hAnsi="Calibri"/>
                                <w:b/>
                                <w:bCs/>
                                <w:color w:val="000000" w:themeColor="text1"/>
                                <w:kern w:val="24"/>
                                <w:sz w:val="24"/>
                                <w:szCs w:val="24"/>
                                <w:lang w:val="en-US"/>
                                <w14:ligatures w14:val="none"/>
                              </w:rPr>
                            </w:pPr>
                            <w:r w:rsidRPr="009F51F7">
                              <w:rPr>
                                <w:rFonts w:hAnsi="Calibri"/>
                                <w:b/>
                                <w:bCs/>
                                <w:color w:val="000000" w:themeColor="text1"/>
                                <w:kern w:val="24"/>
                                <w:lang w:val="en-US"/>
                              </w:rPr>
                              <w:t xml:space="preserve"> </w:t>
                            </w:r>
                            <w:r w:rsidRPr="009F51F7">
                              <w:rPr>
                                <w:rFonts w:hAnsi="Calibri"/>
                                <w:b/>
                                <w:bCs/>
                                <w:color w:val="000000" w:themeColor="text1"/>
                                <w:kern w:val="24"/>
                                <w:sz w:val="16"/>
                                <w:szCs w:val="16"/>
                                <w:lang w:val="en-US"/>
                              </w:rPr>
                              <w:t>Investment universe reduced by at least 30%</w:t>
                            </w:r>
                            <w:r w:rsidR="008A038D" w:rsidRPr="009F51F7">
                              <w:rPr>
                                <w:rFonts w:hAnsi="Calibri"/>
                                <w:b/>
                                <w:bCs/>
                                <w:color w:val="000000" w:themeColor="text1"/>
                                <w:kern w:val="24"/>
                                <w:sz w:val="16"/>
                                <w:szCs w:val="16"/>
                                <w:lang w:val="en-US"/>
                              </w:rPr>
                              <w:t xml:space="preserve"> through normative exclusion or </w:t>
                            </w:r>
                            <w:r w:rsidR="00CE6BB6" w:rsidRPr="009F51F7">
                              <w:rPr>
                                <w:rFonts w:hAnsi="Calibri"/>
                                <w:b/>
                                <w:bCs/>
                                <w:color w:val="000000" w:themeColor="text1"/>
                                <w:kern w:val="24"/>
                                <w:sz w:val="16"/>
                                <w:szCs w:val="16"/>
                                <w:lang w:val="en-US"/>
                              </w:rPr>
                              <w:t xml:space="preserve">best in class </w:t>
                            </w:r>
                            <w:r w:rsidR="00057030" w:rsidRPr="009F51F7">
                              <w:rPr>
                                <w:rFonts w:hAnsi="Calibri"/>
                                <w:b/>
                                <w:bCs/>
                                <w:color w:val="000000" w:themeColor="text1"/>
                                <w:kern w:val="24"/>
                                <w:sz w:val="16"/>
                                <w:szCs w:val="16"/>
                                <w:lang w:val="en-US"/>
                              </w:rPr>
                              <w:t xml:space="preserve">ESG </w:t>
                            </w:r>
                            <w:r w:rsidR="00CE6BB6" w:rsidRPr="009F51F7">
                              <w:rPr>
                                <w:rFonts w:hAnsi="Calibri"/>
                                <w:b/>
                                <w:bCs/>
                                <w:color w:val="000000" w:themeColor="text1"/>
                                <w:kern w:val="24"/>
                                <w:sz w:val="16"/>
                                <w:szCs w:val="16"/>
                                <w:lang w:val="en-US"/>
                              </w:rPr>
                              <w:t>approach</w:t>
                            </w:r>
                          </w:p>
                        </w:txbxContent>
                      </wps:txbx>
                      <wps:bodyPr rtlCol="0" anchor="ctr">
                        <a:noAutofit/>
                      </wps:bodyPr>
                    </wps:wsp>
                  </a:graphicData>
                </a:graphic>
                <wp14:sizeRelV relativeFrom="margin">
                  <wp14:pctHeight>0</wp14:pctHeight>
                </wp14:sizeRelV>
              </wp:anchor>
            </w:drawing>
          </mc:Choice>
          <mc:Fallback>
            <w:pict>
              <v:rect w14:anchorId="793C50DD" id="Rectangle 30" o:spid="_x0000_s1041" style="position:absolute;margin-left:534.5pt;margin-top:88.95pt;width:135.45pt;height:65.1pt;z-index:252223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" fillcolor="white [3212]" strokecolor="#09101d [484]" strokeweight="1pt">
                <v:textbox>
                  <w:txbxContent>
                    <w:p w14:paraId="42CFB5BC" w14:textId="77777777" w:rsidR="00681C37" w:rsidRDefault="001A57C0" w:rsidP="00681C37">
                      <w:pPr>
                        <w:spacing w:after="0"/>
                        <w:jc w:val="center"/>
                        <w:rPr>
                          <w:rFonts w:hAnsi="Calibri"/>
                          <w:b/>
                          <w:bCs/>
                          <w:color w:val="000000" w:themeColor="text1"/>
                          <w:kern w:val="24"/>
                          <w:lang w:val="en-US"/>
                        </w:rPr>
                      </w:pPr>
                      <w:r w:rsidRPr="001A57C0">
                        <w:rPr>
                          <w:rFonts w:hAnsi="Calibri"/>
                          <w:b/>
                          <w:bCs/>
                          <w:color w:val="000000" w:themeColor="text1"/>
                          <w:kern w:val="24"/>
                          <w:lang w:val="en-US"/>
                        </w:rPr>
                        <w:t>Capital allocation</w:t>
                      </w:r>
                    </w:p>
                    <w:p w14:paraId="5E2872F2" w14:textId="67356D76" w:rsidR="001A57C0" w:rsidRPr="009F51F7" w:rsidRDefault="001A57C0" w:rsidP="001A57C0">
                      <w:pPr>
                        <w:jc w:val="center"/>
                        <w:rPr>
                          <w:rFonts w:hAnsi="Calibri"/>
                          <w:b/>
                          <w:bCs/>
                          <w:color w:val="000000" w:themeColor="text1"/>
                          <w:kern w:val="24"/>
                          <w:sz w:val="24"/>
                          <w:szCs w:val="24"/>
                          <w:lang w:val="en-US"/>
                          <w14:ligatures w14:val="none"/>
                        </w:rPr>
                      </w:pPr>
                      <w:r w:rsidRPr="009F51F7">
                        <w:rPr>
                          <w:rFonts w:hAnsi="Calibri"/>
                          <w:b/>
                          <w:bCs/>
                          <w:color w:val="000000" w:themeColor="text1"/>
                          <w:kern w:val="24"/>
                          <w:lang w:val="en-US"/>
                        </w:rPr>
                        <w:t xml:space="preserve"> </w:t>
                      </w:r>
                      <w:r w:rsidRPr="009F51F7">
                        <w:rPr>
                          <w:rFonts w:hAnsi="Calibri"/>
                          <w:b/>
                          <w:bCs/>
                          <w:color w:val="000000" w:themeColor="text1"/>
                          <w:kern w:val="24"/>
                          <w:sz w:val="16"/>
                          <w:szCs w:val="16"/>
                          <w:lang w:val="en-US"/>
                        </w:rPr>
                        <w:t>Investment universe reduced by at least 30%</w:t>
                      </w:r>
                      <w:r w:rsidR="008A038D" w:rsidRPr="009F51F7">
                        <w:rPr>
                          <w:rFonts w:hAnsi="Calibri"/>
                          <w:b/>
                          <w:bCs/>
                          <w:color w:val="000000" w:themeColor="text1"/>
                          <w:kern w:val="24"/>
                          <w:sz w:val="16"/>
                          <w:szCs w:val="16"/>
                          <w:lang w:val="en-US"/>
                        </w:rPr>
                        <w:t xml:space="preserve"> through normative exclusion or </w:t>
                      </w:r>
                      <w:r w:rsidR="00CE6BB6" w:rsidRPr="009F51F7">
                        <w:rPr>
                          <w:rFonts w:hAnsi="Calibri"/>
                          <w:b/>
                          <w:bCs/>
                          <w:color w:val="000000" w:themeColor="text1"/>
                          <w:kern w:val="24"/>
                          <w:sz w:val="16"/>
                          <w:szCs w:val="16"/>
                          <w:lang w:val="en-US"/>
                        </w:rPr>
                        <w:t xml:space="preserve">best in class </w:t>
                      </w:r>
                      <w:r w:rsidR="00057030" w:rsidRPr="009F51F7">
                        <w:rPr>
                          <w:rFonts w:hAnsi="Calibri"/>
                          <w:b/>
                          <w:bCs/>
                          <w:color w:val="000000" w:themeColor="text1"/>
                          <w:kern w:val="24"/>
                          <w:sz w:val="16"/>
                          <w:szCs w:val="16"/>
                          <w:lang w:val="en-US"/>
                        </w:rPr>
                        <w:t xml:space="preserve">ESG </w:t>
                      </w:r>
                      <w:r w:rsidR="00CE6BB6" w:rsidRPr="009F51F7">
                        <w:rPr>
                          <w:rFonts w:hAnsi="Calibri"/>
                          <w:b/>
                          <w:bCs/>
                          <w:color w:val="000000" w:themeColor="text1"/>
                          <w:kern w:val="24"/>
                          <w:sz w:val="16"/>
                          <w:szCs w:val="16"/>
                          <w:lang w:val="en-US"/>
                        </w:rPr>
                        <w:t>approach</w:t>
                      </w:r>
                    </w:p>
                  </w:txbxContent>
                </v:textbox>
              </v:rect>
            </w:pict>
          </mc:Fallback>
        </mc:AlternateContent>
      </w:r>
      <w:r w:rsidR="00076AF1" w:rsidRPr="001A57C0">
        <w:rPr>
          <w:noProof/>
        </w:rPr>
        <mc:AlternateContent>
          <mc:Choice Requires="wps">
            <w:drawing>
              <wp:anchor distT="0" distB="0" distL="114300" distR="114300" simplePos="0" relativeHeight="252222464" behindDoc="0" locked="0" layoutInCell="1" allowOverlap="1" wp14:anchorId="61B0FC4E" wp14:editId="50BECC04">
                <wp:simplePos x="0" y="0"/>
                <wp:positionH relativeFrom="column">
                  <wp:posOffset>6708140</wp:posOffset>
                </wp:positionH>
                <wp:positionV relativeFrom="paragraph">
                  <wp:posOffset>716611</wp:posOffset>
                </wp:positionV>
                <wp:extent cx="1863090" cy="1423035"/>
                <wp:effectExtent l="0" t="0" r="22860" b="24765"/>
                <wp:wrapNone/>
                <wp:docPr id="30" name="Rectangle : coins arrondis 29">
                  <a:extLst xmlns:a="http://schemas.openxmlformats.org/drawingml/2006/main">
                    <a:ext uri="{FF2B5EF4-FFF2-40B4-BE49-F238E27FC236}">
                      <a16:creationId xmlns:a16="http://schemas.microsoft.com/office/drawing/2014/main" id="{23D0CEF4-4E92-9F51-B8E3-1E4B6DE3A6AF}"/>
                    </a:ext>
                  </a:extLst>
                </wp:docPr>
                <wp:cNvGraphicFramePr/>
                <a:graphic xmlns:a="http://schemas.openxmlformats.org/drawingml/2006/main">
                  <a:graphicData uri="http://schemas.microsoft.com/office/word/2010/wordprocessingShape">
                    <wps:wsp>
                      <wps:cNvSpPr/>
                      <wps:spPr>
                        <a:xfrm>
                          <a:off x="0" y="0"/>
                          <a:ext cx="1863090" cy="1423035"/>
                        </a:xfrm>
                        <a:prstGeom prst="roundRect">
                          <a:avLst/>
                        </a:prstGeom>
                        <a:solidFill>
                          <a:schemeClr val="bg1">
                            <a:lumMod val="75000"/>
                          </a:schemeClr>
                        </a:solidFill>
                        <a:ln>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320545AD" w14:textId="77777777" w:rsidR="001A57C0" w:rsidRPr="00AD4656" w:rsidRDefault="001A57C0" w:rsidP="001A57C0">
                            <w:pPr>
                              <w:jc w:val="center"/>
                              <w:rPr>
                                <w:rFonts w:hAnsi="Calibri"/>
                                <w:b/>
                                <w:bCs/>
                                <w:color w:val="000000" w:themeColor="text1"/>
                                <w:kern w:val="24"/>
                                <w:sz w:val="28"/>
                                <w:szCs w:val="28"/>
                              </w:rPr>
                            </w:pPr>
                            <w:r w:rsidRPr="00AD4656">
                              <w:rPr>
                                <w:rFonts w:hAnsi="Calibri"/>
                                <w:b/>
                                <w:bCs/>
                                <w:color w:val="000000" w:themeColor="text1"/>
                                <w:kern w:val="24"/>
                                <w:sz w:val="28"/>
                                <w:szCs w:val="28"/>
                              </w:rPr>
                              <w:t>ESG oriented</w:t>
                            </w:r>
                          </w:p>
                          <w:p w14:paraId="6358AEAF" w14:textId="77777777" w:rsidR="001A57C0" w:rsidRDefault="001A57C0" w:rsidP="001A57C0">
                            <w:pPr>
                              <w:jc w:val="center"/>
                              <w:rPr>
                                <w:rFonts w:hAnsi="Calibri"/>
                                <w:b/>
                                <w:bCs/>
                                <w:color w:val="000000" w:themeColor="text1"/>
                                <w:kern w:val="24"/>
                                <w:sz w:val="32"/>
                                <w:szCs w:val="32"/>
                              </w:rPr>
                            </w:pPr>
                          </w:p>
                          <w:p w14:paraId="2C05D0C9" w14:textId="77777777" w:rsidR="001A57C0" w:rsidRDefault="001A57C0" w:rsidP="001A57C0">
                            <w:pPr>
                              <w:jc w:val="center"/>
                              <w:rPr>
                                <w:rFonts w:hAnsi="Calibri"/>
                                <w:b/>
                                <w:bCs/>
                                <w:color w:val="000000" w:themeColor="text1"/>
                                <w:kern w:val="24"/>
                                <w:sz w:val="32"/>
                                <w:szCs w:val="32"/>
                              </w:rPr>
                            </w:pPr>
                          </w:p>
                          <w:p w14:paraId="655E35BB" w14:textId="77777777" w:rsidR="001A57C0" w:rsidRDefault="001A57C0" w:rsidP="001A57C0">
                            <w:pPr>
                              <w:jc w:val="center"/>
                              <w:rPr>
                                <w:rFonts w:hAnsi="Calibri"/>
                                <w:b/>
                                <w:bCs/>
                                <w:color w:val="000000" w:themeColor="text1"/>
                                <w:kern w:val="24"/>
                                <w:sz w:val="32"/>
                                <w:szCs w:val="32"/>
                                <w14:ligatures w14:val="none"/>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1B0FC4E" id="Rectangle : coins arrondis 29" o:spid="_x0000_s1042" style="position:absolute;margin-left:528.2pt;margin-top:56.45pt;width:146.7pt;height:112.05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" fillcolor="#bfbfbf [2412]" strokecolor="#09101d [484]" strokeweight="1pt">
                <v:stroke dashstyle="dash" joinstyle="miter"/>
                <v:textbox>
                  <w:txbxContent>
                    <w:p w14:paraId="320545AD" w14:textId="77777777" w:rsidR="001A57C0" w:rsidRPr="00AD4656" w:rsidRDefault="001A57C0" w:rsidP="001A57C0">
                      <w:pPr>
                        <w:jc w:val="center"/>
                        <w:rPr>
                          <w:rFonts w:hAnsi="Calibri"/>
                          <w:b/>
                          <w:bCs/>
                          <w:color w:val="000000" w:themeColor="text1"/>
                          <w:kern w:val="24"/>
                          <w:sz w:val="28"/>
                          <w:szCs w:val="28"/>
                        </w:rPr>
                      </w:pPr>
                      <w:r w:rsidRPr="00AD4656">
                        <w:rPr>
                          <w:rFonts w:hAnsi="Calibri"/>
                          <w:b/>
                          <w:bCs/>
                          <w:color w:val="000000" w:themeColor="text1"/>
                          <w:kern w:val="24"/>
                          <w:sz w:val="28"/>
                          <w:szCs w:val="28"/>
                        </w:rPr>
                        <w:t xml:space="preserve">ESG </w:t>
                      </w:r>
                      <w:proofErr w:type="spellStart"/>
                      <w:r w:rsidRPr="00AD4656">
                        <w:rPr>
                          <w:rFonts w:hAnsi="Calibri"/>
                          <w:b/>
                          <w:bCs/>
                          <w:color w:val="000000" w:themeColor="text1"/>
                          <w:kern w:val="24"/>
                          <w:sz w:val="28"/>
                          <w:szCs w:val="28"/>
                        </w:rPr>
                        <w:t>oriented</w:t>
                      </w:r>
                      <w:proofErr w:type="spellEnd"/>
                    </w:p>
                    <w:p w14:paraId="6358AEAF" w14:textId="77777777" w:rsidR="001A57C0" w:rsidRDefault="001A57C0" w:rsidP="001A57C0">
                      <w:pPr>
                        <w:jc w:val="center"/>
                        <w:rPr>
                          <w:rFonts w:hAnsi="Calibri"/>
                          <w:b/>
                          <w:bCs/>
                          <w:color w:val="000000" w:themeColor="text1"/>
                          <w:kern w:val="24"/>
                          <w:sz w:val="32"/>
                          <w:szCs w:val="32"/>
                        </w:rPr>
                      </w:pPr>
                    </w:p>
                    <w:p w14:paraId="2C05D0C9" w14:textId="77777777" w:rsidR="001A57C0" w:rsidRDefault="001A57C0" w:rsidP="001A57C0">
                      <w:pPr>
                        <w:jc w:val="center"/>
                        <w:rPr>
                          <w:rFonts w:hAnsi="Calibri"/>
                          <w:b/>
                          <w:bCs/>
                          <w:color w:val="000000" w:themeColor="text1"/>
                          <w:kern w:val="24"/>
                          <w:sz w:val="32"/>
                          <w:szCs w:val="32"/>
                        </w:rPr>
                      </w:pPr>
                    </w:p>
                    <w:p w14:paraId="655E35BB" w14:textId="77777777" w:rsidR="001A57C0" w:rsidRDefault="001A57C0" w:rsidP="001A57C0">
                      <w:pPr>
                        <w:jc w:val="center"/>
                        <w:rPr>
                          <w:rFonts w:hAnsi="Calibri"/>
                          <w:b/>
                          <w:bCs/>
                          <w:color w:val="000000" w:themeColor="text1"/>
                          <w:kern w:val="24"/>
                          <w:sz w:val="32"/>
                          <w:szCs w:val="32"/>
                          <w14:ligatures w14:val="none"/>
                        </w:rPr>
                      </w:pPr>
                    </w:p>
                  </w:txbxContent>
                </v:textbox>
              </v:roundrect>
            </w:pict>
          </mc:Fallback>
        </mc:AlternateContent>
      </w:r>
      <w:r w:rsidR="00DA3957" w:rsidRPr="00E703DE">
        <w:rPr>
          <w:noProof/>
        </w:rPr>
        <mc:AlternateContent>
          <mc:Choice Requires="wps">
            <w:drawing>
              <wp:anchor distT="0" distB="0" distL="114300" distR="114300" simplePos="0" relativeHeight="251198457" behindDoc="0" locked="0" layoutInCell="1" allowOverlap="1" wp14:anchorId="3862A681" wp14:editId="66E8A1A4">
                <wp:simplePos x="0" y="0"/>
                <wp:positionH relativeFrom="margin">
                  <wp:posOffset>-288179</wp:posOffset>
                </wp:positionH>
                <wp:positionV relativeFrom="paragraph">
                  <wp:posOffset>1022709</wp:posOffset>
                </wp:positionV>
                <wp:extent cx="7275444" cy="1057275"/>
                <wp:effectExtent l="0" t="0" r="20955" b="28575"/>
                <wp:wrapNone/>
                <wp:docPr id="721221879" name="ZoneTexte 8"/>
                <wp:cNvGraphicFramePr/>
                <a:graphic xmlns:a="http://schemas.openxmlformats.org/drawingml/2006/main">
                  <a:graphicData uri="http://schemas.microsoft.com/office/word/2010/wordprocessingShape">
                    <wps:wsp>
                      <wps:cNvSpPr txBox="1"/>
                      <wps:spPr>
                        <a:xfrm>
                          <a:off x="0" y="0"/>
                          <a:ext cx="7275444" cy="1057275"/>
                        </a:xfrm>
                        <a:prstGeom prst="rect">
                          <a:avLst/>
                        </a:prstGeom>
                        <a:noFill/>
                        <a:ln>
                          <a:solidFill>
                            <a:schemeClr val="tx1"/>
                          </a:solidFill>
                        </a:ln>
                      </wps:spPr>
                      <wps:txbx>
                        <w:txbxContent>
                          <w:p w14:paraId="52C571A4" w14:textId="2955E763" w:rsidR="00F42839" w:rsidRPr="00161F30" w:rsidRDefault="00F42839" w:rsidP="00F42839">
                            <w:pPr>
                              <w:rPr>
                                <w:sz w:val="20"/>
                                <w:szCs w:val="20"/>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862A681" id="_x0000_s1043" type="#_x0000_t202" style="position:absolute;margin-left:-22.7pt;margin-top:80.55pt;width:572.85pt;height:83.25pt;z-index:2511984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" filled="f" strokecolor="black [3213]">
                <v:textbox>
                  <w:txbxContent>
                    <w:p w14:paraId="52C571A4" w14:textId="2955E763" w:rsidR="00F42839" w:rsidRPr="00161F30" w:rsidRDefault="00F42839" w:rsidP="00F42839">
                      <w:pPr>
                        <w:rPr>
                          <w:sz w:val="20"/>
                          <w:szCs w:val="20"/>
                        </w:rPr>
                      </w:pPr>
                    </w:p>
                  </w:txbxContent>
                </v:textbox>
                <w10:wrap anchorx="margin"/>
              </v:shape>
            </w:pict>
          </mc:Fallback>
        </mc:AlternateContent>
      </w:r>
      <w:r w:rsidR="00F42839" w:rsidRPr="00023795">
        <w:rPr>
          <w:noProof/>
        </w:rPr>
        <mc:AlternateContent>
          <mc:Choice Requires="wps">
            <w:drawing>
              <wp:anchor distT="0" distB="0" distL="114300" distR="114300" simplePos="0" relativeHeight="251203582" behindDoc="0" locked="0" layoutInCell="1" allowOverlap="1" wp14:anchorId="15CDC467" wp14:editId="041DDF0E">
                <wp:simplePos x="0" y="0"/>
                <wp:positionH relativeFrom="column">
                  <wp:posOffset>7632396</wp:posOffset>
                </wp:positionH>
                <wp:positionV relativeFrom="paragraph">
                  <wp:posOffset>1912067</wp:posOffset>
                </wp:positionV>
                <wp:extent cx="9608" cy="1098136"/>
                <wp:effectExtent l="19050" t="19050" r="28575" b="6985"/>
                <wp:wrapNone/>
                <wp:docPr id="1809224625" name="Connecteur droit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608" cy="109813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2B45A3" id="Connecteur droit 112" o:spid="_x0000_s1026" style="position:absolute;flip:y;z-index:2512035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1pt,150.55pt" to="601.7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" strokecolor="black [3213]" strokeweight="2.25pt">
                <v:stroke joinstyle="miter"/>
                <o:lock v:ext="edit" shapetype="f"/>
              </v:line>
            </w:pict>
          </mc:Fallback>
        </mc:AlternateContent>
      </w:r>
      <w:r w:rsidR="00E703DE" w:rsidRPr="00E703DE">
        <w:rPr>
          <w:noProof/>
        </w:rPr>
        <mc:AlternateContent>
          <mc:Choice Requires="wps">
            <w:drawing>
              <wp:anchor distT="0" distB="0" distL="114300" distR="114300" simplePos="0" relativeHeight="252237824" behindDoc="0" locked="0" layoutInCell="1" allowOverlap="1" wp14:anchorId="5B3ACC95" wp14:editId="3E7E9FA9">
                <wp:simplePos x="0" y="0"/>
                <wp:positionH relativeFrom="leftMargin">
                  <wp:posOffset>309908</wp:posOffset>
                </wp:positionH>
                <wp:positionV relativeFrom="paragraph">
                  <wp:posOffset>1284881</wp:posOffset>
                </wp:positionV>
                <wp:extent cx="715618" cy="500933"/>
                <wp:effectExtent l="0" t="0" r="27940" b="13970"/>
                <wp:wrapNone/>
                <wp:docPr id="177966114" name="ZoneTexte 8"/>
                <wp:cNvGraphicFramePr/>
                <a:graphic xmlns:a="http://schemas.openxmlformats.org/drawingml/2006/main">
                  <a:graphicData uri="http://schemas.microsoft.com/office/word/2010/wordprocessingShape">
                    <wps:wsp>
                      <wps:cNvSpPr txBox="1"/>
                      <wps:spPr>
                        <a:xfrm>
                          <a:off x="0" y="0"/>
                          <a:ext cx="715618" cy="500933"/>
                        </a:xfrm>
                        <a:prstGeom prst="rect">
                          <a:avLst/>
                        </a:prstGeom>
                        <a:solidFill>
                          <a:schemeClr val="bg1"/>
                        </a:solidFill>
                        <a:ln>
                          <a:solidFill>
                            <a:schemeClr val="tx1"/>
                          </a:solidFill>
                        </a:ln>
                      </wps:spPr>
                      <wps:txbx>
                        <w:txbxContent>
                          <w:p w14:paraId="3C3745C7" w14:textId="27545477" w:rsidR="00E703DE" w:rsidRPr="005A75E5" w:rsidRDefault="00E703DE">
                            <w:pPr>
                              <w:rPr>
                                <w:b/>
                                <w:bCs/>
                                <w:sz w:val="20"/>
                                <w:szCs w:val="20"/>
                              </w:rPr>
                            </w:pPr>
                            <w:r w:rsidRPr="005A75E5">
                              <w:rPr>
                                <w:b/>
                                <w:bCs/>
                                <w:sz w:val="20"/>
                                <w:szCs w:val="20"/>
                              </w:rPr>
                              <w:t>Key</w:t>
                            </w:r>
                            <w:r w:rsidR="00161F30" w:rsidRPr="005A75E5">
                              <w:rPr>
                                <w:b/>
                                <w:bCs/>
                                <w:sz w:val="20"/>
                                <w:szCs w:val="20"/>
                              </w:rPr>
                              <w:t xml:space="preserve"> </w:t>
                            </w:r>
                            <w:proofErr w:type="spellStart"/>
                            <w:r w:rsidR="00161F30" w:rsidRPr="005A75E5">
                              <w:rPr>
                                <w:b/>
                                <w:bCs/>
                                <w:sz w:val="20"/>
                                <w:szCs w:val="20"/>
                              </w:rPr>
                              <w:t>Strategies</w:t>
                            </w:r>
                            <w:proofErr w:type="spellEnd"/>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3ACC95" id="_x0000_s1044" type="#_x0000_t202" style="position:absolute;margin-left:24.4pt;margin-top:101.15pt;width:56.35pt;height:39.45pt;z-index:2522378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" fillcolor="white [3212]" strokecolor="black [3213]">
                <v:textbox>
                  <w:txbxContent>
                    <w:p w14:paraId="3C3745C7" w14:textId="27545477" w:rsidR="00E703DE" w:rsidRPr="005A75E5" w:rsidRDefault="00E703DE">
                      <w:pPr>
                        <w:rPr>
                          <w:b/>
                          <w:bCs/>
                          <w:sz w:val="20"/>
                          <w:szCs w:val="20"/>
                        </w:rPr>
                      </w:pPr>
                      <w:r w:rsidRPr="005A75E5">
                        <w:rPr>
                          <w:b/>
                          <w:bCs/>
                          <w:sz w:val="20"/>
                          <w:szCs w:val="20"/>
                        </w:rPr>
                        <w:t>Key</w:t>
                      </w:r>
                      <w:r w:rsidR="00161F30" w:rsidRPr="005A75E5">
                        <w:rPr>
                          <w:b/>
                          <w:bCs/>
                          <w:sz w:val="20"/>
                          <w:szCs w:val="20"/>
                        </w:rPr>
                        <w:t xml:space="preserve"> </w:t>
                      </w:r>
                      <w:proofErr w:type="spellStart"/>
                      <w:r w:rsidR="00161F30" w:rsidRPr="005A75E5">
                        <w:rPr>
                          <w:b/>
                          <w:bCs/>
                          <w:sz w:val="20"/>
                          <w:szCs w:val="20"/>
                        </w:rPr>
                        <w:t>Strategies</w:t>
                      </w:r>
                      <w:proofErr w:type="spellEnd"/>
                    </w:p>
                  </w:txbxContent>
                </v:textbox>
                <w10:wrap anchorx="margin"/>
              </v:shape>
            </w:pict>
          </mc:Fallback>
        </mc:AlternateContent>
      </w:r>
      <w:r w:rsidR="00961FB6" w:rsidRPr="003227D9">
        <w:rPr>
          <w:noProof/>
        </w:rPr>
        <mc:AlternateContent>
          <mc:Choice Requires="wps">
            <w:drawing>
              <wp:anchor distT="0" distB="0" distL="114300" distR="114300" simplePos="0" relativeHeight="252235776" behindDoc="0" locked="0" layoutInCell="1" allowOverlap="1" wp14:anchorId="32EC0256" wp14:editId="1E235885">
                <wp:simplePos x="0" y="0"/>
                <wp:positionH relativeFrom="column">
                  <wp:posOffset>680720</wp:posOffset>
                </wp:positionH>
                <wp:positionV relativeFrom="paragraph">
                  <wp:posOffset>490551</wp:posOffset>
                </wp:positionV>
                <wp:extent cx="1463675" cy="276860"/>
                <wp:effectExtent l="0" t="0" r="0" b="0"/>
                <wp:wrapNone/>
                <wp:docPr id="1461103544" name="ZoneTexte 8"/>
                <wp:cNvGraphicFramePr/>
                <a:graphic xmlns:a="http://schemas.openxmlformats.org/drawingml/2006/main">
                  <a:graphicData uri="http://schemas.microsoft.com/office/word/2010/wordprocessingShape">
                    <wps:wsp>
                      <wps:cNvSpPr txBox="1"/>
                      <wps:spPr>
                        <a:xfrm>
                          <a:off x="0" y="0"/>
                          <a:ext cx="1463675" cy="276860"/>
                        </a:xfrm>
                        <a:prstGeom prst="rect">
                          <a:avLst/>
                        </a:prstGeom>
                        <a:noFill/>
                        <a:ln>
                          <a:noFill/>
                        </a:ln>
                      </wps:spPr>
                      <wps:txbx>
                        <w:txbxContent>
                          <w:p w14:paraId="0D2AE585" w14:textId="05A66899" w:rsidR="00DA39F5" w:rsidRPr="00E703DE" w:rsidRDefault="003227D9" w:rsidP="003227D9">
                            <w:pPr>
                              <w:rPr>
                                <w:rFonts w:hAnsi="Calibri"/>
                                <w:b/>
                                <w:bCs/>
                                <w:color w:val="000000" w:themeColor="text1"/>
                                <w:kern w:val="24"/>
                                <w:sz w:val="28"/>
                                <w:szCs w:val="28"/>
                              </w:rPr>
                            </w:pPr>
                            <w:r>
                              <w:rPr>
                                <w:rFonts w:hAnsi="Calibri"/>
                                <w:b/>
                                <w:bCs/>
                                <w:color w:val="000000" w:themeColor="text1"/>
                                <w:kern w:val="24"/>
                                <w:sz w:val="28"/>
                                <w:szCs w:val="28"/>
                              </w:rPr>
                              <w:t>Environmental</w:t>
                            </w:r>
                            <w:r w:rsidRPr="003227D9">
                              <w:rPr>
                                <w:rFonts w:hAnsi="Calibri"/>
                                <w:b/>
                                <w:bCs/>
                                <w:color w:val="000000" w:themeColor="text1"/>
                                <w:kern w:val="24"/>
                                <w:sz w:val="28"/>
                                <w:szCs w:val="28"/>
                              </w:rPr>
                              <w:t xml:space="preserve"> Objective</w:t>
                            </w:r>
                          </w:p>
                        </w:txbxContent>
                      </wps:txbx>
                      <wps:bodyPr wrap="none" rtlCol="0">
                        <a:spAutoFit/>
                      </wps:bodyPr>
                    </wps:wsp>
                  </a:graphicData>
                </a:graphic>
              </wp:anchor>
            </w:drawing>
          </mc:Choice>
          <mc:Fallback>
            <w:pict>
              <v:shape w14:anchorId="32EC0256" id="_x0000_s1045" type="#_x0000_t202" style="position:absolute;margin-left:53.6pt;margin-top:38.65pt;width:115.25pt;height:21.8pt;z-index:252235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" filled="f" stroked="f">
                <v:textbox style="mso-fit-shape-to-text:t">
                  <w:txbxContent>
                    <w:p w14:paraId="0D2AE585" w14:textId="05A66899" w:rsidR="00DA39F5" w:rsidRPr="00E703DE" w:rsidRDefault="003227D9" w:rsidP="003227D9">
                      <w:pPr>
                        <w:rPr>
                          <w:rFonts w:hAnsi="Calibri"/>
                          <w:b/>
                          <w:bCs/>
                          <w:color w:val="000000" w:themeColor="text1"/>
                          <w:kern w:val="24"/>
                          <w:sz w:val="28"/>
                          <w:szCs w:val="28"/>
                        </w:rPr>
                      </w:pPr>
                      <w:r>
                        <w:rPr>
                          <w:rFonts w:hAnsi="Calibri"/>
                          <w:b/>
                          <w:bCs/>
                          <w:color w:val="000000" w:themeColor="text1"/>
                          <w:kern w:val="24"/>
                          <w:sz w:val="28"/>
                          <w:szCs w:val="28"/>
                        </w:rPr>
                        <w:t>Environmental</w:t>
                      </w:r>
                      <w:r w:rsidRPr="003227D9">
                        <w:rPr>
                          <w:rFonts w:hAnsi="Calibri"/>
                          <w:b/>
                          <w:bCs/>
                          <w:color w:val="000000" w:themeColor="text1"/>
                          <w:kern w:val="24"/>
                          <w:sz w:val="28"/>
                          <w:szCs w:val="28"/>
                        </w:rPr>
                        <w:t xml:space="preserve"> Objective</w:t>
                      </w:r>
                    </w:p>
                  </w:txbxContent>
                </v:textbox>
              </v:shape>
            </w:pict>
          </mc:Fallback>
        </mc:AlternateContent>
      </w:r>
      <w:r w:rsidR="00EC67F4" w:rsidRPr="00BC7624">
        <w:rPr>
          <w:noProof/>
        </w:rPr>
        <mc:AlternateContent>
          <mc:Choice Requires="wps">
            <w:drawing>
              <wp:anchor distT="0" distB="0" distL="114300" distR="114300" simplePos="0" relativeHeight="252229632" behindDoc="0" locked="0" layoutInCell="1" allowOverlap="1" wp14:anchorId="23B40178" wp14:editId="63873B19">
                <wp:simplePos x="0" y="0"/>
                <wp:positionH relativeFrom="margin">
                  <wp:align>left</wp:align>
                </wp:positionH>
                <wp:positionV relativeFrom="paragraph">
                  <wp:posOffset>3201366</wp:posOffset>
                </wp:positionV>
                <wp:extent cx="8876665" cy="492981"/>
                <wp:effectExtent l="0" t="0" r="19685" b="21590"/>
                <wp:wrapNone/>
                <wp:docPr id="83" name="ZoneTexte 82">
                  <a:extLst xmlns:a="http://schemas.openxmlformats.org/drawingml/2006/main">
                    <a:ext uri="{FF2B5EF4-FFF2-40B4-BE49-F238E27FC236}">
                      <a16:creationId xmlns:a16="http://schemas.microsoft.com/office/drawing/2014/main" id="{FC18638D-ABEA-EE43-E5EE-5F6150316CB8}"/>
                    </a:ext>
                  </a:extLst>
                </wp:docPr>
                <wp:cNvGraphicFramePr/>
                <a:graphic xmlns:a="http://schemas.openxmlformats.org/drawingml/2006/main">
                  <a:graphicData uri="http://schemas.microsoft.com/office/word/2010/wordprocessingShape">
                    <wps:wsp>
                      <wps:cNvSpPr txBox="1"/>
                      <wps:spPr>
                        <a:xfrm>
                          <a:off x="0" y="0"/>
                          <a:ext cx="8876665" cy="492981"/>
                        </a:xfrm>
                        <a:prstGeom prst="rect">
                          <a:avLst/>
                        </a:prstGeom>
                        <a:solidFill>
                          <a:schemeClr val="accent4">
                            <a:lumMod val="20000"/>
                            <a:lumOff val="80000"/>
                          </a:schemeClr>
                        </a:solidFill>
                        <a:ln>
                          <a:solidFill>
                            <a:schemeClr val="tx1"/>
                          </a:solidFill>
                        </a:ln>
                      </wps:spPr>
                      <wps:txbx>
                        <w:txbxContent>
                          <w:p w14:paraId="5F817275" w14:textId="77777777" w:rsidR="00BC7624" w:rsidRPr="00AE1766" w:rsidRDefault="00BC7624" w:rsidP="00E709F8">
                            <w:pPr>
                              <w:spacing w:after="0"/>
                              <w:jc w:val="center"/>
                              <w:rPr>
                                <w:rFonts w:hAnsi="Calibri"/>
                                <w:b/>
                                <w:bCs/>
                                <w:color w:val="000000" w:themeColor="text1"/>
                                <w:kern w:val="24"/>
                                <w:sz w:val="18"/>
                                <w:szCs w:val="18"/>
                                <w:lang w:val="en-US"/>
                                <w14:ligatures w14:val="none"/>
                              </w:rPr>
                            </w:pPr>
                            <w:r w:rsidRPr="00AE1766">
                              <w:rPr>
                                <w:rFonts w:hAnsi="Calibri"/>
                                <w:b/>
                                <w:bCs/>
                                <w:color w:val="000000" w:themeColor="text1"/>
                                <w:kern w:val="24"/>
                                <w:sz w:val="18"/>
                                <w:szCs w:val="18"/>
                                <w:lang w:val="en-US"/>
                              </w:rPr>
                              <w:t>IMPACT ALLEGATION</w:t>
                            </w:r>
                          </w:p>
                          <w:p w14:paraId="0410DB2F" w14:textId="079EECED" w:rsidR="00BC7624" w:rsidRDefault="00BC7624" w:rsidP="00BC7624">
                            <w:pPr>
                              <w:jc w:val="center"/>
                              <w:rPr>
                                <w:rFonts w:hAnsi="Calibri"/>
                                <w:i/>
                                <w:iCs/>
                                <w:color w:val="000000" w:themeColor="text1"/>
                                <w:kern w:val="24"/>
                                <w:sz w:val="16"/>
                                <w:szCs w:val="16"/>
                                <w:lang w:val="en-US"/>
                              </w:rPr>
                            </w:pPr>
                            <w:r>
                              <w:rPr>
                                <w:rFonts w:hAnsi="Calibri"/>
                                <w:i/>
                                <w:iCs/>
                                <w:color w:val="000000" w:themeColor="text1"/>
                                <w:kern w:val="24"/>
                                <w:sz w:val="16"/>
                                <w:szCs w:val="16"/>
                                <w:lang w:val="en-US"/>
                              </w:rPr>
                              <w:t xml:space="preserve">The concept of impact of a </w:t>
                            </w:r>
                            <w:r w:rsidR="00E709F8">
                              <w:rPr>
                                <w:rFonts w:hAnsi="Calibri"/>
                                <w:i/>
                                <w:iCs/>
                                <w:color w:val="000000" w:themeColor="text1"/>
                                <w:kern w:val="24"/>
                                <w:sz w:val="16"/>
                                <w:szCs w:val="16"/>
                                <w:lang w:val="en-US"/>
                              </w:rPr>
                              <w:t>financial product</w:t>
                            </w:r>
                            <w:r>
                              <w:rPr>
                                <w:rFonts w:hAnsi="Calibri"/>
                                <w:i/>
                                <w:iCs/>
                                <w:color w:val="000000" w:themeColor="text1"/>
                                <w:kern w:val="24"/>
                                <w:sz w:val="16"/>
                                <w:szCs w:val="16"/>
                                <w:lang w:val="en-US"/>
                              </w:rPr>
                              <w:t xml:space="preserve"> </w:t>
                            </w:r>
                            <w:r w:rsidR="00587726">
                              <w:rPr>
                                <w:rFonts w:hAnsi="Calibri"/>
                                <w:i/>
                                <w:iCs/>
                                <w:color w:val="000000" w:themeColor="text1"/>
                                <w:kern w:val="24"/>
                                <w:sz w:val="16"/>
                                <w:szCs w:val="16"/>
                                <w:lang w:val="en-US"/>
                              </w:rPr>
                              <w:t>should</w:t>
                            </w:r>
                            <w:r>
                              <w:rPr>
                                <w:rFonts w:hAnsi="Calibri"/>
                                <w:i/>
                                <w:iCs/>
                                <w:color w:val="000000" w:themeColor="text1"/>
                                <w:kern w:val="24"/>
                                <w:sz w:val="16"/>
                                <w:szCs w:val="16"/>
                                <w:lang w:val="en-US"/>
                              </w:rPr>
                              <w:t xml:space="preserve"> only be mentioned in the fund communication if the funds is capable to demonstrate  its intentionality and, above all, its additionality in the observed impact, and of measuring it. If so, it should also mention the % of the funds dedicated to impact investment.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3B40178" id="ZoneTexte 82" o:spid="_x0000_s1046" type="#_x0000_t202" style="position:absolute;margin-left:0;margin-top:252.1pt;width:698.95pt;height:38.8pt;z-index:252229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" fillcolor="#fff2cc [663]" strokecolor="black [3213]">
                <v:textbox>
                  <w:txbxContent>
                    <w:p w14:paraId="5F817275" w14:textId="77777777" w:rsidR="00BC7624" w:rsidRPr="00AE1766" w:rsidRDefault="00BC7624" w:rsidP="00E709F8">
                      <w:pPr>
                        <w:spacing w:after="0"/>
                        <w:jc w:val="center"/>
                        <w:rPr>
                          <w:rFonts w:hAnsi="Calibri"/>
                          <w:b/>
                          <w:bCs/>
                          <w:color w:val="000000" w:themeColor="text1"/>
                          <w:kern w:val="24"/>
                          <w:sz w:val="18"/>
                          <w:szCs w:val="18"/>
                          <w:lang w:val="en-US"/>
                          <w14:ligatures w14:val="none"/>
                        </w:rPr>
                      </w:pPr>
                      <w:r w:rsidRPr="00AE1766">
                        <w:rPr>
                          <w:rFonts w:hAnsi="Calibri"/>
                          <w:b/>
                          <w:bCs/>
                          <w:color w:val="000000" w:themeColor="text1"/>
                          <w:kern w:val="24"/>
                          <w:sz w:val="18"/>
                          <w:szCs w:val="18"/>
                          <w:lang w:val="en-US"/>
                        </w:rPr>
                        <w:t>IMPACT ALLEGATION</w:t>
                      </w:r>
                    </w:p>
                    <w:p w14:paraId="0410DB2F" w14:textId="079EECED" w:rsidR="00BC7624" w:rsidRDefault="00BC7624" w:rsidP="00BC7624">
                      <w:pPr>
                        <w:jc w:val="center"/>
                        <w:rPr>
                          <w:rFonts w:hAnsi="Calibri"/>
                          <w:i/>
                          <w:iCs/>
                          <w:color w:val="000000" w:themeColor="text1"/>
                          <w:kern w:val="24"/>
                          <w:sz w:val="16"/>
                          <w:szCs w:val="16"/>
                          <w:lang w:val="en-US"/>
                        </w:rPr>
                      </w:pPr>
                      <w:r>
                        <w:rPr>
                          <w:rFonts w:hAnsi="Calibri"/>
                          <w:i/>
                          <w:iCs/>
                          <w:color w:val="000000" w:themeColor="text1"/>
                          <w:kern w:val="24"/>
                          <w:sz w:val="16"/>
                          <w:szCs w:val="16"/>
                          <w:lang w:val="en-US"/>
                        </w:rPr>
                        <w:t xml:space="preserve">The concept of impact of a </w:t>
                      </w:r>
                      <w:r w:rsidR="00E709F8">
                        <w:rPr>
                          <w:rFonts w:hAnsi="Calibri"/>
                          <w:i/>
                          <w:iCs/>
                          <w:color w:val="000000" w:themeColor="text1"/>
                          <w:kern w:val="24"/>
                          <w:sz w:val="16"/>
                          <w:szCs w:val="16"/>
                          <w:lang w:val="en-US"/>
                        </w:rPr>
                        <w:t>financial product</w:t>
                      </w:r>
                      <w:r>
                        <w:rPr>
                          <w:rFonts w:hAnsi="Calibri"/>
                          <w:i/>
                          <w:iCs/>
                          <w:color w:val="000000" w:themeColor="text1"/>
                          <w:kern w:val="24"/>
                          <w:sz w:val="16"/>
                          <w:szCs w:val="16"/>
                          <w:lang w:val="en-US"/>
                        </w:rPr>
                        <w:t xml:space="preserve"> </w:t>
                      </w:r>
                      <w:r w:rsidR="00587726">
                        <w:rPr>
                          <w:rFonts w:hAnsi="Calibri"/>
                          <w:i/>
                          <w:iCs/>
                          <w:color w:val="000000" w:themeColor="text1"/>
                          <w:kern w:val="24"/>
                          <w:sz w:val="16"/>
                          <w:szCs w:val="16"/>
                          <w:lang w:val="en-US"/>
                        </w:rPr>
                        <w:t>should</w:t>
                      </w:r>
                      <w:r>
                        <w:rPr>
                          <w:rFonts w:hAnsi="Calibri"/>
                          <w:i/>
                          <w:iCs/>
                          <w:color w:val="000000" w:themeColor="text1"/>
                          <w:kern w:val="24"/>
                          <w:sz w:val="16"/>
                          <w:szCs w:val="16"/>
                          <w:lang w:val="en-US"/>
                        </w:rPr>
                        <w:t xml:space="preserve"> only be mentioned in the fund communication if the funds is capable to demonstrate  its intentionality and, above all, its additionality in the observed impact, and of measuring it. If so, it should also mention the % of the funds dedicated to impact investment. </w:t>
                      </w:r>
                    </w:p>
                  </w:txbxContent>
                </v:textbox>
                <w10:wrap anchorx="margin"/>
              </v:shape>
            </w:pict>
          </mc:Fallback>
        </mc:AlternateContent>
      </w:r>
      <w:r w:rsidR="00EC67F4" w:rsidRPr="00023795">
        <w:rPr>
          <w:noProof/>
        </w:rPr>
        <mc:AlternateContent>
          <mc:Choice Requires="wps">
            <w:drawing>
              <wp:anchor distT="0" distB="0" distL="114300" distR="114300" simplePos="0" relativeHeight="252207104" behindDoc="0" locked="0" layoutInCell="1" allowOverlap="1" wp14:anchorId="44CD12A5" wp14:editId="7C13E9E4">
                <wp:simplePos x="0" y="0"/>
                <wp:positionH relativeFrom="column">
                  <wp:posOffset>365760</wp:posOffset>
                </wp:positionH>
                <wp:positionV relativeFrom="paragraph">
                  <wp:posOffset>966360</wp:posOffset>
                </wp:positionV>
                <wp:extent cx="2658745" cy="562610"/>
                <wp:effectExtent l="0" t="0" r="27305" b="27940"/>
                <wp:wrapNone/>
                <wp:docPr id="989034192" name="Rectangle 12"/>
                <wp:cNvGraphicFramePr/>
                <a:graphic xmlns:a="http://schemas.openxmlformats.org/drawingml/2006/main">
                  <a:graphicData uri="http://schemas.microsoft.com/office/word/2010/wordprocessingShape">
                    <wps:wsp>
                      <wps:cNvSpPr/>
                      <wps:spPr>
                        <a:xfrm>
                          <a:off x="0" y="0"/>
                          <a:ext cx="2658745" cy="56261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319EDCC" w14:textId="77777777" w:rsidR="00023795" w:rsidRPr="00DE0C91" w:rsidRDefault="00023795" w:rsidP="00B23568">
                            <w:pPr>
                              <w:spacing w:after="0"/>
                              <w:jc w:val="center"/>
                              <w:rPr>
                                <w:rFonts w:hAnsi="Calibri"/>
                                <w:b/>
                                <w:bCs/>
                                <w:color w:val="000000" w:themeColor="text1"/>
                                <w:kern w:val="24"/>
                                <w:sz w:val="20"/>
                                <w:szCs w:val="20"/>
                                <w:lang w:val="en-US"/>
                                <w14:ligatures w14:val="none"/>
                              </w:rPr>
                            </w:pPr>
                            <w:r w:rsidRPr="00DE0C91">
                              <w:rPr>
                                <w:rFonts w:hAnsi="Calibri"/>
                                <w:b/>
                                <w:bCs/>
                                <w:color w:val="000000" w:themeColor="text1"/>
                                <w:kern w:val="24"/>
                                <w:sz w:val="20"/>
                                <w:szCs w:val="20"/>
                                <w:lang w:val="en-US"/>
                              </w:rPr>
                              <w:t>Capital allocation</w:t>
                            </w:r>
                          </w:p>
                          <w:p w14:paraId="44C4B1FB" w14:textId="65CF575C" w:rsidR="00023795" w:rsidRPr="00F51A42" w:rsidRDefault="00023795" w:rsidP="009F51F7">
                            <w:pPr>
                              <w:spacing w:after="0"/>
                              <w:jc w:val="both"/>
                              <w:rPr>
                                <w:rFonts w:hAnsi="Calibri"/>
                                <w:b/>
                                <w:bCs/>
                                <w:color w:val="000000" w:themeColor="text1"/>
                                <w:kern w:val="24"/>
                                <w:sz w:val="16"/>
                                <w:szCs w:val="16"/>
                                <w:lang w:val="en-US"/>
                              </w:rPr>
                            </w:pPr>
                            <w:r w:rsidRPr="00F51A42">
                              <w:rPr>
                                <w:rFonts w:hAnsi="Calibri"/>
                                <w:b/>
                                <w:bCs/>
                                <w:color w:val="000000" w:themeColor="text1"/>
                                <w:kern w:val="24"/>
                                <w:sz w:val="16"/>
                                <w:szCs w:val="16"/>
                                <w:lang w:val="en-US"/>
                              </w:rPr>
                              <w:t>Min 2</w:t>
                            </w:r>
                            <w:r w:rsidR="00652B83">
                              <w:rPr>
                                <w:rFonts w:hAnsi="Calibri"/>
                                <w:b/>
                                <w:bCs/>
                                <w:color w:val="000000" w:themeColor="text1"/>
                                <w:kern w:val="24"/>
                                <w:sz w:val="16"/>
                                <w:szCs w:val="16"/>
                                <w:lang w:val="en-US"/>
                              </w:rPr>
                              <w:t>0</w:t>
                            </w:r>
                            <w:r w:rsidRPr="00F51A42">
                              <w:rPr>
                                <w:rFonts w:hAnsi="Calibri"/>
                                <w:b/>
                                <w:bCs/>
                                <w:color w:val="000000" w:themeColor="text1"/>
                                <w:kern w:val="24"/>
                                <w:sz w:val="16"/>
                                <w:szCs w:val="16"/>
                                <w:lang w:val="en-US"/>
                              </w:rPr>
                              <w:t xml:space="preserve">% AuM EU Taxonomy aligned </w:t>
                            </w:r>
                            <w:r w:rsidRPr="00F51A42">
                              <w:rPr>
                                <w:rFonts w:hAnsi="Calibri"/>
                                <w:color w:val="000000" w:themeColor="text1"/>
                                <w:kern w:val="24"/>
                                <w:sz w:val="16"/>
                                <w:szCs w:val="16"/>
                                <w:lang w:val="en-US"/>
                              </w:rPr>
                              <w:t>(</w:t>
                            </w:r>
                            <w:r w:rsidR="00B23568" w:rsidRPr="00F51A42">
                              <w:rPr>
                                <w:rFonts w:hAnsi="Calibri"/>
                                <w:color w:val="000000" w:themeColor="text1"/>
                                <w:kern w:val="24"/>
                                <w:sz w:val="16"/>
                                <w:szCs w:val="16"/>
                                <w:lang w:val="en-US"/>
                              </w:rPr>
                              <w:t>s</w:t>
                            </w:r>
                            <w:r w:rsidRPr="00F51A42">
                              <w:rPr>
                                <w:rFonts w:hAnsi="Calibri"/>
                                <w:color w:val="000000" w:themeColor="text1"/>
                                <w:kern w:val="24"/>
                                <w:sz w:val="16"/>
                                <w:szCs w:val="16"/>
                                <w:lang w:val="en-US"/>
                              </w:rPr>
                              <w:t>hould be revised every 3 years)</w:t>
                            </w:r>
                          </w:p>
                          <w:p w14:paraId="52EC7396" w14:textId="77777777" w:rsidR="00B23568" w:rsidRDefault="00B23568" w:rsidP="00B23568">
                            <w:pPr>
                              <w:spacing w:after="0"/>
                              <w:jc w:val="center"/>
                              <w:rPr>
                                <w:rFonts w:hAnsi="Calibri"/>
                                <w:b/>
                                <w:bCs/>
                                <w:color w:val="000000" w:themeColor="text1"/>
                                <w:kern w:val="24"/>
                                <w:sz w:val="18"/>
                                <w:szCs w:val="18"/>
                                <w:lang w:val="en-US"/>
                              </w:rPr>
                            </w:pPr>
                          </w:p>
                          <w:p w14:paraId="4CBFF248" w14:textId="77777777" w:rsidR="00023795" w:rsidRPr="00023795" w:rsidRDefault="00023795" w:rsidP="00023795">
                            <w:pPr>
                              <w:jc w:val="center"/>
                              <w:rPr>
                                <w:rFonts w:hAnsi="Calibri"/>
                                <w:b/>
                                <w:bCs/>
                                <w:color w:val="000000" w:themeColor="text1"/>
                                <w:kern w:val="24"/>
                                <w:sz w:val="18"/>
                                <w:szCs w:val="18"/>
                                <w:lang w:val="en-US"/>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4CD12A5" id="Rectangle 12" o:spid="_x0000_s1047" style="position:absolute;margin-left:28.8pt;margin-top:76.1pt;width:209.35pt;height:44.3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" fillcolor="white [3212]" strokecolor="#09101d [484]" strokeweight="1pt">
                <v:textbox>
                  <w:txbxContent>
                    <w:p w14:paraId="7319EDCC" w14:textId="77777777" w:rsidR="00023795" w:rsidRPr="00DE0C91" w:rsidRDefault="00023795" w:rsidP="00B23568">
                      <w:pPr>
                        <w:spacing w:after="0"/>
                        <w:jc w:val="center"/>
                        <w:rPr>
                          <w:rFonts w:hAnsi="Calibri"/>
                          <w:b/>
                          <w:bCs/>
                          <w:color w:val="000000" w:themeColor="text1"/>
                          <w:kern w:val="24"/>
                          <w:sz w:val="20"/>
                          <w:szCs w:val="20"/>
                          <w:lang w:val="en-US"/>
                          <w14:ligatures w14:val="none"/>
                        </w:rPr>
                      </w:pPr>
                      <w:r w:rsidRPr="00DE0C91">
                        <w:rPr>
                          <w:rFonts w:hAnsi="Calibri"/>
                          <w:b/>
                          <w:bCs/>
                          <w:color w:val="000000" w:themeColor="text1"/>
                          <w:kern w:val="24"/>
                          <w:sz w:val="20"/>
                          <w:szCs w:val="20"/>
                          <w:lang w:val="en-US"/>
                        </w:rPr>
                        <w:t>Capital allocation</w:t>
                      </w:r>
                    </w:p>
                    <w:p w14:paraId="44C4B1FB" w14:textId="65CF575C" w:rsidR="00023795" w:rsidRPr="00F51A42" w:rsidRDefault="00023795" w:rsidP="009F51F7">
                      <w:pPr>
                        <w:spacing w:after="0"/>
                        <w:jc w:val="both"/>
                        <w:rPr>
                          <w:rFonts w:hAnsi="Calibri"/>
                          <w:b/>
                          <w:bCs/>
                          <w:color w:val="000000" w:themeColor="text1"/>
                          <w:kern w:val="24"/>
                          <w:sz w:val="16"/>
                          <w:szCs w:val="16"/>
                          <w:lang w:val="en-US"/>
                        </w:rPr>
                      </w:pPr>
                      <w:r w:rsidRPr="00F51A42">
                        <w:rPr>
                          <w:rFonts w:hAnsi="Calibri"/>
                          <w:b/>
                          <w:bCs/>
                          <w:color w:val="000000" w:themeColor="text1"/>
                          <w:kern w:val="24"/>
                          <w:sz w:val="16"/>
                          <w:szCs w:val="16"/>
                          <w:lang w:val="en-US"/>
                        </w:rPr>
                        <w:t>Min 2</w:t>
                      </w:r>
                      <w:r w:rsidR="00652B83">
                        <w:rPr>
                          <w:rFonts w:hAnsi="Calibri"/>
                          <w:b/>
                          <w:bCs/>
                          <w:color w:val="000000" w:themeColor="text1"/>
                          <w:kern w:val="24"/>
                          <w:sz w:val="16"/>
                          <w:szCs w:val="16"/>
                          <w:lang w:val="en-US"/>
                        </w:rPr>
                        <w:t>0</w:t>
                      </w:r>
                      <w:r w:rsidRPr="00F51A42">
                        <w:rPr>
                          <w:rFonts w:hAnsi="Calibri"/>
                          <w:b/>
                          <w:bCs/>
                          <w:color w:val="000000" w:themeColor="text1"/>
                          <w:kern w:val="24"/>
                          <w:sz w:val="16"/>
                          <w:szCs w:val="16"/>
                          <w:lang w:val="en-US"/>
                        </w:rPr>
                        <w:t xml:space="preserve">% AuM EU Taxonomy aligned </w:t>
                      </w:r>
                      <w:r w:rsidRPr="00F51A42">
                        <w:rPr>
                          <w:rFonts w:hAnsi="Calibri"/>
                          <w:color w:val="000000" w:themeColor="text1"/>
                          <w:kern w:val="24"/>
                          <w:sz w:val="16"/>
                          <w:szCs w:val="16"/>
                          <w:lang w:val="en-US"/>
                        </w:rPr>
                        <w:t>(</w:t>
                      </w:r>
                      <w:r w:rsidR="00B23568" w:rsidRPr="00F51A42">
                        <w:rPr>
                          <w:rFonts w:hAnsi="Calibri"/>
                          <w:color w:val="000000" w:themeColor="text1"/>
                          <w:kern w:val="24"/>
                          <w:sz w:val="16"/>
                          <w:szCs w:val="16"/>
                          <w:lang w:val="en-US"/>
                        </w:rPr>
                        <w:t>s</w:t>
                      </w:r>
                      <w:r w:rsidRPr="00F51A42">
                        <w:rPr>
                          <w:rFonts w:hAnsi="Calibri"/>
                          <w:color w:val="000000" w:themeColor="text1"/>
                          <w:kern w:val="24"/>
                          <w:sz w:val="16"/>
                          <w:szCs w:val="16"/>
                          <w:lang w:val="en-US"/>
                        </w:rPr>
                        <w:t>hould be revised every 3 years)</w:t>
                      </w:r>
                    </w:p>
                    <w:p w14:paraId="52EC7396" w14:textId="77777777" w:rsidR="00B23568" w:rsidRDefault="00B23568" w:rsidP="00B23568">
                      <w:pPr>
                        <w:spacing w:after="0"/>
                        <w:jc w:val="center"/>
                        <w:rPr>
                          <w:rFonts w:hAnsi="Calibri"/>
                          <w:b/>
                          <w:bCs/>
                          <w:color w:val="000000" w:themeColor="text1"/>
                          <w:kern w:val="24"/>
                          <w:sz w:val="18"/>
                          <w:szCs w:val="18"/>
                          <w:lang w:val="en-US"/>
                        </w:rPr>
                      </w:pPr>
                    </w:p>
                    <w:p w14:paraId="4CBFF248" w14:textId="77777777" w:rsidR="00023795" w:rsidRPr="00023795" w:rsidRDefault="00023795" w:rsidP="00023795">
                      <w:pPr>
                        <w:jc w:val="center"/>
                        <w:rPr>
                          <w:rFonts w:hAnsi="Calibri"/>
                          <w:b/>
                          <w:bCs/>
                          <w:color w:val="000000" w:themeColor="text1"/>
                          <w:kern w:val="24"/>
                          <w:sz w:val="18"/>
                          <w:szCs w:val="18"/>
                          <w:lang w:val="en-US"/>
                        </w:rPr>
                      </w:pPr>
                    </w:p>
                  </w:txbxContent>
                </v:textbox>
              </v:rect>
            </w:pict>
          </mc:Fallback>
        </mc:AlternateContent>
      </w:r>
      <w:r w:rsidR="003227D9" w:rsidRPr="00023795">
        <w:rPr>
          <w:noProof/>
        </w:rPr>
        <mc:AlternateContent>
          <mc:Choice Requires="wps">
            <w:drawing>
              <wp:anchor distT="0" distB="0" distL="114300" distR="114300" simplePos="0" relativeHeight="252213248" behindDoc="0" locked="0" layoutInCell="1" allowOverlap="1" wp14:anchorId="4241BDFF" wp14:editId="402CCA28">
                <wp:simplePos x="0" y="0"/>
                <wp:positionH relativeFrom="column">
                  <wp:posOffset>3510915</wp:posOffset>
                </wp:positionH>
                <wp:positionV relativeFrom="paragraph">
                  <wp:posOffset>2598724</wp:posOffset>
                </wp:positionV>
                <wp:extent cx="2733040" cy="548640"/>
                <wp:effectExtent l="0" t="0" r="10160" b="22860"/>
                <wp:wrapNone/>
                <wp:docPr id="71" name="Rectangle 70">
                  <a:extLst xmlns:a="http://schemas.openxmlformats.org/drawingml/2006/main">
                    <a:ext uri="{FF2B5EF4-FFF2-40B4-BE49-F238E27FC236}">
                      <a16:creationId xmlns:a16="http://schemas.microsoft.com/office/drawing/2014/main" id="{36A2BCFD-5E0E-AC0C-2887-FB6F537CEB0F}"/>
                    </a:ext>
                  </a:extLst>
                </wp:docPr>
                <wp:cNvGraphicFramePr/>
                <a:graphic xmlns:a="http://schemas.openxmlformats.org/drawingml/2006/main">
                  <a:graphicData uri="http://schemas.microsoft.com/office/word/2010/wordprocessingShape">
                    <wps:wsp>
                      <wps:cNvSpPr/>
                      <wps:spPr>
                        <a:xfrm>
                          <a:off x="0" y="0"/>
                          <a:ext cx="2733040" cy="548640"/>
                        </a:xfrm>
                        <a:prstGeom prst="rect">
                          <a:avLst/>
                        </a:prstGeom>
                        <a:solidFill>
                          <a:schemeClr val="accent2">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BF61401" w14:textId="77777777" w:rsidR="00023795" w:rsidRPr="00AE1766" w:rsidRDefault="00023795" w:rsidP="00B0648A">
                            <w:pPr>
                              <w:spacing w:after="0"/>
                              <w:jc w:val="center"/>
                              <w:rPr>
                                <w:rFonts w:hAnsi="Calibri"/>
                                <w:b/>
                                <w:bCs/>
                                <w:color w:val="000000" w:themeColor="text1"/>
                                <w:kern w:val="24"/>
                                <w:sz w:val="18"/>
                                <w:szCs w:val="18"/>
                                <w:lang w:val="en-US"/>
                                <w14:ligatures w14:val="none"/>
                              </w:rPr>
                            </w:pPr>
                            <w:r w:rsidRPr="00AE1766">
                              <w:rPr>
                                <w:rFonts w:hAnsi="Calibri"/>
                                <w:b/>
                                <w:bCs/>
                                <w:color w:val="000000" w:themeColor="text1"/>
                                <w:kern w:val="24"/>
                                <w:sz w:val="18"/>
                                <w:szCs w:val="18"/>
                                <w:lang w:val="en-US"/>
                              </w:rPr>
                              <w:t>DEDICATED ALLEGATION</w:t>
                            </w:r>
                          </w:p>
                          <w:p w14:paraId="1A6A26D5" w14:textId="6B98ABDE" w:rsidR="00023795" w:rsidRPr="00B0648A" w:rsidRDefault="00023795" w:rsidP="00B976A7">
                            <w:pPr>
                              <w:jc w:val="center"/>
                              <w:rPr>
                                <w:rFonts w:hAnsi="Calibri"/>
                                <w:i/>
                                <w:iCs/>
                                <w:color w:val="000000" w:themeColor="text1"/>
                                <w:kern w:val="24"/>
                                <w:sz w:val="16"/>
                                <w:szCs w:val="16"/>
                                <w:lang w:val="en-US"/>
                              </w:rPr>
                            </w:pPr>
                            <w:r w:rsidRPr="00B0648A">
                              <w:rPr>
                                <w:rFonts w:hAnsi="Calibri"/>
                                <w:i/>
                                <w:iCs/>
                                <w:color w:val="000000" w:themeColor="text1"/>
                                <w:kern w:val="24"/>
                                <w:sz w:val="16"/>
                                <w:szCs w:val="16"/>
                                <w:lang w:val="en-US"/>
                              </w:rPr>
                              <w:t xml:space="preserve">The fund aims to contributes to directly support and improve, through active engagement, the transition of </w:t>
                            </w:r>
                            <w:r w:rsidR="004F26E5">
                              <w:rPr>
                                <w:rFonts w:hAnsi="Calibri"/>
                                <w:i/>
                                <w:iCs/>
                                <w:color w:val="000000" w:themeColor="text1"/>
                                <w:kern w:val="24"/>
                                <w:sz w:val="16"/>
                                <w:szCs w:val="16"/>
                                <w:lang w:val="en-US"/>
                              </w:rPr>
                              <w:t>issuers.</w:t>
                            </w:r>
                          </w:p>
                        </w:txbxContent>
                      </wps:txbx>
                      <wps:bodyPr rtlCol="0" anchor="ctr">
                        <a:noAutofit/>
                      </wps:bodyPr>
                    </wps:wsp>
                  </a:graphicData>
                </a:graphic>
                <wp14:sizeRelV relativeFrom="margin">
                  <wp14:pctHeight>0</wp14:pctHeight>
                </wp14:sizeRelV>
              </wp:anchor>
            </w:drawing>
          </mc:Choice>
          <mc:Fallback>
            <w:pict>
              <v:rect w14:anchorId="4241BDFF" id="Rectangle 70" o:spid="_x0000_s1048" style="position:absolute;margin-left:276.45pt;margin-top:204.6pt;width:215.2pt;height:43.2pt;z-index:252213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" fillcolor="#f4b083 [1941]" strokecolor="#09101d [484]" strokeweight="1pt">
                <v:textbox>
                  <w:txbxContent>
                    <w:p w14:paraId="2BF61401" w14:textId="77777777" w:rsidR="00023795" w:rsidRPr="00AE1766" w:rsidRDefault="00023795" w:rsidP="00B0648A">
                      <w:pPr>
                        <w:spacing w:after="0"/>
                        <w:jc w:val="center"/>
                        <w:rPr>
                          <w:rFonts w:hAnsi="Calibri"/>
                          <w:b/>
                          <w:bCs/>
                          <w:color w:val="000000" w:themeColor="text1"/>
                          <w:kern w:val="24"/>
                          <w:sz w:val="18"/>
                          <w:szCs w:val="18"/>
                          <w:lang w:val="en-US"/>
                          <w14:ligatures w14:val="none"/>
                        </w:rPr>
                      </w:pPr>
                      <w:r w:rsidRPr="00AE1766">
                        <w:rPr>
                          <w:rFonts w:hAnsi="Calibri"/>
                          <w:b/>
                          <w:bCs/>
                          <w:color w:val="000000" w:themeColor="text1"/>
                          <w:kern w:val="24"/>
                          <w:sz w:val="18"/>
                          <w:szCs w:val="18"/>
                          <w:lang w:val="en-US"/>
                        </w:rPr>
                        <w:t>DEDICATED ALLEGATION</w:t>
                      </w:r>
                    </w:p>
                    <w:p w14:paraId="1A6A26D5" w14:textId="6B98ABDE" w:rsidR="00023795" w:rsidRPr="00B0648A" w:rsidRDefault="00023795" w:rsidP="00B976A7">
                      <w:pPr>
                        <w:jc w:val="center"/>
                        <w:rPr>
                          <w:rFonts w:hAnsi="Calibri"/>
                          <w:i/>
                          <w:iCs/>
                          <w:color w:val="000000" w:themeColor="text1"/>
                          <w:kern w:val="24"/>
                          <w:sz w:val="16"/>
                          <w:szCs w:val="16"/>
                          <w:lang w:val="en-US"/>
                        </w:rPr>
                      </w:pPr>
                      <w:r w:rsidRPr="00B0648A">
                        <w:rPr>
                          <w:rFonts w:hAnsi="Calibri"/>
                          <w:i/>
                          <w:iCs/>
                          <w:color w:val="000000" w:themeColor="text1"/>
                          <w:kern w:val="24"/>
                          <w:sz w:val="16"/>
                          <w:szCs w:val="16"/>
                          <w:lang w:val="en-US"/>
                        </w:rPr>
                        <w:t xml:space="preserve">The fund aims to contributes to directly support and improve, through active engagement, the transition of </w:t>
                      </w:r>
                      <w:r w:rsidR="004F26E5">
                        <w:rPr>
                          <w:rFonts w:hAnsi="Calibri"/>
                          <w:i/>
                          <w:iCs/>
                          <w:color w:val="000000" w:themeColor="text1"/>
                          <w:kern w:val="24"/>
                          <w:sz w:val="16"/>
                          <w:szCs w:val="16"/>
                          <w:lang w:val="en-US"/>
                        </w:rPr>
                        <w:t>issuers.</w:t>
                      </w:r>
                    </w:p>
                  </w:txbxContent>
                </v:textbox>
              </v:rect>
            </w:pict>
          </mc:Fallback>
        </mc:AlternateContent>
      </w:r>
      <w:r w:rsidR="003227D9" w:rsidRPr="00023795">
        <w:rPr>
          <w:noProof/>
        </w:rPr>
        <mc:AlternateContent>
          <mc:Choice Requires="wps">
            <w:drawing>
              <wp:anchor distT="0" distB="0" distL="114300" distR="114300" simplePos="0" relativeHeight="252209152" behindDoc="0" locked="0" layoutInCell="1" allowOverlap="1" wp14:anchorId="6B550A04" wp14:editId="5EB773D8">
                <wp:simplePos x="0" y="0"/>
                <wp:positionH relativeFrom="column">
                  <wp:posOffset>323850</wp:posOffset>
                </wp:positionH>
                <wp:positionV relativeFrom="paragraph">
                  <wp:posOffset>2601899</wp:posOffset>
                </wp:positionV>
                <wp:extent cx="2703195" cy="540385"/>
                <wp:effectExtent l="0" t="0" r="20955" b="12065"/>
                <wp:wrapNone/>
                <wp:docPr id="23" name="Rectangle 22">
                  <a:extLst xmlns:a="http://schemas.openxmlformats.org/drawingml/2006/main">
                    <a:ext uri="{FF2B5EF4-FFF2-40B4-BE49-F238E27FC236}">
                      <a16:creationId xmlns:a16="http://schemas.microsoft.com/office/drawing/2014/main" id="{0E756F99-9759-3B1A-F579-90148FD7362C}"/>
                    </a:ext>
                  </a:extLst>
                </wp:docPr>
                <wp:cNvGraphicFramePr/>
                <a:graphic xmlns:a="http://schemas.openxmlformats.org/drawingml/2006/main">
                  <a:graphicData uri="http://schemas.microsoft.com/office/word/2010/wordprocessingShape">
                    <wps:wsp>
                      <wps:cNvSpPr/>
                      <wps:spPr>
                        <a:xfrm>
                          <a:off x="0" y="0"/>
                          <a:ext cx="2703195" cy="540385"/>
                        </a:xfrm>
                        <a:prstGeom prst="rect">
                          <a:avLst/>
                        </a:prstGeom>
                        <a:solidFill>
                          <a:schemeClr val="accent6">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12A90BD" w14:textId="77777777" w:rsidR="00023795" w:rsidRPr="00AE1766" w:rsidRDefault="00023795" w:rsidP="00B0648A">
                            <w:pPr>
                              <w:spacing w:after="0"/>
                              <w:jc w:val="center"/>
                              <w:rPr>
                                <w:rFonts w:hAnsi="Calibri"/>
                                <w:b/>
                                <w:bCs/>
                                <w:color w:val="000000" w:themeColor="text1"/>
                                <w:kern w:val="24"/>
                                <w:sz w:val="18"/>
                                <w:szCs w:val="18"/>
                                <w:lang w:val="en-US"/>
                                <w14:ligatures w14:val="none"/>
                              </w:rPr>
                            </w:pPr>
                            <w:r w:rsidRPr="00AE1766">
                              <w:rPr>
                                <w:rFonts w:hAnsi="Calibri"/>
                                <w:b/>
                                <w:bCs/>
                                <w:color w:val="000000" w:themeColor="text1"/>
                                <w:kern w:val="24"/>
                                <w:sz w:val="18"/>
                                <w:szCs w:val="18"/>
                                <w:lang w:val="en-US"/>
                              </w:rPr>
                              <w:t>DEDICATED ALLEGATION</w:t>
                            </w:r>
                          </w:p>
                          <w:p w14:paraId="38FF90CE" w14:textId="0696E408" w:rsidR="00023795" w:rsidRPr="00B0648A" w:rsidRDefault="004F5034" w:rsidP="00B0648A">
                            <w:pPr>
                              <w:spacing w:after="0"/>
                              <w:jc w:val="center"/>
                              <w:rPr>
                                <w:rFonts w:hAnsi="Calibri"/>
                                <w:i/>
                                <w:iCs/>
                                <w:color w:val="000000" w:themeColor="text1"/>
                                <w:kern w:val="24"/>
                                <w:sz w:val="16"/>
                                <w:szCs w:val="16"/>
                                <w:lang w:val="en-US"/>
                              </w:rPr>
                            </w:pPr>
                            <w:r>
                              <w:rPr>
                                <w:rFonts w:hAnsi="Calibri"/>
                                <w:i/>
                                <w:iCs/>
                                <w:color w:val="000000" w:themeColor="text1"/>
                                <w:kern w:val="24"/>
                                <w:sz w:val="16"/>
                                <w:szCs w:val="16"/>
                                <w:lang w:val="en-US"/>
                              </w:rPr>
                              <w:t xml:space="preserve">The fund </w:t>
                            </w:r>
                            <w:r w:rsidR="00023795" w:rsidRPr="00B0648A">
                              <w:rPr>
                                <w:rFonts w:hAnsi="Calibri"/>
                                <w:i/>
                                <w:iCs/>
                                <w:color w:val="000000" w:themeColor="text1"/>
                                <w:kern w:val="24"/>
                                <w:sz w:val="16"/>
                                <w:szCs w:val="16"/>
                                <w:lang w:val="en-US"/>
                              </w:rPr>
                              <w:t xml:space="preserve"> aim</w:t>
                            </w:r>
                            <w:r>
                              <w:rPr>
                                <w:rFonts w:hAnsi="Calibri"/>
                                <w:i/>
                                <w:iCs/>
                                <w:color w:val="000000" w:themeColor="text1"/>
                                <w:kern w:val="24"/>
                                <w:sz w:val="16"/>
                                <w:szCs w:val="16"/>
                                <w:lang w:val="en-US"/>
                              </w:rPr>
                              <w:t xml:space="preserve">s </w:t>
                            </w:r>
                            <w:r w:rsidR="00023795" w:rsidRPr="00B0648A">
                              <w:rPr>
                                <w:rFonts w:hAnsi="Calibri"/>
                                <w:i/>
                                <w:iCs/>
                                <w:color w:val="000000" w:themeColor="text1"/>
                                <w:kern w:val="24"/>
                                <w:sz w:val="16"/>
                                <w:szCs w:val="16"/>
                                <w:lang w:val="en-US"/>
                              </w:rPr>
                              <w:t>to contributes to the development of environmentally sustainable activities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B550A04" id="Rectangle 22" o:spid="_x0000_s1049" style="position:absolute;margin-left:25.5pt;margin-top:204.85pt;width:212.85pt;height:42.5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" fillcolor="#a8d08d [1945]" strokecolor="#09101d [484]" strokeweight="1pt">
                <v:textbox>
                  <w:txbxContent>
                    <w:p w14:paraId="612A90BD" w14:textId="77777777" w:rsidR="00023795" w:rsidRPr="00AE1766" w:rsidRDefault="00023795" w:rsidP="00B0648A">
                      <w:pPr>
                        <w:spacing w:after="0"/>
                        <w:jc w:val="center"/>
                        <w:rPr>
                          <w:rFonts w:hAnsi="Calibri"/>
                          <w:b/>
                          <w:bCs/>
                          <w:color w:val="000000" w:themeColor="text1"/>
                          <w:kern w:val="24"/>
                          <w:sz w:val="18"/>
                          <w:szCs w:val="18"/>
                          <w:lang w:val="en-US"/>
                          <w14:ligatures w14:val="none"/>
                        </w:rPr>
                      </w:pPr>
                      <w:r w:rsidRPr="00AE1766">
                        <w:rPr>
                          <w:rFonts w:hAnsi="Calibri"/>
                          <w:b/>
                          <w:bCs/>
                          <w:color w:val="000000" w:themeColor="text1"/>
                          <w:kern w:val="24"/>
                          <w:sz w:val="18"/>
                          <w:szCs w:val="18"/>
                          <w:lang w:val="en-US"/>
                        </w:rPr>
                        <w:t>DEDICATED ALLEGATION</w:t>
                      </w:r>
                    </w:p>
                    <w:p w14:paraId="38FF90CE" w14:textId="0696E408" w:rsidR="00023795" w:rsidRPr="00B0648A" w:rsidRDefault="004F5034" w:rsidP="00B0648A">
                      <w:pPr>
                        <w:spacing w:after="0"/>
                        <w:jc w:val="center"/>
                        <w:rPr>
                          <w:rFonts w:hAnsi="Calibri"/>
                          <w:i/>
                          <w:iCs/>
                          <w:color w:val="000000" w:themeColor="text1"/>
                          <w:kern w:val="24"/>
                          <w:sz w:val="16"/>
                          <w:szCs w:val="16"/>
                          <w:lang w:val="en-US"/>
                        </w:rPr>
                      </w:pPr>
                      <w:r>
                        <w:rPr>
                          <w:rFonts w:hAnsi="Calibri"/>
                          <w:i/>
                          <w:iCs/>
                          <w:color w:val="000000" w:themeColor="text1"/>
                          <w:kern w:val="24"/>
                          <w:sz w:val="16"/>
                          <w:szCs w:val="16"/>
                          <w:lang w:val="en-US"/>
                        </w:rPr>
                        <w:t xml:space="preserve">The fund </w:t>
                      </w:r>
                      <w:r w:rsidR="00023795" w:rsidRPr="00B0648A">
                        <w:rPr>
                          <w:rFonts w:hAnsi="Calibri"/>
                          <w:i/>
                          <w:iCs/>
                          <w:color w:val="000000" w:themeColor="text1"/>
                          <w:kern w:val="24"/>
                          <w:sz w:val="16"/>
                          <w:szCs w:val="16"/>
                          <w:lang w:val="en-US"/>
                        </w:rPr>
                        <w:t xml:space="preserve"> aim</w:t>
                      </w:r>
                      <w:r>
                        <w:rPr>
                          <w:rFonts w:hAnsi="Calibri"/>
                          <w:i/>
                          <w:iCs/>
                          <w:color w:val="000000" w:themeColor="text1"/>
                          <w:kern w:val="24"/>
                          <w:sz w:val="16"/>
                          <w:szCs w:val="16"/>
                          <w:lang w:val="en-US"/>
                        </w:rPr>
                        <w:t xml:space="preserve">s </w:t>
                      </w:r>
                      <w:r w:rsidR="00023795" w:rsidRPr="00B0648A">
                        <w:rPr>
                          <w:rFonts w:hAnsi="Calibri"/>
                          <w:i/>
                          <w:iCs/>
                          <w:color w:val="000000" w:themeColor="text1"/>
                          <w:kern w:val="24"/>
                          <w:sz w:val="16"/>
                          <w:szCs w:val="16"/>
                          <w:lang w:val="en-US"/>
                        </w:rPr>
                        <w:t>to contributes to the development of environmentally sustainable activities</w:t>
                      </w:r>
                    </w:p>
                  </w:txbxContent>
                </v:textbox>
              </v:rect>
            </w:pict>
          </mc:Fallback>
        </mc:AlternateContent>
      </w:r>
      <w:r w:rsidR="003227D9" w:rsidRPr="00023795">
        <w:rPr>
          <w:noProof/>
        </w:rPr>
        <mc:AlternateContent>
          <mc:Choice Requires="wps">
            <w:drawing>
              <wp:anchor distT="0" distB="0" distL="114300" distR="114300" simplePos="0" relativeHeight="252206080" behindDoc="0" locked="0" layoutInCell="1" allowOverlap="1" wp14:anchorId="5453DF55" wp14:editId="5011B82B">
                <wp:simplePos x="0" y="0"/>
                <wp:positionH relativeFrom="column">
                  <wp:posOffset>236607</wp:posOffset>
                </wp:positionH>
                <wp:positionV relativeFrom="paragraph">
                  <wp:posOffset>474069</wp:posOffset>
                </wp:positionV>
                <wp:extent cx="2897505" cy="2066953"/>
                <wp:effectExtent l="0" t="0" r="17145" b="28575"/>
                <wp:wrapNone/>
                <wp:docPr id="204257406" name="Rectangle : coins arrondis 11"/>
                <wp:cNvGraphicFramePr/>
                <a:graphic xmlns:a="http://schemas.openxmlformats.org/drawingml/2006/main">
                  <a:graphicData uri="http://schemas.microsoft.com/office/word/2010/wordprocessingShape">
                    <wps:wsp>
                      <wps:cNvSpPr/>
                      <wps:spPr>
                        <a:xfrm>
                          <a:off x="0" y="0"/>
                          <a:ext cx="2897505" cy="2066953"/>
                        </a:xfrm>
                        <a:prstGeom prst="roundRect">
                          <a:avLst/>
                        </a:prstGeom>
                        <a:solidFill>
                          <a:schemeClr val="accent6">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BB0CA81" w14:textId="77777777" w:rsidR="00397AC0" w:rsidRDefault="00397AC0" w:rsidP="00023795">
                            <w:pPr>
                              <w:jc w:val="center"/>
                              <w:rPr>
                                <w:rFonts w:hAnsi="Calibri"/>
                                <w:b/>
                                <w:bCs/>
                                <w:color w:val="000000" w:themeColor="text1"/>
                                <w:kern w:val="24"/>
                                <w:sz w:val="28"/>
                                <w:szCs w:val="28"/>
                              </w:rPr>
                            </w:pPr>
                          </w:p>
                          <w:p w14:paraId="601CB368" w14:textId="77777777" w:rsidR="00B0648A" w:rsidRDefault="00B0648A" w:rsidP="00023795">
                            <w:pPr>
                              <w:jc w:val="center"/>
                              <w:rPr>
                                <w:rFonts w:hAnsi="Calibri"/>
                                <w:b/>
                                <w:bCs/>
                                <w:color w:val="000000" w:themeColor="text1"/>
                                <w:kern w:val="24"/>
                                <w:sz w:val="28"/>
                                <w:szCs w:val="28"/>
                              </w:rPr>
                            </w:pPr>
                          </w:p>
                          <w:p w14:paraId="622971D8" w14:textId="77777777" w:rsidR="00B0648A" w:rsidRPr="00B0648A" w:rsidRDefault="00B0648A" w:rsidP="00023795">
                            <w:pPr>
                              <w:jc w:val="center"/>
                              <w:rPr>
                                <w:rFonts w:hAnsi="Calibri"/>
                                <w:b/>
                                <w:bCs/>
                                <w:color w:val="000000" w:themeColor="text1"/>
                                <w:kern w:val="24"/>
                                <w:sz w:val="28"/>
                                <w:szCs w:val="28"/>
                              </w:rPr>
                            </w:pPr>
                          </w:p>
                          <w:p w14:paraId="2659BEED" w14:textId="77777777" w:rsidR="00023795" w:rsidRDefault="00023795" w:rsidP="00023795">
                            <w:pPr>
                              <w:jc w:val="center"/>
                              <w:rPr>
                                <w:rFonts w:hAnsi="Calibri"/>
                                <w:b/>
                                <w:bCs/>
                                <w:color w:val="000000" w:themeColor="text1"/>
                                <w:kern w:val="24"/>
                                <w:sz w:val="32"/>
                                <w:szCs w:val="32"/>
                              </w:rPr>
                            </w:pPr>
                          </w:p>
                          <w:p w14:paraId="10171F67" w14:textId="77777777" w:rsidR="00023795" w:rsidRDefault="00023795" w:rsidP="00023795">
                            <w:pPr>
                              <w:jc w:val="center"/>
                              <w:rPr>
                                <w:rFonts w:hAnsi="Calibri"/>
                                <w:b/>
                                <w:bCs/>
                                <w:color w:val="000000" w:themeColor="text1"/>
                                <w:kern w:val="24"/>
                                <w:sz w:val="32"/>
                                <w:szCs w:val="32"/>
                              </w:rPr>
                            </w:pPr>
                          </w:p>
                          <w:p w14:paraId="74D46700" w14:textId="77777777" w:rsidR="00023795" w:rsidRDefault="00023795" w:rsidP="00023795">
                            <w:pPr>
                              <w:jc w:val="center"/>
                              <w:rPr>
                                <w:rFonts w:hAnsi="Calibri"/>
                                <w:b/>
                                <w:bCs/>
                                <w:color w:val="000000" w:themeColor="text1"/>
                                <w:kern w:val="24"/>
                                <w:sz w:val="32"/>
                                <w:szCs w:val="32"/>
                              </w:rPr>
                            </w:pPr>
                          </w:p>
                          <w:p w14:paraId="3FF6C323" w14:textId="77777777" w:rsidR="00023795" w:rsidRDefault="00023795" w:rsidP="00023795">
                            <w:pPr>
                              <w:jc w:val="center"/>
                              <w:rPr>
                                <w:rFonts w:hAnsi="Calibri"/>
                                <w:b/>
                                <w:bCs/>
                                <w:color w:val="000000" w:themeColor="text1"/>
                                <w:kern w:val="24"/>
                                <w:sz w:val="32"/>
                                <w:szCs w:val="32"/>
                                <w14:ligatures w14:val="none"/>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453DF55" id="Rectangle : coins arrondis 11" o:spid="_x0000_s1050" style="position:absolute;margin-left:18.65pt;margin-top:37.35pt;width:228.15pt;height:162.7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" fillcolor="#a8d08d [1945]" strokecolor="#09101d [484]" strokeweight="1pt">
                <v:stroke joinstyle="miter"/>
                <v:textbox>
                  <w:txbxContent>
                    <w:p w14:paraId="5BB0CA81" w14:textId="77777777" w:rsidR="00397AC0" w:rsidRDefault="00397AC0" w:rsidP="00023795">
                      <w:pPr>
                        <w:jc w:val="center"/>
                        <w:rPr>
                          <w:rFonts w:hAnsi="Calibri"/>
                          <w:b/>
                          <w:bCs/>
                          <w:color w:val="000000" w:themeColor="text1"/>
                          <w:kern w:val="24"/>
                          <w:sz w:val="28"/>
                          <w:szCs w:val="28"/>
                        </w:rPr>
                      </w:pPr>
                    </w:p>
                    <w:p w14:paraId="601CB368" w14:textId="77777777" w:rsidR="00B0648A" w:rsidRDefault="00B0648A" w:rsidP="00023795">
                      <w:pPr>
                        <w:jc w:val="center"/>
                        <w:rPr>
                          <w:rFonts w:hAnsi="Calibri"/>
                          <w:b/>
                          <w:bCs/>
                          <w:color w:val="000000" w:themeColor="text1"/>
                          <w:kern w:val="24"/>
                          <w:sz w:val="28"/>
                          <w:szCs w:val="28"/>
                        </w:rPr>
                      </w:pPr>
                    </w:p>
                    <w:p w14:paraId="622971D8" w14:textId="77777777" w:rsidR="00B0648A" w:rsidRPr="00B0648A" w:rsidRDefault="00B0648A" w:rsidP="00023795">
                      <w:pPr>
                        <w:jc w:val="center"/>
                        <w:rPr>
                          <w:rFonts w:hAnsi="Calibri"/>
                          <w:b/>
                          <w:bCs/>
                          <w:color w:val="000000" w:themeColor="text1"/>
                          <w:kern w:val="24"/>
                          <w:sz w:val="28"/>
                          <w:szCs w:val="28"/>
                        </w:rPr>
                      </w:pPr>
                    </w:p>
                    <w:p w14:paraId="2659BEED" w14:textId="77777777" w:rsidR="00023795" w:rsidRDefault="00023795" w:rsidP="00023795">
                      <w:pPr>
                        <w:jc w:val="center"/>
                        <w:rPr>
                          <w:rFonts w:hAnsi="Calibri"/>
                          <w:b/>
                          <w:bCs/>
                          <w:color w:val="000000" w:themeColor="text1"/>
                          <w:kern w:val="24"/>
                          <w:sz w:val="32"/>
                          <w:szCs w:val="32"/>
                        </w:rPr>
                      </w:pPr>
                    </w:p>
                    <w:p w14:paraId="10171F67" w14:textId="77777777" w:rsidR="00023795" w:rsidRDefault="00023795" w:rsidP="00023795">
                      <w:pPr>
                        <w:jc w:val="center"/>
                        <w:rPr>
                          <w:rFonts w:hAnsi="Calibri"/>
                          <w:b/>
                          <w:bCs/>
                          <w:color w:val="000000" w:themeColor="text1"/>
                          <w:kern w:val="24"/>
                          <w:sz w:val="32"/>
                          <w:szCs w:val="32"/>
                        </w:rPr>
                      </w:pPr>
                    </w:p>
                    <w:p w14:paraId="74D46700" w14:textId="77777777" w:rsidR="00023795" w:rsidRDefault="00023795" w:rsidP="00023795">
                      <w:pPr>
                        <w:jc w:val="center"/>
                        <w:rPr>
                          <w:rFonts w:hAnsi="Calibri"/>
                          <w:b/>
                          <w:bCs/>
                          <w:color w:val="000000" w:themeColor="text1"/>
                          <w:kern w:val="24"/>
                          <w:sz w:val="32"/>
                          <w:szCs w:val="32"/>
                        </w:rPr>
                      </w:pPr>
                    </w:p>
                    <w:p w14:paraId="3FF6C323" w14:textId="77777777" w:rsidR="00023795" w:rsidRDefault="00023795" w:rsidP="00023795">
                      <w:pPr>
                        <w:jc w:val="center"/>
                        <w:rPr>
                          <w:rFonts w:hAnsi="Calibri"/>
                          <w:b/>
                          <w:bCs/>
                          <w:color w:val="000000" w:themeColor="text1"/>
                          <w:kern w:val="24"/>
                          <w:sz w:val="32"/>
                          <w:szCs w:val="32"/>
                          <w14:ligatures w14:val="none"/>
                        </w:rPr>
                      </w:pPr>
                    </w:p>
                  </w:txbxContent>
                </v:textbox>
              </v:roundrect>
            </w:pict>
          </mc:Fallback>
        </mc:AlternateContent>
      </w:r>
      <w:r w:rsidR="003227D9" w:rsidRPr="00023795">
        <w:rPr>
          <w:noProof/>
        </w:rPr>
        <mc:AlternateContent>
          <mc:Choice Requires="wps">
            <w:drawing>
              <wp:anchor distT="0" distB="0" distL="114300" distR="114300" simplePos="0" relativeHeight="252210176" behindDoc="0" locked="0" layoutInCell="1" allowOverlap="1" wp14:anchorId="757B0A3A" wp14:editId="2F65E912">
                <wp:simplePos x="0" y="0"/>
                <wp:positionH relativeFrom="column">
                  <wp:posOffset>3448933</wp:posOffset>
                </wp:positionH>
                <wp:positionV relativeFrom="paragraph">
                  <wp:posOffset>489973</wp:posOffset>
                </wp:positionV>
                <wp:extent cx="2866390" cy="2051436"/>
                <wp:effectExtent l="0" t="0" r="10160" b="25400"/>
                <wp:wrapNone/>
                <wp:docPr id="56" name="Rectangle : coins arrondis 55">
                  <a:extLst xmlns:a="http://schemas.openxmlformats.org/drawingml/2006/main">
                    <a:ext uri="{FF2B5EF4-FFF2-40B4-BE49-F238E27FC236}">
                      <a16:creationId xmlns:a16="http://schemas.microsoft.com/office/drawing/2014/main" id="{FA3B41C0-A762-DD7B-E6EC-941C68C234FD}"/>
                    </a:ext>
                  </a:extLst>
                </wp:docPr>
                <wp:cNvGraphicFramePr/>
                <a:graphic xmlns:a="http://schemas.openxmlformats.org/drawingml/2006/main">
                  <a:graphicData uri="http://schemas.microsoft.com/office/word/2010/wordprocessingShape">
                    <wps:wsp>
                      <wps:cNvSpPr/>
                      <wps:spPr>
                        <a:xfrm>
                          <a:off x="0" y="0"/>
                          <a:ext cx="2866390" cy="2051436"/>
                        </a:xfrm>
                        <a:prstGeom prst="roundRect">
                          <a:avLst/>
                        </a:prstGeom>
                        <a:solidFill>
                          <a:schemeClr val="accent2">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BDFCE6A" w14:textId="77777777" w:rsidR="00397AC0" w:rsidRPr="00B0648A" w:rsidRDefault="00397AC0" w:rsidP="00397AC0">
                            <w:pPr>
                              <w:spacing w:after="0"/>
                              <w:jc w:val="center"/>
                              <w:rPr>
                                <w:rFonts w:hAnsi="Calibri"/>
                                <w:b/>
                                <w:bCs/>
                                <w:color w:val="000000" w:themeColor="text1"/>
                                <w:kern w:val="24"/>
                                <w:sz w:val="28"/>
                                <w:szCs w:val="28"/>
                              </w:rPr>
                            </w:pPr>
                          </w:p>
                          <w:p w14:paraId="73FEAE62" w14:textId="77777777" w:rsidR="00B0648A" w:rsidRDefault="00B0648A" w:rsidP="00023795">
                            <w:pPr>
                              <w:jc w:val="center"/>
                              <w:rPr>
                                <w:rFonts w:hAnsi="Calibri"/>
                                <w:b/>
                                <w:bCs/>
                                <w:color w:val="000000" w:themeColor="text1"/>
                                <w:kern w:val="24"/>
                                <w:sz w:val="32"/>
                                <w:szCs w:val="32"/>
                              </w:rPr>
                            </w:pPr>
                          </w:p>
                          <w:p w14:paraId="3A9963AF" w14:textId="77777777" w:rsidR="00B0648A" w:rsidRDefault="00B0648A" w:rsidP="00023795">
                            <w:pPr>
                              <w:jc w:val="center"/>
                              <w:rPr>
                                <w:rFonts w:hAnsi="Calibri"/>
                                <w:b/>
                                <w:bCs/>
                                <w:color w:val="000000" w:themeColor="text1"/>
                                <w:kern w:val="24"/>
                                <w:sz w:val="32"/>
                                <w:szCs w:val="32"/>
                              </w:rPr>
                            </w:pPr>
                          </w:p>
                          <w:p w14:paraId="36856FE9" w14:textId="77777777" w:rsidR="00023795" w:rsidRDefault="00023795" w:rsidP="00023795">
                            <w:pPr>
                              <w:jc w:val="center"/>
                              <w:rPr>
                                <w:rFonts w:hAnsi="Calibri"/>
                                <w:b/>
                                <w:bCs/>
                                <w:color w:val="000000" w:themeColor="text1"/>
                                <w:kern w:val="24"/>
                                <w:sz w:val="32"/>
                                <w:szCs w:val="32"/>
                              </w:rPr>
                            </w:pPr>
                          </w:p>
                          <w:p w14:paraId="75FE5239" w14:textId="77777777" w:rsidR="00023795" w:rsidRDefault="00023795" w:rsidP="00023795">
                            <w:pPr>
                              <w:jc w:val="center"/>
                              <w:rPr>
                                <w:rFonts w:hAnsi="Calibri"/>
                                <w:b/>
                                <w:bCs/>
                                <w:color w:val="000000" w:themeColor="text1"/>
                                <w:kern w:val="24"/>
                                <w:sz w:val="32"/>
                                <w:szCs w:val="32"/>
                              </w:rPr>
                            </w:pPr>
                          </w:p>
                          <w:p w14:paraId="370DFF1E" w14:textId="77777777" w:rsidR="00023795" w:rsidRDefault="00023795" w:rsidP="00023795">
                            <w:pPr>
                              <w:jc w:val="center"/>
                              <w:rPr>
                                <w:rFonts w:hAnsi="Calibri"/>
                                <w:b/>
                                <w:bCs/>
                                <w:color w:val="000000" w:themeColor="text1"/>
                                <w:kern w:val="24"/>
                                <w:sz w:val="32"/>
                                <w:szCs w:val="32"/>
                              </w:rPr>
                            </w:pPr>
                          </w:p>
                          <w:p w14:paraId="52AF7FE0" w14:textId="77777777" w:rsidR="00023795" w:rsidRDefault="00023795" w:rsidP="00023795">
                            <w:pPr>
                              <w:jc w:val="center"/>
                              <w:rPr>
                                <w:rFonts w:hAnsi="Calibri"/>
                                <w:b/>
                                <w:bCs/>
                                <w:color w:val="000000" w:themeColor="text1"/>
                                <w:kern w:val="24"/>
                                <w:sz w:val="32"/>
                                <w:szCs w:val="32"/>
                              </w:rPr>
                            </w:pPr>
                          </w:p>
                          <w:p w14:paraId="1EBA6AA0" w14:textId="77777777" w:rsidR="00023795" w:rsidRDefault="00023795" w:rsidP="00023795">
                            <w:pPr>
                              <w:jc w:val="center"/>
                              <w:rPr>
                                <w:rFonts w:hAnsi="Calibri"/>
                                <w:b/>
                                <w:bCs/>
                                <w:color w:val="000000" w:themeColor="text1"/>
                                <w:kern w:val="24"/>
                                <w:sz w:val="32"/>
                                <w:szCs w:val="32"/>
                              </w:rPr>
                            </w:pPr>
                          </w:p>
                          <w:p w14:paraId="42DA750D" w14:textId="77777777" w:rsidR="00023795" w:rsidRDefault="00023795" w:rsidP="00023795">
                            <w:pPr>
                              <w:jc w:val="center"/>
                              <w:rPr>
                                <w:rFonts w:hAnsi="Calibri"/>
                                <w:b/>
                                <w:bCs/>
                                <w:color w:val="000000" w:themeColor="text1"/>
                                <w:kern w:val="24"/>
                                <w:sz w:val="32"/>
                                <w:szCs w:val="32"/>
                                <w14:ligatures w14:val="none"/>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57B0A3A" id="Rectangle : coins arrondis 55" o:spid="_x0000_s1051" style="position:absolute;margin-left:271.55pt;margin-top:38.6pt;width:225.7pt;height:161.5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" fillcolor="#f4b083 [1941]" strokecolor="#09101d [484]" strokeweight="1pt">
                <v:stroke joinstyle="miter"/>
                <v:textbox>
                  <w:txbxContent>
                    <w:p w14:paraId="6BDFCE6A" w14:textId="77777777" w:rsidR="00397AC0" w:rsidRPr="00B0648A" w:rsidRDefault="00397AC0" w:rsidP="00397AC0">
                      <w:pPr>
                        <w:spacing w:after="0"/>
                        <w:jc w:val="center"/>
                        <w:rPr>
                          <w:rFonts w:hAnsi="Calibri"/>
                          <w:b/>
                          <w:bCs/>
                          <w:color w:val="000000" w:themeColor="text1"/>
                          <w:kern w:val="24"/>
                          <w:sz w:val="28"/>
                          <w:szCs w:val="28"/>
                        </w:rPr>
                      </w:pPr>
                    </w:p>
                    <w:p w14:paraId="73FEAE62" w14:textId="77777777" w:rsidR="00B0648A" w:rsidRDefault="00B0648A" w:rsidP="00023795">
                      <w:pPr>
                        <w:jc w:val="center"/>
                        <w:rPr>
                          <w:rFonts w:hAnsi="Calibri"/>
                          <w:b/>
                          <w:bCs/>
                          <w:color w:val="000000" w:themeColor="text1"/>
                          <w:kern w:val="24"/>
                          <w:sz w:val="32"/>
                          <w:szCs w:val="32"/>
                        </w:rPr>
                      </w:pPr>
                    </w:p>
                    <w:p w14:paraId="3A9963AF" w14:textId="77777777" w:rsidR="00B0648A" w:rsidRDefault="00B0648A" w:rsidP="00023795">
                      <w:pPr>
                        <w:jc w:val="center"/>
                        <w:rPr>
                          <w:rFonts w:hAnsi="Calibri"/>
                          <w:b/>
                          <w:bCs/>
                          <w:color w:val="000000" w:themeColor="text1"/>
                          <w:kern w:val="24"/>
                          <w:sz w:val="32"/>
                          <w:szCs w:val="32"/>
                        </w:rPr>
                      </w:pPr>
                    </w:p>
                    <w:p w14:paraId="36856FE9" w14:textId="77777777" w:rsidR="00023795" w:rsidRDefault="00023795" w:rsidP="00023795">
                      <w:pPr>
                        <w:jc w:val="center"/>
                        <w:rPr>
                          <w:rFonts w:hAnsi="Calibri"/>
                          <w:b/>
                          <w:bCs/>
                          <w:color w:val="000000" w:themeColor="text1"/>
                          <w:kern w:val="24"/>
                          <w:sz w:val="32"/>
                          <w:szCs w:val="32"/>
                        </w:rPr>
                      </w:pPr>
                    </w:p>
                    <w:p w14:paraId="75FE5239" w14:textId="77777777" w:rsidR="00023795" w:rsidRDefault="00023795" w:rsidP="00023795">
                      <w:pPr>
                        <w:jc w:val="center"/>
                        <w:rPr>
                          <w:rFonts w:hAnsi="Calibri"/>
                          <w:b/>
                          <w:bCs/>
                          <w:color w:val="000000" w:themeColor="text1"/>
                          <w:kern w:val="24"/>
                          <w:sz w:val="32"/>
                          <w:szCs w:val="32"/>
                        </w:rPr>
                      </w:pPr>
                    </w:p>
                    <w:p w14:paraId="370DFF1E" w14:textId="77777777" w:rsidR="00023795" w:rsidRDefault="00023795" w:rsidP="00023795">
                      <w:pPr>
                        <w:jc w:val="center"/>
                        <w:rPr>
                          <w:rFonts w:hAnsi="Calibri"/>
                          <w:b/>
                          <w:bCs/>
                          <w:color w:val="000000" w:themeColor="text1"/>
                          <w:kern w:val="24"/>
                          <w:sz w:val="32"/>
                          <w:szCs w:val="32"/>
                        </w:rPr>
                      </w:pPr>
                    </w:p>
                    <w:p w14:paraId="52AF7FE0" w14:textId="77777777" w:rsidR="00023795" w:rsidRDefault="00023795" w:rsidP="00023795">
                      <w:pPr>
                        <w:jc w:val="center"/>
                        <w:rPr>
                          <w:rFonts w:hAnsi="Calibri"/>
                          <w:b/>
                          <w:bCs/>
                          <w:color w:val="000000" w:themeColor="text1"/>
                          <w:kern w:val="24"/>
                          <w:sz w:val="32"/>
                          <w:szCs w:val="32"/>
                        </w:rPr>
                      </w:pPr>
                    </w:p>
                    <w:p w14:paraId="1EBA6AA0" w14:textId="77777777" w:rsidR="00023795" w:rsidRDefault="00023795" w:rsidP="00023795">
                      <w:pPr>
                        <w:jc w:val="center"/>
                        <w:rPr>
                          <w:rFonts w:hAnsi="Calibri"/>
                          <w:b/>
                          <w:bCs/>
                          <w:color w:val="000000" w:themeColor="text1"/>
                          <w:kern w:val="24"/>
                          <w:sz w:val="32"/>
                          <w:szCs w:val="32"/>
                        </w:rPr>
                      </w:pPr>
                    </w:p>
                    <w:p w14:paraId="42DA750D" w14:textId="77777777" w:rsidR="00023795" w:rsidRDefault="00023795" w:rsidP="00023795">
                      <w:pPr>
                        <w:jc w:val="center"/>
                        <w:rPr>
                          <w:rFonts w:hAnsi="Calibri"/>
                          <w:b/>
                          <w:bCs/>
                          <w:color w:val="000000" w:themeColor="text1"/>
                          <w:kern w:val="24"/>
                          <w:sz w:val="32"/>
                          <w:szCs w:val="32"/>
                          <w14:ligatures w14:val="none"/>
                        </w:rPr>
                      </w:pPr>
                    </w:p>
                  </w:txbxContent>
                </v:textbox>
              </v:roundrect>
            </w:pict>
          </mc:Fallback>
        </mc:AlternateContent>
      </w:r>
      <w:r w:rsidR="003227D9" w:rsidRPr="00023795">
        <w:rPr>
          <w:noProof/>
        </w:rPr>
        <mc:AlternateContent>
          <mc:Choice Requires="wps">
            <w:drawing>
              <wp:anchor distT="0" distB="0" distL="114300" distR="114300" simplePos="0" relativeHeight="252208128" behindDoc="0" locked="0" layoutInCell="1" allowOverlap="1" wp14:anchorId="64945777" wp14:editId="3DBBBD9C">
                <wp:simplePos x="0" y="0"/>
                <wp:positionH relativeFrom="column">
                  <wp:posOffset>363220</wp:posOffset>
                </wp:positionH>
                <wp:positionV relativeFrom="paragraph">
                  <wp:posOffset>1579190</wp:posOffset>
                </wp:positionV>
                <wp:extent cx="2651125" cy="548640"/>
                <wp:effectExtent l="0" t="0" r="15875" b="22860"/>
                <wp:wrapNone/>
                <wp:docPr id="16" name="Rectangle 15">
                  <a:extLst xmlns:a="http://schemas.openxmlformats.org/drawingml/2006/main">
                    <a:ext uri="{FF2B5EF4-FFF2-40B4-BE49-F238E27FC236}">
                      <a16:creationId xmlns:a16="http://schemas.microsoft.com/office/drawing/2014/main" id="{1215C405-E5FD-FAB1-9EF4-E2042DFB482C}"/>
                    </a:ext>
                  </a:extLst>
                </wp:docPr>
                <wp:cNvGraphicFramePr/>
                <a:graphic xmlns:a="http://schemas.openxmlformats.org/drawingml/2006/main">
                  <a:graphicData uri="http://schemas.microsoft.com/office/word/2010/wordprocessingShape">
                    <wps:wsp>
                      <wps:cNvSpPr/>
                      <wps:spPr>
                        <a:xfrm>
                          <a:off x="0" y="0"/>
                          <a:ext cx="2651125" cy="54864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3DE3EEF5" w14:textId="77777777" w:rsidR="00023795" w:rsidRPr="00C4216C" w:rsidRDefault="00023795" w:rsidP="00B0648A">
                            <w:pPr>
                              <w:spacing w:after="0"/>
                              <w:jc w:val="center"/>
                              <w:rPr>
                                <w:rFonts w:hAnsi="Calibri"/>
                                <w:b/>
                                <w:bCs/>
                                <w:color w:val="000000" w:themeColor="text1"/>
                                <w:kern w:val="24"/>
                                <w:sz w:val="20"/>
                                <w:szCs w:val="20"/>
                                <w:lang w:val="en-US"/>
                                <w14:ligatures w14:val="none"/>
                              </w:rPr>
                            </w:pPr>
                            <w:r w:rsidRPr="00C4216C">
                              <w:rPr>
                                <w:rFonts w:hAnsi="Calibri"/>
                                <w:b/>
                                <w:bCs/>
                                <w:color w:val="000000" w:themeColor="text1"/>
                                <w:kern w:val="24"/>
                                <w:sz w:val="20"/>
                                <w:szCs w:val="20"/>
                                <w:lang w:val="en-US"/>
                              </w:rPr>
                              <w:t xml:space="preserve">Exclusions </w:t>
                            </w:r>
                          </w:p>
                          <w:p w14:paraId="6C52F635" w14:textId="1ED42416" w:rsidR="00023795" w:rsidRPr="00B976A7" w:rsidRDefault="00B976A7" w:rsidP="00023795">
                            <w:pPr>
                              <w:jc w:val="center"/>
                              <w:rPr>
                                <w:rFonts w:hAnsi="Calibri"/>
                                <w:color w:val="000000" w:themeColor="text1"/>
                                <w:kern w:val="24"/>
                                <w:sz w:val="16"/>
                                <w:szCs w:val="16"/>
                                <w:lang w:val="en-US"/>
                              </w:rPr>
                            </w:pPr>
                            <w:r w:rsidRPr="0060665D">
                              <w:rPr>
                                <w:rFonts w:hAnsi="Calibri"/>
                                <w:b/>
                                <w:bCs/>
                                <w:color w:val="000000" w:themeColor="text1"/>
                                <w:kern w:val="24"/>
                                <w:sz w:val="16"/>
                                <w:szCs w:val="16"/>
                                <w:lang w:val="en-US"/>
                              </w:rPr>
                              <w:t>Environmental</w:t>
                            </w:r>
                            <w:r w:rsidR="009F5F0B">
                              <w:rPr>
                                <w:rFonts w:hAnsi="Calibri"/>
                                <w:b/>
                                <w:bCs/>
                                <w:color w:val="000000" w:themeColor="text1"/>
                                <w:kern w:val="24"/>
                                <w:sz w:val="16"/>
                                <w:szCs w:val="16"/>
                                <w:lang w:val="en-US"/>
                              </w:rPr>
                              <w:t xml:space="preserve">, </w:t>
                            </w:r>
                            <w:r w:rsidR="00023795" w:rsidRPr="0060665D">
                              <w:rPr>
                                <w:rFonts w:hAnsi="Calibri"/>
                                <w:b/>
                                <w:bCs/>
                                <w:color w:val="000000" w:themeColor="text1"/>
                                <w:kern w:val="24"/>
                                <w:sz w:val="16"/>
                                <w:szCs w:val="16"/>
                                <w:lang w:val="en-US"/>
                              </w:rPr>
                              <w:t>social</w:t>
                            </w:r>
                            <w:r w:rsidRPr="00B976A7">
                              <w:rPr>
                                <w:rFonts w:hAnsi="Calibri"/>
                                <w:color w:val="000000" w:themeColor="text1"/>
                                <w:kern w:val="24"/>
                                <w:sz w:val="16"/>
                                <w:szCs w:val="16"/>
                                <w:lang w:val="en-US"/>
                              </w:rPr>
                              <w:t xml:space="preserve"> </w:t>
                            </w:r>
                            <w:r w:rsidR="009F5F0B">
                              <w:rPr>
                                <w:rFonts w:hAnsi="Calibri"/>
                                <w:color w:val="000000" w:themeColor="text1"/>
                                <w:kern w:val="24"/>
                                <w:sz w:val="16"/>
                                <w:szCs w:val="16"/>
                                <w:lang w:val="en-US"/>
                              </w:rPr>
                              <w:t xml:space="preserve"> </w:t>
                            </w:r>
                            <w:r w:rsidR="009F5F0B" w:rsidRPr="00B57FE8">
                              <w:rPr>
                                <w:rFonts w:hAnsi="Calibri"/>
                                <w:b/>
                                <w:bCs/>
                                <w:color w:val="000000" w:themeColor="text1"/>
                                <w:kern w:val="24"/>
                                <w:sz w:val="16"/>
                                <w:szCs w:val="16"/>
                                <w:lang w:val="en-US"/>
                              </w:rPr>
                              <w:t>and governance</w:t>
                            </w:r>
                            <w:r w:rsidR="009F5F0B">
                              <w:rPr>
                                <w:rFonts w:hAnsi="Calibri"/>
                                <w:color w:val="000000" w:themeColor="text1"/>
                                <w:kern w:val="24"/>
                                <w:sz w:val="16"/>
                                <w:szCs w:val="16"/>
                                <w:lang w:val="en-US"/>
                              </w:rPr>
                              <w:t xml:space="preserve"> exclusion </w:t>
                            </w:r>
                            <w:r w:rsidRPr="00B976A7">
                              <w:rPr>
                                <w:rFonts w:hAnsi="Calibri"/>
                                <w:color w:val="000000" w:themeColor="text1"/>
                                <w:kern w:val="24"/>
                                <w:sz w:val="16"/>
                                <w:szCs w:val="16"/>
                                <w:lang w:val="en-US"/>
                              </w:rPr>
                              <w:t xml:space="preserve">(see </w:t>
                            </w:r>
                            <w:r w:rsidR="00C4216C">
                              <w:rPr>
                                <w:rFonts w:hAnsi="Calibri"/>
                                <w:color w:val="000000" w:themeColor="text1"/>
                                <w:kern w:val="24"/>
                                <w:sz w:val="16"/>
                                <w:szCs w:val="16"/>
                                <w:lang w:val="en-US"/>
                              </w:rPr>
                              <w:t xml:space="preserve">the lists in </w:t>
                            </w:r>
                            <w:r w:rsidRPr="00B976A7">
                              <w:rPr>
                                <w:rFonts w:hAnsi="Calibri"/>
                                <w:color w:val="000000" w:themeColor="text1"/>
                                <w:kern w:val="24"/>
                                <w:sz w:val="16"/>
                                <w:szCs w:val="16"/>
                                <w:lang w:val="en-US"/>
                              </w:rPr>
                              <w:t>annex 1</w:t>
                            </w:r>
                            <w:r w:rsidR="00B57FE8">
                              <w:rPr>
                                <w:rFonts w:hAnsi="Calibri"/>
                                <w:color w:val="000000" w:themeColor="text1"/>
                                <w:kern w:val="24"/>
                                <w:sz w:val="16"/>
                                <w:szCs w:val="16"/>
                                <w:lang w:val="en-US"/>
                              </w:rPr>
                              <w:t>,</w:t>
                            </w:r>
                            <w:r w:rsidRPr="00B976A7">
                              <w:rPr>
                                <w:rFonts w:hAnsi="Calibri"/>
                                <w:color w:val="000000" w:themeColor="text1"/>
                                <w:kern w:val="24"/>
                                <w:sz w:val="16"/>
                                <w:szCs w:val="16"/>
                                <w:lang w:val="en-US"/>
                              </w:rPr>
                              <w:t xml:space="preserve"> 2</w:t>
                            </w:r>
                            <w:r w:rsidR="00B57FE8">
                              <w:rPr>
                                <w:rFonts w:hAnsi="Calibri"/>
                                <w:color w:val="000000" w:themeColor="text1"/>
                                <w:kern w:val="24"/>
                                <w:sz w:val="16"/>
                                <w:szCs w:val="16"/>
                                <w:lang w:val="en-US"/>
                              </w:rPr>
                              <w:t xml:space="preserve"> and 3</w:t>
                            </w:r>
                            <w:r w:rsidRPr="00B976A7">
                              <w:rPr>
                                <w:rFonts w:hAnsi="Calibri"/>
                                <w:color w:val="000000" w:themeColor="text1"/>
                                <w:kern w:val="24"/>
                                <w:sz w:val="16"/>
                                <w:szCs w:val="16"/>
                                <w:lang w:val="en-US"/>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4945777" id="Rectangle 15" o:spid="_x0000_s1052" style="position:absolute;margin-left:28.6pt;margin-top:124.35pt;width:208.75pt;height:43.2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" fillcolor="white [3212]" strokecolor="#09101d [484]" strokeweight="1pt">
                <v:textbox>
                  <w:txbxContent>
                    <w:p w14:paraId="3DE3EEF5" w14:textId="77777777" w:rsidR="00023795" w:rsidRPr="00C4216C" w:rsidRDefault="00023795" w:rsidP="00B0648A">
                      <w:pPr>
                        <w:spacing w:after="0"/>
                        <w:jc w:val="center"/>
                        <w:rPr>
                          <w:rFonts w:hAnsi="Calibri"/>
                          <w:b/>
                          <w:bCs/>
                          <w:color w:val="000000" w:themeColor="text1"/>
                          <w:kern w:val="24"/>
                          <w:sz w:val="20"/>
                          <w:szCs w:val="20"/>
                          <w:lang w:val="en-US"/>
                          <w14:ligatures w14:val="none"/>
                        </w:rPr>
                      </w:pPr>
                      <w:r w:rsidRPr="00C4216C">
                        <w:rPr>
                          <w:rFonts w:hAnsi="Calibri"/>
                          <w:b/>
                          <w:bCs/>
                          <w:color w:val="000000" w:themeColor="text1"/>
                          <w:kern w:val="24"/>
                          <w:sz w:val="20"/>
                          <w:szCs w:val="20"/>
                          <w:lang w:val="en-US"/>
                        </w:rPr>
                        <w:t xml:space="preserve">Exclusions </w:t>
                      </w:r>
                    </w:p>
                    <w:p w14:paraId="6C52F635" w14:textId="1ED42416" w:rsidR="00023795" w:rsidRPr="00B976A7" w:rsidRDefault="00B976A7" w:rsidP="00023795">
                      <w:pPr>
                        <w:jc w:val="center"/>
                        <w:rPr>
                          <w:rFonts w:hAnsi="Calibri"/>
                          <w:color w:val="000000" w:themeColor="text1"/>
                          <w:kern w:val="24"/>
                          <w:sz w:val="16"/>
                          <w:szCs w:val="16"/>
                          <w:lang w:val="en-US"/>
                        </w:rPr>
                      </w:pPr>
                      <w:r w:rsidRPr="0060665D">
                        <w:rPr>
                          <w:rFonts w:hAnsi="Calibri"/>
                          <w:b/>
                          <w:bCs/>
                          <w:color w:val="000000" w:themeColor="text1"/>
                          <w:kern w:val="24"/>
                          <w:sz w:val="16"/>
                          <w:szCs w:val="16"/>
                          <w:lang w:val="en-US"/>
                        </w:rPr>
                        <w:t>Environmental</w:t>
                      </w:r>
                      <w:r w:rsidR="009F5F0B">
                        <w:rPr>
                          <w:rFonts w:hAnsi="Calibri"/>
                          <w:b/>
                          <w:bCs/>
                          <w:color w:val="000000" w:themeColor="text1"/>
                          <w:kern w:val="24"/>
                          <w:sz w:val="16"/>
                          <w:szCs w:val="16"/>
                          <w:lang w:val="en-US"/>
                        </w:rPr>
                        <w:t xml:space="preserve">, </w:t>
                      </w:r>
                      <w:r w:rsidR="00023795" w:rsidRPr="0060665D">
                        <w:rPr>
                          <w:rFonts w:hAnsi="Calibri"/>
                          <w:b/>
                          <w:bCs/>
                          <w:color w:val="000000" w:themeColor="text1"/>
                          <w:kern w:val="24"/>
                          <w:sz w:val="16"/>
                          <w:szCs w:val="16"/>
                          <w:lang w:val="en-US"/>
                        </w:rPr>
                        <w:t>social</w:t>
                      </w:r>
                      <w:r w:rsidRPr="00B976A7">
                        <w:rPr>
                          <w:rFonts w:hAnsi="Calibri"/>
                          <w:color w:val="000000" w:themeColor="text1"/>
                          <w:kern w:val="24"/>
                          <w:sz w:val="16"/>
                          <w:szCs w:val="16"/>
                          <w:lang w:val="en-US"/>
                        </w:rPr>
                        <w:t xml:space="preserve"> </w:t>
                      </w:r>
                      <w:r w:rsidR="009F5F0B">
                        <w:rPr>
                          <w:rFonts w:hAnsi="Calibri"/>
                          <w:color w:val="000000" w:themeColor="text1"/>
                          <w:kern w:val="24"/>
                          <w:sz w:val="16"/>
                          <w:szCs w:val="16"/>
                          <w:lang w:val="en-US"/>
                        </w:rPr>
                        <w:t xml:space="preserve"> </w:t>
                      </w:r>
                      <w:r w:rsidR="009F5F0B" w:rsidRPr="00B57FE8">
                        <w:rPr>
                          <w:rFonts w:hAnsi="Calibri"/>
                          <w:b/>
                          <w:bCs/>
                          <w:color w:val="000000" w:themeColor="text1"/>
                          <w:kern w:val="24"/>
                          <w:sz w:val="16"/>
                          <w:szCs w:val="16"/>
                          <w:lang w:val="en-US"/>
                        </w:rPr>
                        <w:t>and governance</w:t>
                      </w:r>
                      <w:r w:rsidR="009F5F0B">
                        <w:rPr>
                          <w:rFonts w:hAnsi="Calibri"/>
                          <w:color w:val="000000" w:themeColor="text1"/>
                          <w:kern w:val="24"/>
                          <w:sz w:val="16"/>
                          <w:szCs w:val="16"/>
                          <w:lang w:val="en-US"/>
                        </w:rPr>
                        <w:t xml:space="preserve"> exclusion </w:t>
                      </w:r>
                      <w:r w:rsidRPr="00B976A7">
                        <w:rPr>
                          <w:rFonts w:hAnsi="Calibri"/>
                          <w:color w:val="000000" w:themeColor="text1"/>
                          <w:kern w:val="24"/>
                          <w:sz w:val="16"/>
                          <w:szCs w:val="16"/>
                          <w:lang w:val="en-US"/>
                        </w:rPr>
                        <w:t xml:space="preserve">(see </w:t>
                      </w:r>
                      <w:r w:rsidR="00C4216C">
                        <w:rPr>
                          <w:rFonts w:hAnsi="Calibri"/>
                          <w:color w:val="000000" w:themeColor="text1"/>
                          <w:kern w:val="24"/>
                          <w:sz w:val="16"/>
                          <w:szCs w:val="16"/>
                          <w:lang w:val="en-US"/>
                        </w:rPr>
                        <w:t xml:space="preserve">the lists in </w:t>
                      </w:r>
                      <w:r w:rsidRPr="00B976A7">
                        <w:rPr>
                          <w:rFonts w:hAnsi="Calibri"/>
                          <w:color w:val="000000" w:themeColor="text1"/>
                          <w:kern w:val="24"/>
                          <w:sz w:val="16"/>
                          <w:szCs w:val="16"/>
                          <w:lang w:val="en-US"/>
                        </w:rPr>
                        <w:t>annex 1</w:t>
                      </w:r>
                      <w:r w:rsidR="00B57FE8">
                        <w:rPr>
                          <w:rFonts w:hAnsi="Calibri"/>
                          <w:color w:val="000000" w:themeColor="text1"/>
                          <w:kern w:val="24"/>
                          <w:sz w:val="16"/>
                          <w:szCs w:val="16"/>
                          <w:lang w:val="en-US"/>
                        </w:rPr>
                        <w:t>,</w:t>
                      </w:r>
                      <w:r w:rsidRPr="00B976A7">
                        <w:rPr>
                          <w:rFonts w:hAnsi="Calibri"/>
                          <w:color w:val="000000" w:themeColor="text1"/>
                          <w:kern w:val="24"/>
                          <w:sz w:val="16"/>
                          <w:szCs w:val="16"/>
                          <w:lang w:val="en-US"/>
                        </w:rPr>
                        <w:t xml:space="preserve"> 2</w:t>
                      </w:r>
                      <w:r w:rsidR="00B57FE8">
                        <w:rPr>
                          <w:rFonts w:hAnsi="Calibri"/>
                          <w:color w:val="000000" w:themeColor="text1"/>
                          <w:kern w:val="24"/>
                          <w:sz w:val="16"/>
                          <w:szCs w:val="16"/>
                          <w:lang w:val="en-US"/>
                        </w:rPr>
                        <w:t xml:space="preserve"> and 3</w:t>
                      </w:r>
                      <w:r w:rsidRPr="00B976A7">
                        <w:rPr>
                          <w:rFonts w:hAnsi="Calibri"/>
                          <w:color w:val="000000" w:themeColor="text1"/>
                          <w:kern w:val="24"/>
                          <w:sz w:val="16"/>
                          <w:szCs w:val="16"/>
                          <w:lang w:val="en-US"/>
                        </w:rPr>
                        <w:t>)</w:t>
                      </w:r>
                    </w:p>
                  </w:txbxContent>
                </v:textbox>
              </v:rect>
            </w:pict>
          </mc:Fallback>
        </mc:AlternateContent>
      </w:r>
      <w:r w:rsidR="003227D9" w:rsidRPr="003227D9">
        <w:rPr>
          <w:noProof/>
        </w:rPr>
        <mc:AlternateContent>
          <mc:Choice Requires="wps">
            <w:drawing>
              <wp:anchor distT="0" distB="0" distL="114300" distR="114300" simplePos="0" relativeHeight="252233728" behindDoc="0" locked="0" layoutInCell="1" allowOverlap="1" wp14:anchorId="696CB5EE" wp14:editId="3CFD2ED2">
                <wp:simplePos x="0" y="0"/>
                <wp:positionH relativeFrom="column">
                  <wp:posOffset>4004918</wp:posOffset>
                </wp:positionH>
                <wp:positionV relativeFrom="paragraph">
                  <wp:posOffset>490773</wp:posOffset>
                </wp:positionV>
                <wp:extent cx="1463991" cy="276999"/>
                <wp:effectExtent l="0" t="0" r="0" b="0"/>
                <wp:wrapNone/>
                <wp:docPr id="1651138596" name="ZoneTexte 8"/>
                <wp:cNvGraphicFramePr/>
                <a:graphic xmlns:a="http://schemas.openxmlformats.org/drawingml/2006/main">
                  <a:graphicData uri="http://schemas.microsoft.com/office/word/2010/wordprocessingShape">
                    <wps:wsp>
                      <wps:cNvSpPr txBox="1"/>
                      <wps:spPr>
                        <a:xfrm>
                          <a:off x="0" y="0"/>
                          <a:ext cx="1463991" cy="276999"/>
                        </a:xfrm>
                        <a:prstGeom prst="rect">
                          <a:avLst/>
                        </a:prstGeom>
                        <a:noFill/>
                        <a:ln>
                          <a:noFill/>
                        </a:ln>
                      </wps:spPr>
                      <wps:txbx>
                        <w:txbxContent>
                          <w:p w14:paraId="32AFFD9D" w14:textId="77777777" w:rsidR="003227D9" w:rsidRPr="003227D9" w:rsidRDefault="003227D9" w:rsidP="003227D9">
                            <w:pPr>
                              <w:rPr>
                                <w:rFonts w:hAnsi="Calibri"/>
                                <w:b/>
                                <w:bCs/>
                                <w:color w:val="000000" w:themeColor="text1"/>
                                <w:kern w:val="24"/>
                                <w:sz w:val="32"/>
                                <w:szCs w:val="32"/>
                                <w14:ligatures w14:val="none"/>
                              </w:rPr>
                            </w:pPr>
                            <w:r w:rsidRPr="003227D9">
                              <w:rPr>
                                <w:rFonts w:hAnsi="Calibri"/>
                                <w:b/>
                                <w:bCs/>
                                <w:color w:val="000000" w:themeColor="text1"/>
                                <w:kern w:val="24"/>
                                <w:sz w:val="28"/>
                                <w:szCs w:val="28"/>
                              </w:rPr>
                              <w:t>Transition Objective</w:t>
                            </w:r>
                          </w:p>
                        </w:txbxContent>
                      </wps:txbx>
                      <wps:bodyPr wrap="none" rtlCol="0">
                        <a:spAutoFit/>
                      </wps:bodyPr>
                    </wps:wsp>
                  </a:graphicData>
                </a:graphic>
              </wp:anchor>
            </w:drawing>
          </mc:Choice>
          <mc:Fallback>
            <w:pict>
              <v:shape w14:anchorId="696CB5EE" id="_x0000_s1053" type="#_x0000_t202" style="position:absolute;margin-left:315.35pt;margin-top:38.65pt;width:115.25pt;height:21.8pt;z-index:2522337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" filled="f" stroked="f">
                <v:textbox style="mso-fit-shape-to-text:t">
                  <w:txbxContent>
                    <w:p w14:paraId="32AFFD9D" w14:textId="77777777" w:rsidR="003227D9" w:rsidRPr="003227D9" w:rsidRDefault="003227D9" w:rsidP="003227D9">
                      <w:pPr>
                        <w:rPr>
                          <w:rFonts w:hAnsi="Calibri"/>
                          <w:b/>
                          <w:bCs/>
                          <w:color w:val="000000" w:themeColor="text1"/>
                          <w:kern w:val="24"/>
                          <w:sz w:val="32"/>
                          <w:szCs w:val="32"/>
                          <w14:ligatures w14:val="none"/>
                        </w:rPr>
                      </w:pPr>
                      <w:r w:rsidRPr="003227D9">
                        <w:rPr>
                          <w:rFonts w:hAnsi="Calibri"/>
                          <w:b/>
                          <w:bCs/>
                          <w:color w:val="000000" w:themeColor="text1"/>
                          <w:kern w:val="24"/>
                          <w:sz w:val="28"/>
                          <w:szCs w:val="28"/>
                        </w:rPr>
                        <w:t>Transition Objective</w:t>
                      </w:r>
                    </w:p>
                  </w:txbxContent>
                </v:textbox>
              </v:shape>
            </w:pict>
          </mc:Fallback>
        </mc:AlternateContent>
      </w:r>
      <w:r w:rsidR="00DE0C91" w:rsidRPr="00023795">
        <w:rPr>
          <w:noProof/>
        </w:rPr>
        <mc:AlternateContent>
          <mc:Choice Requires="wps">
            <w:drawing>
              <wp:anchor distT="0" distB="0" distL="114300" distR="114300" simplePos="0" relativeHeight="251202557" behindDoc="0" locked="0" layoutInCell="1" allowOverlap="1" wp14:anchorId="0A84D434" wp14:editId="537726A4">
                <wp:simplePos x="0" y="0"/>
                <wp:positionH relativeFrom="column">
                  <wp:posOffset>1630349</wp:posOffset>
                </wp:positionH>
                <wp:positionV relativeFrom="paragraph">
                  <wp:posOffset>3030855</wp:posOffset>
                </wp:positionV>
                <wp:extent cx="0" cy="342900"/>
                <wp:effectExtent l="19050" t="19050" r="19050" b="0"/>
                <wp:wrapNone/>
                <wp:docPr id="1449354057" name="Connecteur droit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2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DD6CBC" id="Connecteur droit 112" o:spid="_x0000_s1026" style="position:absolute;flip:y;z-index:251202557;visibility:visible;mso-wrap-style:square;mso-wrap-distance-left:9pt;mso-wrap-distance-top:0;mso-wrap-distance-right:9pt;mso-wrap-distance-bottom:0;mso-position-horizontal:absolute;mso-position-horizontal-relative:text;mso-position-vertical:absolute;mso-position-vertical-relative:text" from="128.35pt,238.65pt" to="128.35pt,2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" strokecolor="black [3213]" strokeweight="2.25pt">
                <v:stroke joinstyle="miter"/>
                <o:lock v:ext="edit" shapetype="f"/>
              </v:line>
            </w:pict>
          </mc:Fallback>
        </mc:AlternateContent>
      </w:r>
      <w:r w:rsidR="00DE0C91" w:rsidRPr="00023795">
        <w:rPr>
          <w:noProof/>
        </w:rPr>
        <mc:AlternateContent>
          <mc:Choice Requires="wps">
            <w:drawing>
              <wp:anchor distT="0" distB="0" distL="114300" distR="114300" simplePos="0" relativeHeight="251204607" behindDoc="0" locked="0" layoutInCell="1" allowOverlap="1" wp14:anchorId="331B6605" wp14:editId="3BAE91B1">
                <wp:simplePos x="0" y="0"/>
                <wp:positionH relativeFrom="column">
                  <wp:posOffset>1641475</wp:posOffset>
                </wp:positionH>
                <wp:positionV relativeFrom="paragraph">
                  <wp:posOffset>2394916</wp:posOffset>
                </wp:positionV>
                <wp:extent cx="0" cy="342900"/>
                <wp:effectExtent l="19050" t="19050" r="19050" b="0"/>
                <wp:wrapNone/>
                <wp:docPr id="182226631" name="Connecteur droit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2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B4911C" id="Connecteur droit 112" o:spid="_x0000_s1026" style="position:absolute;flip:y;z-index:251204607;visibility:visible;mso-wrap-style:square;mso-wrap-distance-left:9pt;mso-wrap-distance-top:0;mso-wrap-distance-right:9pt;mso-wrap-distance-bottom:0;mso-position-horizontal:absolute;mso-position-horizontal-relative:text;mso-position-vertical:absolute;mso-position-vertical-relative:text" from="129.25pt,188.6pt" to="129.25pt,2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" strokecolor="black [3213]" strokeweight="2.25pt">
                <v:stroke joinstyle="miter"/>
                <o:lock v:ext="edit" shapetype="f"/>
              </v:line>
            </w:pict>
          </mc:Fallback>
        </mc:AlternateContent>
      </w:r>
      <w:r w:rsidR="009F51F7" w:rsidRPr="00023795">
        <w:rPr>
          <w:noProof/>
        </w:rPr>
        <mc:AlternateContent>
          <mc:Choice Requires="wps">
            <w:drawing>
              <wp:anchor distT="0" distB="0" distL="114300" distR="114300" simplePos="0" relativeHeight="251199482" behindDoc="0" locked="0" layoutInCell="1" allowOverlap="1" wp14:anchorId="20F216F9" wp14:editId="14EE103A">
                <wp:simplePos x="0" y="0"/>
                <wp:positionH relativeFrom="column">
                  <wp:posOffset>4876192</wp:posOffset>
                </wp:positionH>
                <wp:positionV relativeFrom="paragraph">
                  <wp:posOffset>2474098</wp:posOffset>
                </wp:positionV>
                <wp:extent cx="0" cy="342900"/>
                <wp:effectExtent l="19050" t="19050" r="19050" b="0"/>
                <wp:wrapNone/>
                <wp:docPr id="195628945" name="Connecteur droit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2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C23CCE" id="Connecteur droit 112" o:spid="_x0000_s1026" style="position:absolute;flip:y;z-index:251199482;visibility:visible;mso-wrap-style:square;mso-wrap-distance-left:9pt;mso-wrap-distance-top:0;mso-wrap-distance-right:9pt;mso-wrap-distance-bottom:0;mso-position-horizontal:absolute;mso-position-horizontal-relative:text;mso-position-vertical:absolute;mso-position-vertical-relative:text" from="383.95pt,194.8pt" to="383.95pt,2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" strokecolor="black [3213]" strokeweight="2.25pt">
                <v:stroke joinstyle="miter"/>
                <o:lock v:ext="edit" shapetype="f"/>
              </v:line>
            </w:pict>
          </mc:Fallback>
        </mc:AlternateContent>
      </w:r>
      <w:r w:rsidR="002B5477" w:rsidRPr="00023795">
        <w:rPr>
          <w:noProof/>
        </w:rPr>
        <mc:AlternateContent>
          <mc:Choice Requires="wps">
            <w:drawing>
              <wp:anchor distT="0" distB="0" distL="114300" distR="114300" simplePos="0" relativeHeight="251200507" behindDoc="0" locked="0" layoutInCell="1" allowOverlap="1" wp14:anchorId="0827A7E6" wp14:editId="60108798">
                <wp:simplePos x="0" y="0"/>
                <wp:positionH relativeFrom="column">
                  <wp:posOffset>7645449</wp:posOffset>
                </wp:positionH>
                <wp:positionV relativeFrom="paragraph">
                  <wp:posOffset>2958465</wp:posOffset>
                </wp:positionV>
                <wp:extent cx="0" cy="342978"/>
                <wp:effectExtent l="19050" t="19050" r="19050" b="0"/>
                <wp:wrapNone/>
                <wp:docPr id="807763200" name="Connecteur droit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297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DC32D1" id="Connecteur droit 112" o:spid="_x0000_s1026" style="position:absolute;flip:y;z-index:251200507;visibility:visible;mso-wrap-style:square;mso-wrap-distance-left:9pt;mso-wrap-distance-top:0;mso-wrap-distance-right:9pt;mso-wrap-distance-bottom:0;mso-position-horizontal:absolute;mso-position-horizontal-relative:text;mso-position-vertical:absolute;mso-position-vertical-relative:text" from="602pt,232.95pt" to="602pt,2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" strokecolor="black [3213]" strokeweight="2.25pt">
                <v:stroke joinstyle="miter"/>
                <o:lock v:ext="edit" shapetype="f"/>
              </v:line>
            </w:pict>
          </mc:Fallback>
        </mc:AlternateContent>
      </w:r>
      <w:r w:rsidR="002B5477" w:rsidRPr="00023795">
        <w:rPr>
          <w:noProof/>
        </w:rPr>
        <mc:AlternateContent>
          <mc:Choice Requires="wps">
            <w:drawing>
              <wp:anchor distT="0" distB="0" distL="114300" distR="114300" simplePos="0" relativeHeight="251201532" behindDoc="0" locked="0" layoutInCell="1" allowOverlap="1" wp14:anchorId="629F4AE5" wp14:editId="7DF1AA5B">
                <wp:simplePos x="0" y="0"/>
                <wp:positionH relativeFrom="column">
                  <wp:posOffset>4874455</wp:posOffset>
                </wp:positionH>
                <wp:positionV relativeFrom="paragraph">
                  <wp:posOffset>3014834</wp:posOffset>
                </wp:positionV>
                <wp:extent cx="0" cy="342978"/>
                <wp:effectExtent l="19050" t="19050" r="19050" b="0"/>
                <wp:wrapNone/>
                <wp:docPr id="1099900963" name="Connecteur droit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297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03892F" id="Connecteur droit 112" o:spid="_x0000_s1026" style="position:absolute;flip:y;z-index:251201532;visibility:visible;mso-wrap-style:square;mso-wrap-distance-left:9pt;mso-wrap-distance-top:0;mso-wrap-distance-right:9pt;mso-wrap-distance-bottom:0;mso-position-horizontal:absolute;mso-position-horizontal-relative:text;mso-position-vertical:absolute;mso-position-vertical-relative:text" from="383.8pt,237.4pt" to="383.8pt,2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" strokecolor="black [3213]" strokeweight="2.25pt">
                <v:stroke joinstyle="miter"/>
                <o:lock v:ext="edit" shapetype="f"/>
              </v:line>
            </w:pict>
          </mc:Fallback>
        </mc:AlternateContent>
      </w:r>
      <w:r w:rsidR="006140AD" w:rsidRPr="00AA592C">
        <w:rPr>
          <w:noProof/>
        </w:rPr>
        <mc:AlternateContent>
          <mc:Choice Requires="wps">
            <w:drawing>
              <wp:anchor distT="0" distB="0" distL="114300" distR="114300" simplePos="0" relativeHeight="252218368" behindDoc="0" locked="0" layoutInCell="1" allowOverlap="1" wp14:anchorId="503965DA" wp14:editId="0C14115E">
                <wp:simplePos x="0" y="0"/>
                <wp:positionH relativeFrom="column">
                  <wp:posOffset>2975366</wp:posOffset>
                </wp:positionH>
                <wp:positionV relativeFrom="paragraph">
                  <wp:posOffset>243400</wp:posOffset>
                </wp:positionV>
                <wp:extent cx="597633" cy="400783"/>
                <wp:effectExtent l="0" t="0" r="12065" b="18415"/>
                <wp:wrapNone/>
                <wp:docPr id="68" name="Rectangle 67">
                  <a:extLst xmlns:a="http://schemas.openxmlformats.org/drawingml/2006/main">
                    <a:ext uri="{FF2B5EF4-FFF2-40B4-BE49-F238E27FC236}">
                      <a16:creationId xmlns:a16="http://schemas.microsoft.com/office/drawing/2014/main" id="{227C16A0-423D-5335-9A38-3020206A8062}"/>
                    </a:ext>
                  </a:extLst>
                </wp:docPr>
                <wp:cNvGraphicFramePr/>
                <a:graphic xmlns:a="http://schemas.openxmlformats.org/drawingml/2006/main">
                  <a:graphicData uri="http://schemas.microsoft.com/office/word/2010/wordprocessingShape">
                    <wps:wsp>
                      <wps:cNvSpPr/>
                      <wps:spPr>
                        <a:xfrm>
                          <a:off x="0" y="0"/>
                          <a:ext cx="597633" cy="400783"/>
                        </a:xfrm>
                        <a:prstGeom prst="rect">
                          <a:avLst/>
                        </a:prstGeom>
                        <a:solidFill>
                          <a:schemeClr val="accent4">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E39F2D2" w14:textId="77777777" w:rsidR="00AA592C" w:rsidRPr="00AA592C" w:rsidRDefault="00AA592C" w:rsidP="00AA592C">
                            <w:pPr>
                              <w:jc w:val="center"/>
                              <w:rPr>
                                <w:rFonts w:hAnsi="Calibri"/>
                                <w:b/>
                                <w:bCs/>
                                <w:color w:val="000000" w:themeColor="text1"/>
                                <w:kern w:val="24"/>
                                <w:sz w:val="16"/>
                                <w:szCs w:val="16"/>
                                <w14:ligatures w14:val="none"/>
                              </w:rPr>
                            </w:pPr>
                            <w:proofErr w:type="spellStart"/>
                            <w:r w:rsidRPr="00AA592C">
                              <w:rPr>
                                <w:rFonts w:hAnsi="Calibri"/>
                                <w:b/>
                                <w:bCs/>
                                <w:color w:val="000000" w:themeColor="text1"/>
                                <w:kern w:val="24"/>
                                <w:sz w:val="16"/>
                                <w:szCs w:val="16"/>
                              </w:rPr>
                              <w:t>Mutually</w:t>
                            </w:r>
                            <w:proofErr w:type="spellEnd"/>
                            <w:r w:rsidRPr="00AA592C">
                              <w:rPr>
                                <w:rFonts w:hAnsi="Calibri"/>
                                <w:b/>
                                <w:bCs/>
                                <w:color w:val="000000" w:themeColor="text1"/>
                                <w:kern w:val="24"/>
                                <w:sz w:val="16"/>
                                <w:szCs w:val="16"/>
                              </w:rPr>
                              <w:t xml:space="preserve"> exclusive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03965DA" id="Rectangle 67" o:spid="_x0000_s1054" style="position:absolute;margin-left:234.3pt;margin-top:19.15pt;width:47.05pt;height:31.5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" fillcolor="#ffd966 [1943]" strokecolor="#09101d [484]" strokeweight="1pt">
                <v:textbox>
                  <w:txbxContent>
                    <w:p w14:paraId="3E39F2D2" w14:textId="77777777" w:rsidR="00AA592C" w:rsidRPr="00AA592C" w:rsidRDefault="00AA592C" w:rsidP="00AA592C">
                      <w:pPr>
                        <w:jc w:val="center"/>
                        <w:rPr>
                          <w:rFonts w:hAnsi="Calibri"/>
                          <w:b/>
                          <w:bCs/>
                          <w:color w:val="000000" w:themeColor="text1"/>
                          <w:kern w:val="24"/>
                          <w:sz w:val="16"/>
                          <w:szCs w:val="16"/>
                          <w14:ligatures w14:val="none"/>
                        </w:rPr>
                      </w:pPr>
                      <w:proofErr w:type="spellStart"/>
                      <w:r w:rsidRPr="00AA592C">
                        <w:rPr>
                          <w:rFonts w:hAnsi="Calibri"/>
                          <w:b/>
                          <w:bCs/>
                          <w:color w:val="000000" w:themeColor="text1"/>
                          <w:kern w:val="24"/>
                          <w:sz w:val="16"/>
                          <w:szCs w:val="16"/>
                        </w:rPr>
                        <w:t>Mutually</w:t>
                      </w:r>
                      <w:proofErr w:type="spellEnd"/>
                      <w:r w:rsidRPr="00AA592C">
                        <w:rPr>
                          <w:rFonts w:hAnsi="Calibri"/>
                          <w:b/>
                          <w:bCs/>
                          <w:color w:val="000000" w:themeColor="text1"/>
                          <w:kern w:val="24"/>
                          <w:sz w:val="16"/>
                          <w:szCs w:val="16"/>
                        </w:rPr>
                        <w:t xml:space="preserve"> exclusive</w:t>
                      </w:r>
                    </w:p>
                  </w:txbxContent>
                </v:textbox>
              </v:rect>
            </w:pict>
          </mc:Fallback>
        </mc:AlternateContent>
      </w:r>
      <w:r w:rsidR="0040362E" w:rsidRPr="00AA592C">
        <w:rPr>
          <w:noProof/>
        </w:rPr>
        <mc:AlternateContent>
          <mc:Choice Requires="wps">
            <w:drawing>
              <wp:anchor distT="0" distB="0" distL="114300" distR="114300" simplePos="0" relativeHeight="252199936" behindDoc="0" locked="0" layoutInCell="1" allowOverlap="1" wp14:anchorId="49C84384" wp14:editId="315B0926">
                <wp:simplePos x="0" y="0"/>
                <wp:positionH relativeFrom="column">
                  <wp:posOffset>4873625</wp:posOffset>
                </wp:positionH>
                <wp:positionV relativeFrom="paragraph">
                  <wp:posOffset>431116</wp:posOffset>
                </wp:positionV>
                <wp:extent cx="635" cy="118745"/>
                <wp:effectExtent l="19050" t="19050" r="37465" b="14605"/>
                <wp:wrapNone/>
                <wp:docPr id="62" name="Connecteur droit 61">
                  <a:extLst xmlns:a="http://schemas.openxmlformats.org/drawingml/2006/main">
                    <a:ext uri="{FF2B5EF4-FFF2-40B4-BE49-F238E27FC236}">
                      <a16:creationId xmlns:a16="http://schemas.microsoft.com/office/drawing/2014/main" id="{0A5CC53C-8301-4D42-F6AB-8C5C060EC8E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35"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99043" id="Connecteur droit 61" o:spid="_x0000_s1026" style="position:absolute;flip:x y;z-index:252199936;visibility:visible;mso-wrap-style:square;mso-wrap-distance-left:9pt;mso-wrap-distance-top:0;mso-wrap-distance-right:9pt;mso-wrap-distance-bottom:0;mso-position-horizontal:absolute;mso-position-horizontal-relative:text;mso-position-vertical:absolute;mso-position-vertical-relative:text" from="383.75pt,33.95pt" to="383.8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" strokecolor="black [3213]" strokeweight="2.25pt">
                <v:stroke joinstyle="miter"/>
                <o:lock v:ext="edit" shapetype="f"/>
              </v:line>
            </w:pict>
          </mc:Fallback>
        </mc:AlternateContent>
      </w:r>
      <w:r w:rsidR="0040362E" w:rsidRPr="00AA592C">
        <w:rPr>
          <w:noProof/>
        </w:rPr>
        <mc:AlternateContent>
          <mc:Choice Requires="wps">
            <w:drawing>
              <wp:anchor distT="0" distB="0" distL="114300" distR="114300" simplePos="0" relativeHeight="252197888" behindDoc="0" locked="0" layoutInCell="1" allowOverlap="1" wp14:anchorId="5B886341" wp14:editId="1CA9994A">
                <wp:simplePos x="0" y="0"/>
                <wp:positionH relativeFrom="column">
                  <wp:posOffset>1604010</wp:posOffset>
                </wp:positionH>
                <wp:positionV relativeFrom="paragraph">
                  <wp:posOffset>420321</wp:posOffset>
                </wp:positionV>
                <wp:extent cx="0" cy="113665"/>
                <wp:effectExtent l="19050" t="19050" r="19050" b="635"/>
                <wp:wrapNone/>
                <wp:docPr id="54" name="Connecteur droit 53">
                  <a:extLst xmlns:a="http://schemas.openxmlformats.org/drawingml/2006/main">
                    <a:ext uri="{FF2B5EF4-FFF2-40B4-BE49-F238E27FC236}">
                      <a16:creationId xmlns:a16="http://schemas.microsoft.com/office/drawing/2014/main" id="{3EBF9183-9A67-6EBD-52CC-1E5285E0197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1366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943B10" id="Connecteur droit 53" o:spid="_x0000_s1026" style="position:absolute;flip:y;z-index:252197888;visibility:visible;mso-wrap-style:square;mso-wrap-distance-left:9pt;mso-wrap-distance-top:0;mso-wrap-distance-right:9pt;mso-wrap-distance-bottom:0;mso-position-horizontal:absolute;mso-position-horizontal-relative:text;mso-position-vertical:absolute;mso-position-vertical-relative:text" from="126.3pt,33.1pt" to="126.3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" strokecolor="black [3213]" strokeweight="2.25pt">
                <v:stroke joinstyle="miter"/>
                <o:lock v:ext="edit" shapetype="f"/>
              </v:line>
            </w:pict>
          </mc:Fallback>
        </mc:AlternateContent>
      </w:r>
      <w:r w:rsidR="00B976A7" w:rsidRPr="00023795">
        <w:rPr>
          <w:noProof/>
        </w:rPr>
        <mc:AlternateContent>
          <mc:Choice Requires="wps">
            <w:drawing>
              <wp:anchor distT="0" distB="0" distL="114300" distR="114300" simplePos="0" relativeHeight="252204032" behindDoc="0" locked="0" layoutInCell="1" allowOverlap="1" wp14:anchorId="798A6134" wp14:editId="14E52F34">
                <wp:simplePos x="0" y="0"/>
                <wp:positionH relativeFrom="column">
                  <wp:posOffset>4875188</wp:posOffset>
                </wp:positionH>
                <wp:positionV relativeFrom="paragraph">
                  <wp:posOffset>2182983</wp:posOffset>
                </wp:positionV>
                <wp:extent cx="0" cy="342978"/>
                <wp:effectExtent l="19050" t="19050" r="19050" b="0"/>
                <wp:wrapNone/>
                <wp:docPr id="113" name="Connecteur droit 112">
                  <a:extLst xmlns:a="http://schemas.openxmlformats.org/drawingml/2006/main">
                    <a:ext uri="{FF2B5EF4-FFF2-40B4-BE49-F238E27FC236}">
                      <a16:creationId xmlns:a16="http://schemas.microsoft.com/office/drawing/2014/main" id="{DF798E4B-6583-EE1D-6412-DD1D8C43D8F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297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58ABE0" id="Connecteur droit 112" o:spid="_x0000_s1026" style="position:absolute;flip:y;z-index:252204032;visibility:visible;mso-wrap-style:square;mso-wrap-distance-left:9pt;mso-wrap-distance-top:0;mso-wrap-distance-right:9pt;mso-wrap-distance-bottom:0;mso-position-horizontal:absolute;mso-position-horizontal-relative:text;mso-position-vertical:absolute;mso-position-vertical-relative:text" from="383.85pt,171.9pt" to="383.85pt,1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" strokecolor="black [3213]" strokeweight="2.25pt">
                <v:stroke joinstyle="miter"/>
                <o:lock v:ext="edit" shapetype="f"/>
              </v:line>
            </w:pict>
          </mc:Fallback>
        </mc:AlternateContent>
      </w:r>
    </w:p>
    <w:p w14:paraId="12F50C5F" w14:textId="2417E884" w:rsidR="00895C1B" w:rsidRPr="0042317D" w:rsidRDefault="00895C1B" w:rsidP="00317EDB">
      <w:pPr>
        <w:pStyle w:val="Titre2"/>
        <w:numPr>
          <w:ilvl w:val="0"/>
          <w:numId w:val="16"/>
        </w:numPr>
        <w:spacing w:after="240"/>
        <w:rPr>
          <w:b/>
          <w:bCs/>
          <w:color w:val="1F3864" w:themeColor="accent1" w:themeShade="80"/>
          <w:lang w:val="en-US"/>
        </w:rPr>
      </w:pPr>
      <w:r w:rsidRPr="0042317D">
        <w:rPr>
          <w:b/>
          <w:bCs/>
          <w:color w:val="1F3864" w:themeColor="accent1" w:themeShade="80"/>
          <w:lang w:val="en-US"/>
        </w:rPr>
        <w:lastRenderedPageBreak/>
        <w:t>Characteristics and minimum criteria for each products category</w:t>
      </w:r>
    </w:p>
    <w:p w14:paraId="255F16F1" w14:textId="57E75986" w:rsidR="00317EDB" w:rsidRPr="0042317D" w:rsidRDefault="00F02833" w:rsidP="00317EDB">
      <w:pPr>
        <w:pStyle w:val="Titre3"/>
        <w:numPr>
          <w:ilvl w:val="0"/>
          <w:numId w:val="19"/>
        </w:numPr>
        <w:spacing w:after="240"/>
        <w:rPr>
          <w:b/>
          <w:bCs/>
          <w:color w:val="1F3864" w:themeColor="accent1" w:themeShade="80"/>
          <w:lang w:val="en-US"/>
        </w:rPr>
      </w:pPr>
      <w:r w:rsidRPr="0042317D">
        <w:rPr>
          <w:b/>
          <w:bCs/>
          <w:color w:val="1F3864" w:themeColor="accent1" w:themeShade="80"/>
          <w:lang w:val="en-US"/>
        </w:rPr>
        <w:t xml:space="preserve">Taxonomy oriented </w:t>
      </w:r>
      <w:r w:rsidR="00FC2383">
        <w:rPr>
          <w:b/>
          <w:bCs/>
          <w:color w:val="1F3864" w:themeColor="accent1" w:themeShade="80"/>
          <w:lang w:val="en-US"/>
        </w:rPr>
        <w:t xml:space="preserve">financial </w:t>
      </w:r>
      <w:r w:rsidRPr="0042317D">
        <w:rPr>
          <w:b/>
          <w:bCs/>
          <w:color w:val="1F3864" w:themeColor="accent1" w:themeShade="80"/>
          <w:lang w:val="en-US"/>
        </w:rPr>
        <w:t>products </w:t>
      </w:r>
      <w:r w:rsidR="00FC2383">
        <w:rPr>
          <w:b/>
          <w:bCs/>
          <w:color w:val="1F3864" w:themeColor="accent1" w:themeShade="80"/>
          <w:lang w:val="en-US"/>
        </w:rPr>
        <w:t>category</w:t>
      </w:r>
      <w:r w:rsidRPr="0042317D">
        <w:rPr>
          <w:b/>
          <w:bCs/>
          <w:color w:val="1F3864" w:themeColor="accent1" w:themeShade="80"/>
          <w:lang w:val="en-US"/>
        </w:rPr>
        <w:t xml:space="preserve">: </w:t>
      </w:r>
      <w:r w:rsidR="00D17262" w:rsidRPr="005102EF">
        <w:rPr>
          <w:b/>
          <w:bCs/>
          <w:i/>
          <w:iCs/>
          <w:color w:val="1F3864" w:themeColor="accent1" w:themeShade="80"/>
          <w:lang w:val="en-US"/>
        </w:rPr>
        <w:t>Clear and unique environmental investment signal supported by EU taxonomy and c</w:t>
      </w:r>
      <w:r w:rsidR="00FC2383">
        <w:rPr>
          <w:b/>
          <w:bCs/>
          <w:i/>
          <w:iCs/>
          <w:color w:val="1F3864" w:themeColor="accent1" w:themeShade="80"/>
          <w:lang w:val="en-US"/>
        </w:rPr>
        <w:t>o</w:t>
      </w:r>
      <w:r w:rsidR="00D17262" w:rsidRPr="005102EF">
        <w:rPr>
          <w:b/>
          <w:bCs/>
          <w:i/>
          <w:iCs/>
          <w:color w:val="1F3864" w:themeColor="accent1" w:themeShade="80"/>
          <w:lang w:val="en-US"/>
        </w:rPr>
        <w:t xml:space="preserve">mmon </w:t>
      </w:r>
      <w:r w:rsidR="00483498" w:rsidRPr="005102EF">
        <w:rPr>
          <w:b/>
          <w:bCs/>
          <w:i/>
          <w:iCs/>
          <w:color w:val="1F3864" w:themeColor="accent1" w:themeShade="80"/>
          <w:lang w:val="en-US"/>
        </w:rPr>
        <w:t>exclusions.</w:t>
      </w:r>
    </w:p>
    <w:p w14:paraId="7791A708" w14:textId="732FE2BA" w:rsidR="00F02833" w:rsidRPr="00FD4DC3" w:rsidRDefault="00F647BA" w:rsidP="00FD4DC3">
      <w:pPr>
        <w:jc w:val="both"/>
        <w:rPr>
          <w:lang w:val="en-US"/>
        </w:rPr>
      </w:pPr>
      <w:r w:rsidRPr="00FD4DC3">
        <w:rPr>
          <w:b/>
          <w:bCs/>
          <w:lang w:val="en-US"/>
        </w:rPr>
        <w:t>Simple</w:t>
      </w:r>
      <w:r w:rsidR="00493357" w:rsidRPr="00FD4DC3">
        <w:rPr>
          <w:b/>
          <w:bCs/>
          <w:lang w:val="en-US"/>
        </w:rPr>
        <w:t xml:space="preserve"> and </w:t>
      </w:r>
      <w:r w:rsidRPr="00FD4DC3">
        <w:rPr>
          <w:b/>
          <w:bCs/>
          <w:lang w:val="en-US"/>
        </w:rPr>
        <w:t xml:space="preserve">understandable promises </w:t>
      </w:r>
      <w:r w:rsidRPr="00FD4DC3">
        <w:rPr>
          <w:lang w:val="en-US"/>
        </w:rPr>
        <w:t>in line with investors' expectations: (1) to invest primarily in sustainable a</w:t>
      </w:r>
      <w:r w:rsidR="00EB2428" w:rsidRPr="00FD4DC3">
        <w:rPr>
          <w:lang w:val="en-US"/>
        </w:rPr>
        <w:t xml:space="preserve">ctivities </w:t>
      </w:r>
      <w:r w:rsidRPr="00FD4DC3">
        <w:rPr>
          <w:lang w:val="en-US"/>
        </w:rPr>
        <w:t>(demonstrated by a</w:t>
      </w:r>
      <w:r w:rsidR="002A5468" w:rsidRPr="00FD4DC3">
        <w:rPr>
          <w:lang w:val="en-US"/>
        </w:rPr>
        <w:t xml:space="preserve"> </w:t>
      </w:r>
      <w:r w:rsidRPr="00FD4DC3">
        <w:rPr>
          <w:lang w:val="en-US"/>
        </w:rPr>
        <w:t>rate of alignment with the EU Taxonomy</w:t>
      </w:r>
      <w:r w:rsidR="00462C31" w:rsidRPr="00FD4DC3">
        <w:rPr>
          <w:lang w:val="en-US"/>
        </w:rPr>
        <w:t>, at portfolio level,</w:t>
      </w:r>
      <w:r w:rsidRPr="00FD4DC3">
        <w:rPr>
          <w:lang w:val="en-US"/>
        </w:rPr>
        <w:t xml:space="preserve"> </w:t>
      </w:r>
      <w:r w:rsidR="00462C31" w:rsidRPr="00FD4DC3">
        <w:rPr>
          <w:lang w:val="en-US"/>
        </w:rPr>
        <w:t>significantly</w:t>
      </w:r>
      <w:r w:rsidRPr="00FD4DC3">
        <w:rPr>
          <w:lang w:val="en-US"/>
        </w:rPr>
        <w:t xml:space="preserve"> above the market) and (2) to avoid investing in harmful activities (ensured by a minimum of environmental and social exclusion).</w:t>
      </w:r>
    </w:p>
    <w:p w14:paraId="37ACFE55" w14:textId="0F2F1CDC" w:rsidR="00774F05" w:rsidRDefault="00774F05" w:rsidP="0042317D">
      <w:pPr>
        <w:jc w:val="both"/>
        <w:rPr>
          <w:lang w:val="en-US"/>
        </w:rPr>
      </w:pPr>
      <w:r w:rsidRPr="00774F05">
        <w:rPr>
          <w:b/>
          <w:bCs/>
          <w:lang w:val="en-US"/>
        </w:rPr>
        <w:t>A clear contribution</w:t>
      </w:r>
      <w:r w:rsidR="0080221A">
        <w:rPr>
          <w:b/>
          <w:bCs/>
          <w:lang w:val="en-US"/>
        </w:rPr>
        <w:t xml:space="preserve"> </w:t>
      </w:r>
      <w:r w:rsidR="001A5438">
        <w:rPr>
          <w:b/>
          <w:bCs/>
          <w:lang w:val="en-US"/>
        </w:rPr>
        <w:t xml:space="preserve">to the </w:t>
      </w:r>
      <w:r w:rsidR="0080221A">
        <w:rPr>
          <w:b/>
          <w:bCs/>
          <w:lang w:val="en-US"/>
        </w:rPr>
        <w:t xml:space="preserve">objective </w:t>
      </w:r>
      <w:r w:rsidRPr="00774F05">
        <w:rPr>
          <w:b/>
          <w:bCs/>
          <w:lang w:val="en-US"/>
        </w:rPr>
        <w:t xml:space="preserve">: </w:t>
      </w:r>
      <w:r w:rsidRPr="00141CDA">
        <w:rPr>
          <w:lang w:val="en-US"/>
        </w:rPr>
        <w:t>To attempt to contribute</w:t>
      </w:r>
      <w:r w:rsidRPr="00774F05">
        <w:rPr>
          <w:lang w:val="en-US"/>
        </w:rPr>
        <w:t xml:space="preserve"> to the collective creation of a credible environmental price signal (capable to</w:t>
      </w:r>
      <w:r w:rsidRPr="00F049AB">
        <w:rPr>
          <w:b/>
          <w:bCs/>
          <w:lang w:val="en-US"/>
        </w:rPr>
        <w:t xml:space="preserve"> improve financing conditions for issuers strongly aligned and providing an incentive for the other</w:t>
      </w:r>
      <w:r w:rsidRPr="00774F05">
        <w:rPr>
          <w:lang w:val="en-US"/>
        </w:rPr>
        <w:t xml:space="preserve">) - </w:t>
      </w:r>
      <w:r w:rsidR="00C80103">
        <w:rPr>
          <w:lang w:val="en-US"/>
        </w:rPr>
        <w:t>N</w:t>
      </w:r>
      <w:r w:rsidRPr="00774F05">
        <w:rPr>
          <w:lang w:val="en-US"/>
        </w:rPr>
        <w:t>o promise of impact</w:t>
      </w:r>
      <w:r w:rsidR="00C80103">
        <w:rPr>
          <w:lang w:val="en-US"/>
        </w:rPr>
        <w:t xml:space="preserve"> at this stage</w:t>
      </w:r>
      <w:r w:rsidRPr="00774F05">
        <w:rPr>
          <w:lang w:val="en-US"/>
        </w:rPr>
        <w:t>, just a contribution to a collective effort</w:t>
      </w:r>
      <w:r w:rsidR="00BD115D">
        <w:rPr>
          <w:lang w:val="en-US"/>
        </w:rPr>
        <w:t>, without guarantee</w:t>
      </w:r>
      <w:r w:rsidR="00C80103">
        <w:rPr>
          <w:lang w:val="en-US"/>
        </w:rPr>
        <w:t>.</w:t>
      </w:r>
    </w:p>
    <w:p w14:paraId="2F6F4A32" w14:textId="1BD9BA54" w:rsidR="0009657E" w:rsidRPr="0070103D" w:rsidRDefault="00CB3AE4" w:rsidP="0042317D">
      <w:pPr>
        <w:jc w:val="both"/>
        <w:rPr>
          <w:lang w:val="en-US"/>
        </w:rPr>
      </w:pPr>
      <w:r w:rsidRPr="00CB3AE4">
        <w:rPr>
          <w:b/>
          <w:bCs/>
          <w:lang w:val="en-US"/>
        </w:rPr>
        <w:t xml:space="preserve">A unique and </w:t>
      </w:r>
      <w:r w:rsidR="00AD1245">
        <w:rPr>
          <w:b/>
          <w:bCs/>
          <w:lang w:val="en-US"/>
        </w:rPr>
        <w:t xml:space="preserve">dedicated </w:t>
      </w:r>
      <w:r w:rsidRPr="00CB3AE4">
        <w:rPr>
          <w:b/>
          <w:bCs/>
          <w:lang w:val="en-US"/>
        </w:rPr>
        <w:t xml:space="preserve">communication : </w:t>
      </w:r>
      <w:r w:rsidRPr="00CB3AE4">
        <w:rPr>
          <w:lang w:val="en-US"/>
        </w:rPr>
        <w:t xml:space="preserve">Financial products in this category should be the only ones able to mention a contribution to an environmentally sustainable objective. </w:t>
      </w:r>
      <w:r w:rsidR="0070103D">
        <w:rPr>
          <w:lang w:val="en-US"/>
        </w:rPr>
        <w:t xml:space="preserve">For </w:t>
      </w:r>
      <w:r w:rsidR="0004770F" w:rsidRPr="0004770F">
        <w:rPr>
          <w:b/>
          <w:bCs/>
          <w:lang w:val="en-US"/>
        </w:rPr>
        <w:t>Products name</w:t>
      </w:r>
      <w:r w:rsidR="0070103D">
        <w:rPr>
          <w:lang w:val="en-US"/>
        </w:rPr>
        <w:t>, t</w:t>
      </w:r>
      <w:r w:rsidRPr="00CB3AE4">
        <w:rPr>
          <w:lang w:val="en-US"/>
        </w:rPr>
        <w:t xml:space="preserve">he term </w:t>
      </w:r>
      <w:r w:rsidRPr="00DD11CE">
        <w:rPr>
          <w:b/>
          <w:bCs/>
          <w:lang w:val="en-US"/>
        </w:rPr>
        <w:t>"</w:t>
      </w:r>
      <w:r w:rsidR="00AD1245">
        <w:rPr>
          <w:b/>
          <w:bCs/>
          <w:lang w:val="en-US"/>
        </w:rPr>
        <w:t xml:space="preserve">environmentally sustainable” </w:t>
      </w:r>
      <w:r w:rsidR="00AD1245" w:rsidRPr="00AD1245">
        <w:rPr>
          <w:lang w:val="en-US"/>
        </w:rPr>
        <w:t>or</w:t>
      </w:r>
      <w:r w:rsidR="00AD1245">
        <w:rPr>
          <w:b/>
          <w:bCs/>
          <w:lang w:val="en-US"/>
        </w:rPr>
        <w:t xml:space="preserve"> “climate” </w:t>
      </w:r>
      <w:r w:rsidRPr="00CB3AE4">
        <w:rPr>
          <w:lang w:val="en-US"/>
        </w:rPr>
        <w:t xml:space="preserve">should be reserved </w:t>
      </w:r>
      <w:r>
        <w:rPr>
          <w:lang w:val="en-US"/>
        </w:rPr>
        <w:t>to</w:t>
      </w:r>
      <w:r w:rsidRPr="00CB3AE4">
        <w:rPr>
          <w:lang w:val="en-US"/>
        </w:rPr>
        <w:t xml:space="preserve"> </w:t>
      </w:r>
      <w:r w:rsidR="0004770F">
        <w:rPr>
          <w:lang w:val="en-US"/>
        </w:rPr>
        <w:t>this product category</w:t>
      </w:r>
    </w:p>
    <w:p w14:paraId="2B85A38A" w14:textId="5AC72F95" w:rsidR="00430AF8" w:rsidRPr="00E60722" w:rsidRDefault="00E60722" w:rsidP="0042317D">
      <w:pPr>
        <w:jc w:val="both"/>
        <w:rPr>
          <w:lang w:val="en-US"/>
        </w:rPr>
      </w:pPr>
      <w:r w:rsidRPr="00E60722">
        <w:rPr>
          <w:b/>
          <w:bCs/>
          <w:lang w:val="en-US"/>
        </w:rPr>
        <w:t xml:space="preserve">Mandatory minimum criteria </w:t>
      </w:r>
      <w:r w:rsidR="00D53825" w:rsidRPr="00E60722">
        <w:rPr>
          <w:lang w:val="en-US"/>
        </w:rPr>
        <w:t>for each strategy</w:t>
      </w:r>
      <w:r w:rsidR="00D53825">
        <w:rPr>
          <w:lang w:val="en-US"/>
        </w:rPr>
        <w:t xml:space="preserve"> including key strategies (colorized) </w:t>
      </w:r>
      <w:r w:rsidRPr="00E60722">
        <w:rPr>
          <w:lang w:val="en-US"/>
        </w:rPr>
        <w:t>to ensure a minimum contribution for these products (see table below)</w:t>
      </w:r>
      <w:r w:rsidR="00894892" w:rsidRPr="00E60722">
        <w:rPr>
          <w:lang w:val="en-US"/>
        </w:rPr>
        <w:t> :</w:t>
      </w:r>
    </w:p>
    <w:tbl>
      <w:tblPr>
        <w:tblStyle w:val="Grilledutableau"/>
        <w:tblW w:w="0" w:type="auto"/>
        <w:tblLook w:val="04A0" w:firstRow="1" w:lastRow="0" w:firstColumn="1" w:lastColumn="0" w:noHBand="0" w:noVBand="1"/>
      </w:tblPr>
      <w:tblGrid>
        <w:gridCol w:w="1980"/>
        <w:gridCol w:w="7082"/>
      </w:tblGrid>
      <w:tr w:rsidR="00A55561" w:rsidRPr="00797ADF" w14:paraId="4B507F08" w14:textId="77777777" w:rsidTr="004B0837">
        <w:tc>
          <w:tcPr>
            <w:tcW w:w="1980" w:type="dxa"/>
            <w:shd w:val="clear" w:color="auto" w:fill="E2EFD9" w:themeFill="accent6" w:themeFillTint="33"/>
            <w:vAlign w:val="center"/>
          </w:tcPr>
          <w:p w14:paraId="68B79ED5" w14:textId="1C39AC4B" w:rsidR="00894892" w:rsidRPr="009A3181" w:rsidRDefault="00B03B54" w:rsidP="00F02833">
            <w:pPr>
              <w:rPr>
                <w:b/>
                <w:bCs/>
              </w:rPr>
            </w:pPr>
            <w:r w:rsidRPr="009A3181">
              <w:rPr>
                <w:b/>
                <w:bCs/>
              </w:rPr>
              <w:t>Capital allocation</w:t>
            </w:r>
          </w:p>
        </w:tc>
        <w:tc>
          <w:tcPr>
            <w:tcW w:w="7082" w:type="dxa"/>
            <w:shd w:val="clear" w:color="auto" w:fill="E2EFD9" w:themeFill="accent6" w:themeFillTint="33"/>
            <w:vAlign w:val="center"/>
          </w:tcPr>
          <w:p w14:paraId="675537F4" w14:textId="55D920A7" w:rsidR="00894892" w:rsidRPr="002741A3" w:rsidRDefault="00CE490C" w:rsidP="00F02833">
            <w:pPr>
              <w:rPr>
                <w:sz w:val="20"/>
                <w:szCs w:val="20"/>
                <w:lang w:val="en-US"/>
              </w:rPr>
            </w:pPr>
            <w:r w:rsidRPr="00076AF1">
              <w:rPr>
                <w:b/>
                <w:bCs/>
                <w:sz w:val="20"/>
                <w:szCs w:val="20"/>
                <w:lang w:val="en-US"/>
              </w:rPr>
              <w:t>At least 20% of the total portfolio</w:t>
            </w:r>
            <w:r w:rsidRPr="002741A3">
              <w:rPr>
                <w:sz w:val="20"/>
                <w:szCs w:val="20"/>
                <w:lang w:val="en-US"/>
              </w:rPr>
              <w:t xml:space="preserve"> value of the assets under management (AuM) shall be invested in environmentally sustainable economic activities</w:t>
            </w:r>
            <w:r w:rsidR="00B03B54" w:rsidRPr="002741A3">
              <w:rPr>
                <w:sz w:val="20"/>
                <w:szCs w:val="20"/>
                <w:lang w:val="en-US"/>
              </w:rPr>
              <w:t>. This percentage should be dynamic and revised at least every 3 years.</w:t>
            </w:r>
          </w:p>
        </w:tc>
      </w:tr>
      <w:tr w:rsidR="00A55561" w:rsidRPr="00797ADF" w14:paraId="59148558" w14:textId="77777777" w:rsidTr="004B0837">
        <w:tc>
          <w:tcPr>
            <w:tcW w:w="1980" w:type="dxa"/>
            <w:vAlign w:val="center"/>
          </w:tcPr>
          <w:p w14:paraId="19D001B0" w14:textId="42EFFE91" w:rsidR="00712DD6" w:rsidRDefault="00B03B54" w:rsidP="00F02833">
            <w:proofErr w:type="spellStart"/>
            <w:r>
              <w:t>Shareholder</w:t>
            </w:r>
            <w:proofErr w:type="spellEnd"/>
            <w:r>
              <w:t xml:space="preserve"> engagement </w:t>
            </w:r>
          </w:p>
        </w:tc>
        <w:tc>
          <w:tcPr>
            <w:tcW w:w="7082" w:type="dxa"/>
            <w:vAlign w:val="center"/>
          </w:tcPr>
          <w:p w14:paraId="5BDD6FBD" w14:textId="4B0508B0" w:rsidR="002741A3" w:rsidRPr="002741A3" w:rsidRDefault="00CD1140" w:rsidP="00F02833">
            <w:pPr>
              <w:rPr>
                <w:sz w:val="20"/>
                <w:szCs w:val="20"/>
                <w:lang w:val="en-US"/>
              </w:rPr>
            </w:pPr>
            <w:r>
              <w:rPr>
                <w:sz w:val="20"/>
                <w:szCs w:val="20"/>
                <w:lang w:val="en-US"/>
              </w:rPr>
              <w:t>A voting policy should have been set</w:t>
            </w:r>
            <w:r w:rsidR="00C050A9">
              <w:rPr>
                <w:sz w:val="20"/>
                <w:szCs w:val="20"/>
                <w:lang w:val="en-US"/>
              </w:rPr>
              <w:t xml:space="preserve"> according to </w:t>
            </w:r>
            <w:r w:rsidR="00C635D4">
              <w:rPr>
                <w:sz w:val="20"/>
                <w:szCs w:val="20"/>
                <w:lang w:val="en-US"/>
              </w:rPr>
              <w:t>this objective</w:t>
            </w:r>
            <w:r w:rsidR="003B3775">
              <w:rPr>
                <w:sz w:val="20"/>
                <w:szCs w:val="20"/>
                <w:lang w:val="en-US"/>
              </w:rPr>
              <w:t>.</w:t>
            </w:r>
          </w:p>
        </w:tc>
      </w:tr>
      <w:tr w:rsidR="00A55561" w:rsidRPr="0018052E" w14:paraId="43738218" w14:textId="77777777" w:rsidTr="004B0837">
        <w:tc>
          <w:tcPr>
            <w:tcW w:w="1980" w:type="dxa"/>
            <w:shd w:val="clear" w:color="auto" w:fill="E2EFD9" w:themeFill="accent6" w:themeFillTint="33"/>
            <w:vAlign w:val="center"/>
          </w:tcPr>
          <w:p w14:paraId="7161AF35" w14:textId="312BE2FB" w:rsidR="00A55561" w:rsidRPr="009A3181" w:rsidRDefault="00A55561" w:rsidP="00F02833">
            <w:pPr>
              <w:rPr>
                <w:b/>
                <w:bCs/>
              </w:rPr>
            </w:pPr>
            <w:r w:rsidRPr="009A3181">
              <w:rPr>
                <w:b/>
                <w:bCs/>
              </w:rPr>
              <w:t>Environnemental exclusions</w:t>
            </w:r>
          </w:p>
        </w:tc>
        <w:tc>
          <w:tcPr>
            <w:tcW w:w="7082" w:type="dxa"/>
            <w:shd w:val="clear" w:color="auto" w:fill="E2EFD9" w:themeFill="accent6" w:themeFillTint="33"/>
            <w:vAlign w:val="center"/>
          </w:tcPr>
          <w:p w14:paraId="4B8B8B80" w14:textId="3D378C2B" w:rsidR="00A55561" w:rsidRPr="0018052E" w:rsidRDefault="00ED263E" w:rsidP="00F02833">
            <w:pPr>
              <w:rPr>
                <w:sz w:val="20"/>
                <w:szCs w:val="20"/>
                <w:lang w:val="en-US"/>
              </w:rPr>
            </w:pPr>
            <w:r w:rsidRPr="0018052E">
              <w:rPr>
                <w:b/>
                <w:bCs/>
                <w:sz w:val="20"/>
                <w:szCs w:val="20"/>
                <w:lang w:val="en-US"/>
              </w:rPr>
              <w:t xml:space="preserve">See </w:t>
            </w:r>
            <w:r w:rsidR="00555105">
              <w:rPr>
                <w:b/>
                <w:bCs/>
                <w:sz w:val="20"/>
                <w:szCs w:val="20"/>
                <w:lang w:val="en-US"/>
              </w:rPr>
              <w:t xml:space="preserve">list </w:t>
            </w:r>
            <w:r w:rsidR="00223C98">
              <w:rPr>
                <w:b/>
                <w:bCs/>
                <w:sz w:val="20"/>
                <w:szCs w:val="20"/>
                <w:lang w:val="en-US"/>
              </w:rPr>
              <w:t xml:space="preserve">in </w:t>
            </w:r>
            <w:r w:rsidRPr="0018052E">
              <w:rPr>
                <w:b/>
                <w:bCs/>
                <w:sz w:val="20"/>
                <w:szCs w:val="20"/>
                <w:lang w:val="en-US"/>
              </w:rPr>
              <w:t>annex 1</w:t>
            </w:r>
            <w:r w:rsidRPr="0018052E">
              <w:rPr>
                <w:sz w:val="20"/>
                <w:szCs w:val="20"/>
                <w:lang w:val="en-US"/>
              </w:rPr>
              <w:t xml:space="preserve"> : </w:t>
            </w:r>
            <w:r w:rsidR="0018052E" w:rsidRPr="0018052E">
              <w:rPr>
                <w:sz w:val="20"/>
                <w:szCs w:val="20"/>
                <w:lang w:val="en-US"/>
              </w:rPr>
              <w:t>The list is inspired by the work carried out on the EU Ecolabel and, above all, the</w:t>
            </w:r>
            <w:r w:rsidR="006E34CE">
              <w:rPr>
                <w:sz w:val="20"/>
                <w:szCs w:val="20"/>
                <w:lang w:val="en-US"/>
              </w:rPr>
              <w:t xml:space="preserve"> French </w:t>
            </w:r>
            <w:r w:rsidR="0018052E" w:rsidRPr="0018052E">
              <w:rPr>
                <w:sz w:val="20"/>
                <w:szCs w:val="20"/>
                <w:lang w:val="en-US"/>
              </w:rPr>
              <w:t xml:space="preserve"> </w:t>
            </w:r>
            <w:proofErr w:type="spellStart"/>
            <w:r w:rsidR="00223C98">
              <w:rPr>
                <w:sz w:val="20"/>
                <w:szCs w:val="20"/>
                <w:lang w:val="en-US"/>
              </w:rPr>
              <w:t>G</w:t>
            </w:r>
            <w:r w:rsidR="0018052E" w:rsidRPr="0018052E">
              <w:rPr>
                <w:sz w:val="20"/>
                <w:szCs w:val="20"/>
                <w:lang w:val="en-US"/>
              </w:rPr>
              <w:t>reenfin</w:t>
            </w:r>
            <w:proofErr w:type="spellEnd"/>
            <w:r w:rsidR="0018052E" w:rsidRPr="0018052E">
              <w:rPr>
                <w:sz w:val="20"/>
                <w:szCs w:val="20"/>
                <w:lang w:val="en-US"/>
              </w:rPr>
              <w:t xml:space="preserve"> label, to ensure that the criteria are applicable.</w:t>
            </w:r>
            <w:r w:rsidR="00E305CE">
              <w:rPr>
                <w:sz w:val="20"/>
                <w:szCs w:val="20"/>
                <w:lang w:val="en-US"/>
              </w:rPr>
              <w:t xml:space="preserve"> </w:t>
            </w:r>
            <w:r w:rsidR="007F431B">
              <w:rPr>
                <w:sz w:val="20"/>
                <w:szCs w:val="20"/>
                <w:lang w:val="en-US"/>
              </w:rPr>
              <w:t>With a focus on energy sector.</w:t>
            </w:r>
          </w:p>
        </w:tc>
      </w:tr>
      <w:tr w:rsidR="00A55561" w:rsidRPr="00797ADF" w14:paraId="5AC51DF8" w14:textId="77777777" w:rsidTr="000D56DE">
        <w:tc>
          <w:tcPr>
            <w:tcW w:w="1980" w:type="dxa"/>
            <w:shd w:val="clear" w:color="auto" w:fill="FFFFFF" w:themeFill="background1"/>
            <w:vAlign w:val="center"/>
          </w:tcPr>
          <w:p w14:paraId="7849CC27" w14:textId="46F83870" w:rsidR="00894892" w:rsidRPr="009A3181" w:rsidRDefault="00A55561" w:rsidP="00894892">
            <w:pPr>
              <w:tabs>
                <w:tab w:val="left" w:pos="3084"/>
              </w:tabs>
              <w:rPr>
                <w:b/>
                <w:bCs/>
              </w:rPr>
            </w:pPr>
            <w:r w:rsidRPr="009A3181">
              <w:rPr>
                <w:b/>
                <w:bCs/>
              </w:rPr>
              <w:t>Social exclusions</w:t>
            </w:r>
          </w:p>
        </w:tc>
        <w:tc>
          <w:tcPr>
            <w:tcW w:w="7082" w:type="dxa"/>
            <w:shd w:val="clear" w:color="auto" w:fill="FFFFFF" w:themeFill="background1"/>
            <w:vAlign w:val="center"/>
          </w:tcPr>
          <w:p w14:paraId="4229DB0B" w14:textId="17603591" w:rsidR="00894892" w:rsidRPr="006E34CE" w:rsidRDefault="00A55561" w:rsidP="00F02833">
            <w:pPr>
              <w:rPr>
                <w:sz w:val="20"/>
                <w:szCs w:val="20"/>
                <w:lang w:val="en-US"/>
              </w:rPr>
            </w:pPr>
            <w:r w:rsidRPr="006E34CE">
              <w:rPr>
                <w:b/>
                <w:bCs/>
                <w:sz w:val="20"/>
                <w:szCs w:val="20"/>
                <w:lang w:val="en-US"/>
              </w:rPr>
              <w:t xml:space="preserve">See </w:t>
            </w:r>
            <w:r w:rsidR="00555105">
              <w:rPr>
                <w:b/>
                <w:bCs/>
                <w:sz w:val="20"/>
                <w:szCs w:val="20"/>
                <w:lang w:val="en-US"/>
              </w:rPr>
              <w:t>list in</w:t>
            </w:r>
            <w:r w:rsidR="00223C98" w:rsidRPr="006E34CE">
              <w:rPr>
                <w:b/>
                <w:bCs/>
                <w:sz w:val="20"/>
                <w:szCs w:val="20"/>
                <w:lang w:val="en-US"/>
              </w:rPr>
              <w:t xml:space="preserve"> </w:t>
            </w:r>
            <w:r w:rsidR="00ED263E" w:rsidRPr="006E34CE">
              <w:rPr>
                <w:b/>
                <w:bCs/>
                <w:sz w:val="20"/>
                <w:szCs w:val="20"/>
                <w:lang w:val="en-US"/>
              </w:rPr>
              <w:t xml:space="preserve">annex </w:t>
            </w:r>
            <w:r w:rsidR="0018052E" w:rsidRPr="006E34CE">
              <w:rPr>
                <w:b/>
                <w:bCs/>
                <w:sz w:val="20"/>
                <w:szCs w:val="20"/>
                <w:lang w:val="en-US"/>
              </w:rPr>
              <w:t>2</w:t>
            </w:r>
            <w:r w:rsidR="0018052E" w:rsidRPr="006E34CE">
              <w:rPr>
                <w:sz w:val="20"/>
                <w:szCs w:val="20"/>
                <w:lang w:val="en-US"/>
              </w:rPr>
              <w:t xml:space="preserve"> : </w:t>
            </w:r>
            <w:r w:rsidR="006E34CE" w:rsidRPr="006E34CE">
              <w:rPr>
                <w:sz w:val="20"/>
                <w:szCs w:val="20"/>
                <w:lang w:val="en-US"/>
              </w:rPr>
              <w:t>T</w:t>
            </w:r>
            <w:r w:rsidR="006E34CE">
              <w:rPr>
                <w:sz w:val="20"/>
                <w:szCs w:val="20"/>
                <w:lang w:val="en-US"/>
              </w:rPr>
              <w:t xml:space="preserve">he list </w:t>
            </w:r>
            <w:r w:rsidR="00CD3424">
              <w:rPr>
                <w:sz w:val="20"/>
                <w:szCs w:val="20"/>
                <w:lang w:val="en-US"/>
              </w:rPr>
              <w:t xml:space="preserve">is </w:t>
            </w:r>
            <w:r w:rsidR="009920A6">
              <w:rPr>
                <w:sz w:val="20"/>
                <w:szCs w:val="20"/>
                <w:lang w:val="en-US"/>
              </w:rPr>
              <w:t>inspired by the French SRI label</w:t>
            </w:r>
          </w:p>
        </w:tc>
      </w:tr>
      <w:tr w:rsidR="00B8110D" w:rsidRPr="00797ADF" w14:paraId="05032FB8" w14:textId="77777777" w:rsidTr="000D56DE">
        <w:tc>
          <w:tcPr>
            <w:tcW w:w="1980" w:type="dxa"/>
            <w:shd w:val="clear" w:color="auto" w:fill="FFFFFF" w:themeFill="background1"/>
            <w:vAlign w:val="center"/>
          </w:tcPr>
          <w:p w14:paraId="64FEB071" w14:textId="7FBAB7D3" w:rsidR="00B8110D" w:rsidRPr="009A3181" w:rsidRDefault="00CD3424" w:rsidP="00894892">
            <w:pPr>
              <w:tabs>
                <w:tab w:val="left" w:pos="3084"/>
              </w:tabs>
              <w:rPr>
                <w:b/>
                <w:bCs/>
              </w:rPr>
            </w:pPr>
            <w:proofErr w:type="spellStart"/>
            <w:r w:rsidRPr="009A3181">
              <w:rPr>
                <w:b/>
                <w:bCs/>
              </w:rPr>
              <w:t>Governance</w:t>
            </w:r>
            <w:proofErr w:type="spellEnd"/>
            <w:r w:rsidRPr="009A3181">
              <w:rPr>
                <w:b/>
                <w:bCs/>
              </w:rPr>
              <w:t xml:space="preserve"> Exclusions</w:t>
            </w:r>
          </w:p>
        </w:tc>
        <w:tc>
          <w:tcPr>
            <w:tcW w:w="7082" w:type="dxa"/>
            <w:shd w:val="clear" w:color="auto" w:fill="FFFFFF" w:themeFill="background1"/>
            <w:vAlign w:val="center"/>
          </w:tcPr>
          <w:p w14:paraId="19C3BBAA" w14:textId="0D22D367" w:rsidR="00B8110D" w:rsidRPr="006E34CE" w:rsidRDefault="00CD3424" w:rsidP="00F02833">
            <w:pPr>
              <w:rPr>
                <w:b/>
                <w:bCs/>
                <w:sz w:val="20"/>
                <w:szCs w:val="20"/>
                <w:lang w:val="en-US"/>
              </w:rPr>
            </w:pPr>
            <w:r>
              <w:rPr>
                <w:b/>
                <w:bCs/>
                <w:sz w:val="20"/>
                <w:szCs w:val="20"/>
                <w:lang w:val="en-US"/>
              </w:rPr>
              <w:t xml:space="preserve">See </w:t>
            </w:r>
            <w:r w:rsidR="00555105">
              <w:rPr>
                <w:b/>
                <w:bCs/>
                <w:sz w:val="20"/>
                <w:szCs w:val="20"/>
                <w:lang w:val="en-US"/>
              </w:rPr>
              <w:t xml:space="preserve">list </w:t>
            </w:r>
            <w:r>
              <w:rPr>
                <w:b/>
                <w:bCs/>
                <w:sz w:val="20"/>
                <w:szCs w:val="20"/>
                <w:lang w:val="en-US"/>
              </w:rPr>
              <w:t xml:space="preserve">in annex </w:t>
            </w:r>
            <w:r w:rsidR="009920A6">
              <w:rPr>
                <w:b/>
                <w:bCs/>
                <w:sz w:val="20"/>
                <w:szCs w:val="20"/>
                <w:lang w:val="en-US"/>
              </w:rPr>
              <w:t>3</w:t>
            </w:r>
            <w:r>
              <w:rPr>
                <w:b/>
                <w:bCs/>
                <w:sz w:val="20"/>
                <w:szCs w:val="20"/>
                <w:lang w:val="en-US"/>
              </w:rPr>
              <w:t xml:space="preserve"> </w:t>
            </w:r>
            <w:r w:rsidRPr="0054702F">
              <w:rPr>
                <w:sz w:val="20"/>
                <w:szCs w:val="20"/>
                <w:lang w:val="en-US"/>
              </w:rPr>
              <w:t xml:space="preserve">: </w:t>
            </w:r>
            <w:r w:rsidR="004974C1" w:rsidRPr="0054702F">
              <w:rPr>
                <w:sz w:val="20"/>
                <w:szCs w:val="20"/>
                <w:lang w:val="en-US"/>
              </w:rPr>
              <w:t xml:space="preserve">The list is inspired </w:t>
            </w:r>
            <w:r w:rsidR="0054702F" w:rsidRPr="0054702F">
              <w:rPr>
                <w:sz w:val="20"/>
                <w:szCs w:val="20"/>
                <w:lang w:val="en-US"/>
              </w:rPr>
              <w:t>by the French SRI label</w:t>
            </w:r>
            <w:r w:rsidR="0054702F">
              <w:rPr>
                <w:b/>
                <w:bCs/>
                <w:sz w:val="20"/>
                <w:szCs w:val="20"/>
                <w:lang w:val="en-US"/>
              </w:rPr>
              <w:t xml:space="preserve">  </w:t>
            </w:r>
          </w:p>
        </w:tc>
      </w:tr>
    </w:tbl>
    <w:p w14:paraId="1EC64036" w14:textId="77777777" w:rsidR="00CC20F8" w:rsidRPr="006E34CE" w:rsidRDefault="00CC20F8" w:rsidP="00F02833">
      <w:pPr>
        <w:rPr>
          <w:lang w:val="en-US"/>
        </w:rPr>
      </w:pPr>
    </w:p>
    <w:p w14:paraId="0BEBBB83" w14:textId="6FFAB47B" w:rsidR="00F02833" w:rsidRPr="0031495A" w:rsidRDefault="00F02833" w:rsidP="00317EDB">
      <w:pPr>
        <w:pStyle w:val="Titre3"/>
        <w:numPr>
          <w:ilvl w:val="0"/>
          <w:numId w:val="19"/>
        </w:numPr>
        <w:spacing w:after="240"/>
        <w:rPr>
          <w:b/>
          <w:bCs/>
          <w:color w:val="1F3864" w:themeColor="accent1" w:themeShade="80"/>
          <w:lang w:val="en-US"/>
        </w:rPr>
      </w:pPr>
      <w:r w:rsidRPr="0031495A">
        <w:rPr>
          <w:b/>
          <w:bCs/>
          <w:color w:val="1F3864" w:themeColor="accent1" w:themeShade="80"/>
          <w:lang w:val="en-US"/>
        </w:rPr>
        <w:t>Transition oriented</w:t>
      </w:r>
      <w:r w:rsidR="00FC2383">
        <w:rPr>
          <w:b/>
          <w:bCs/>
          <w:color w:val="1F3864" w:themeColor="accent1" w:themeShade="80"/>
          <w:lang w:val="en-US"/>
        </w:rPr>
        <w:t xml:space="preserve"> financial</w:t>
      </w:r>
      <w:r w:rsidRPr="0031495A">
        <w:rPr>
          <w:b/>
          <w:bCs/>
          <w:color w:val="1F3864" w:themeColor="accent1" w:themeShade="80"/>
          <w:lang w:val="en-US"/>
        </w:rPr>
        <w:t xml:space="preserve"> products</w:t>
      </w:r>
      <w:r w:rsidR="00FC2383">
        <w:rPr>
          <w:b/>
          <w:bCs/>
          <w:color w:val="1F3864" w:themeColor="accent1" w:themeShade="80"/>
          <w:lang w:val="en-US"/>
        </w:rPr>
        <w:t xml:space="preserve"> category</w:t>
      </w:r>
      <w:r w:rsidRPr="0031495A">
        <w:rPr>
          <w:b/>
          <w:bCs/>
          <w:color w:val="1F3864" w:themeColor="accent1" w:themeShade="80"/>
          <w:lang w:val="en-US"/>
        </w:rPr>
        <w:t xml:space="preserve"> : </w:t>
      </w:r>
      <w:r w:rsidR="0031495A" w:rsidRPr="005102EF">
        <w:rPr>
          <w:b/>
          <w:bCs/>
          <w:i/>
          <w:iCs/>
          <w:color w:val="1F3864" w:themeColor="accent1" w:themeShade="80"/>
          <w:lang w:val="en-US"/>
        </w:rPr>
        <w:t>Active shareholder engagement to assess, monitor and ensure the orderly transition of an issuer by tracking the implementation and consistency of its transition plan (CSRD</w:t>
      </w:r>
      <w:r w:rsidRPr="005102EF">
        <w:rPr>
          <w:b/>
          <w:bCs/>
          <w:i/>
          <w:iCs/>
          <w:color w:val="1F3864" w:themeColor="accent1" w:themeShade="80"/>
          <w:lang w:val="en-US"/>
        </w:rPr>
        <w:t>)</w:t>
      </w:r>
      <w:r w:rsidR="0031495A" w:rsidRPr="005102EF">
        <w:rPr>
          <w:b/>
          <w:bCs/>
          <w:i/>
          <w:iCs/>
          <w:color w:val="1F3864" w:themeColor="accent1" w:themeShade="80"/>
          <w:lang w:val="en-US"/>
        </w:rPr>
        <w:t xml:space="preserve"> </w:t>
      </w:r>
      <w:r w:rsidR="005102EF" w:rsidRPr="005102EF">
        <w:rPr>
          <w:b/>
          <w:bCs/>
          <w:i/>
          <w:iCs/>
          <w:color w:val="1F3864" w:themeColor="accent1" w:themeShade="80"/>
          <w:lang w:val="en-US"/>
        </w:rPr>
        <w:t>with the Paris agreements</w:t>
      </w:r>
    </w:p>
    <w:p w14:paraId="0178E9C1" w14:textId="598609CB" w:rsidR="00ED096B" w:rsidRDefault="00EC4EBE" w:rsidP="00ED096B">
      <w:pPr>
        <w:spacing w:after="0"/>
        <w:jc w:val="both"/>
        <w:rPr>
          <w:lang w:val="en-US"/>
        </w:rPr>
      </w:pPr>
      <w:r w:rsidRPr="00B56851">
        <w:rPr>
          <w:b/>
          <w:bCs/>
          <w:lang w:val="en-US"/>
        </w:rPr>
        <w:t xml:space="preserve">Simple and understandable promises </w:t>
      </w:r>
      <w:r w:rsidR="00B56851" w:rsidRPr="00B56851">
        <w:rPr>
          <w:lang w:val="en-US"/>
        </w:rPr>
        <w:t xml:space="preserve">but on new concepts for the end investor, both on transition </w:t>
      </w:r>
      <w:r w:rsidR="00647DE3">
        <w:rPr>
          <w:lang w:val="en-US"/>
        </w:rPr>
        <w:t xml:space="preserve">concept </w:t>
      </w:r>
      <w:r w:rsidR="00B56851" w:rsidRPr="00B56851">
        <w:rPr>
          <w:lang w:val="en-US"/>
        </w:rPr>
        <w:t>(a transition plan) and shareholder engagement</w:t>
      </w:r>
    </w:p>
    <w:p w14:paraId="3BC554ED" w14:textId="4DC870B6" w:rsidR="000B00F1" w:rsidRDefault="00BD115D" w:rsidP="00ED096B">
      <w:pPr>
        <w:jc w:val="both"/>
        <w:rPr>
          <w:lang w:val="en-US"/>
        </w:rPr>
      </w:pPr>
      <w:r>
        <w:rPr>
          <w:lang w:val="en-US"/>
        </w:rPr>
        <w:t xml:space="preserve">The financial products will invest </w:t>
      </w:r>
      <w:r w:rsidR="008F167F">
        <w:rPr>
          <w:lang w:val="en-US"/>
        </w:rPr>
        <w:t>primarily</w:t>
      </w:r>
      <w:r w:rsidR="000B00F1" w:rsidRPr="000B00F1">
        <w:rPr>
          <w:lang w:val="en-US"/>
        </w:rPr>
        <w:t xml:space="preserve"> in companies in transition (</w:t>
      </w:r>
      <w:proofErr w:type="gramStart"/>
      <w:r w:rsidR="000B00F1" w:rsidRPr="000B00F1">
        <w:rPr>
          <w:lang w:val="en-US"/>
        </w:rPr>
        <w:t>i.e.</w:t>
      </w:r>
      <w:proofErr w:type="gramEnd"/>
      <w:r w:rsidR="000B00F1" w:rsidRPr="000B00F1">
        <w:rPr>
          <w:lang w:val="en-US"/>
        </w:rPr>
        <w:t xml:space="preserve"> with a transition plan in CSRD format</w:t>
      </w:r>
      <w:r w:rsidR="00136471">
        <w:rPr>
          <w:lang w:val="en-US"/>
        </w:rPr>
        <w:t xml:space="preserve">) while </w:t>
      </w:r>
      <w:r w:rsidR="000B00F1" w:rsidRPr="000B00F1">
        <w:rPr>
          <w:lang w:val="en-US"/>
        </w:rPr>
        <w:t>evaluati</w:t>
      </w:r>
      <w:r w:rsidR="004305D3">
        <w:rPr>
          <w:lang w:val="en-US"/>
        </w:rPr>
        <w:t>ng</w:t>
      </w:r>
      <w:r w:rsidR="000B00F1" w:rsidRPr="000B00F1">
        <w:rPr>
          <w:lang w:val="en-US"/>
        </w:rPr>
        <w:t xml:space="preserve"> the consistency of the plan), </w:t>
      </w:r>
      <w:r w:rsidR="008F167F" w:rsidRPr="000B00F1">
        <w:rPr>
          <w:lang w:val="en-US"/>
        </w:rPr>
        <w:t>prioritizing</w:t>
      </w:r>
      <w:r w:rsidR="000B00F1" w:rsidRPr="000B00F1">
        <w:rPr>
          <w:lang w:val="en-US"/>
        </w:rPr>
        <w:t xml:space="preserve"> sectors with high impact </w:t>
      </w:r>
      <w:r w:rsidR="005B0190">
        <w:rPr>
          <w:lang w:val="en-US"/>
        </w:rPr>
        <w:t xml:space="preserve">on </w:t>
      </w:r>
      <w:r w:rsidR="000B00F1" w:rsidRPr="000B00F1">
        <w:rPr>
          <w:lang w:val="en-US"/>
        </w:rPr>
        <w:t>climate</w:t>
      </w:r>
    </w:p>
    <w:p w14:paraId="426F3C85" w14:textId="65CE4BB6" w:rsidR="00F02833" w:rsidRPr="007375A4" w:rsidRDefault="006E0A6C" w:rsidP="00ED096B">
      <w:pPr>
        <w:jc w:val="both"/>
        <w:rPr>
          <w:lang w:val="en-US"/>
        </w:rPr>
      </w:pPr>
      <w:r w:rsidRPr="007375A4">
        <w:rPr>
          <w:b/>
          <w:bCs/>
          <w:lang w:val="en-US"/>
        </w:rPr>
        <w:t>A clear contribution</w:t>
      </w:r>
      <w:r w:rsidR="001A5438">
        <w:rPr>
          <w:b/>
          <w:bCs/>
          <w:lang w:val="en-US"/>
        </w:rPr>
        <w:t xml:space="preserve"> to the objective</w:t>
      </w:r>
      <w:r w:rsidR="00D63E70" w:rsidRPr="007375A4">
        <w:rPr>
          <w:b/>
          <w:bCs/>
          <w:lang w:val="en-US"/>
        </w:rPr>
        <w:t xml:space="preserve"> </w:t>
      </w:r>
      <w:r w:rsidR="00F02833" w:rsidRPr="007375A4">
        <w:rPr>
          <w:lang w:val="en-US"/>
        </w:rPr>
        <w:t xml:space="preserve">: </w:t>
      </w:r>
      <w:r w:rsidR="007375A4" w:rsidRPr="00F049AB">
        <w:rPr>
          <w:b/>
          <w:bCs/>
          <w:lang w:val="en-US"/>
        </w:rPr>
        <w:t xml:space="preserve">Ensuring that </w:t>
      </w:r>
      <w:r w:rsidR="000A1355" w:rsidRPr="00F049AB">
        <w:rPr>
          <w:b/>
          <w:bCs/>
          <w:lang w:val="en-US"/>
        </w:rPr>
        <w:t>issuers’</w:t>
      </w:r>
      <w:r w:rsidR="007375A4" w:rsidRPr="00F049AB">
        <w:rPr>
          <w:b/>
          <w:bCs/>
          <w:lang w:val="en-US"/>
        </w:rPr>
        <w:t xml:space="preserve"> transition </w:t>
      </w:r>
      <w:r w:rsidR="000A1355" w:rsidRPr="00F049AB">
        <w:rPr>
          <w:b/>
          <w:bCs/>
          <w:lang w:val="en-US"/>
        </w:rPr>
        <w:t>is</w:t>
      </w:r>
      <w:r w:rsidR="007375A4" w:rsidRPr="00F049AB">
        <w:rPr>
          <w:b/>
          <w:bCs/>
          <w:lang w:val="en-US"/>
        </w:rPr>
        <w:t xml:space="preserve"> consistent with the Paris agreements</w:t>
      </w:r>
      <w:r w:rsidR="007375A4" w:rsidRPr="007375A4">
        <w:rPr>
          <w:lang w:val="en-US"/>
        </w:rPr>
        <w:t xml:space="preserve"> and, if not, challenging them on objective targets through active shareholder engagement (</w:t>
      </w:r>
      <w:r w:rsidR="007375A4">
        <w:rPr>
          <w:lang w:val="en-US"/>
        </w:rPr>
        <w:t xml:space="preserve">and an </w:t>
      </w:r>
      <w:r w:rsidR="007375A4" w:rsidRPr="007375A4">
        <w:rPr>
          <w:lang w:val="en-US"/>
        </w:rPr>
        <w:t>escalation p</w:t>
      </w:r>
      <w:r w:rsidR="007375A4">
        <w:rPr>
          <w:lang w:val="en-US"/>
        </w:rPr>
        <w:t>lan to ensure that action will be taken in a reaso</w:t>
      </w:r>
      <w:r w:rsidR="003A149A">
        <w:rPr>
          <w:lang w:val="en-US"/>
        </w:rPr>
        <w:t>nable timeframe, including public communication and, in last resort, divestment</w:t>
      </w:r>
      <w:r w:rsidR="007375A4" w:rsidRPr="007375A4">
        <w:rPr>
          <w:lang w:val="en-US"/>
        </w:rPr>
        <w:t xml:space="preserve">). No promises of </w:t>
      </w:r>
      <w:r w:rsidR="00C80103">
        <w:rPr>
          <w:lang w:val="en-US"/>
        </w:rPr>
        <w:t xml:space="preserve">impact at this stage </w:t>
      </w:r>
      <w:r w:rsidR="003A149A" w:rsidRPr="007375A4">
        <w:rPr>
          <w:lang w:val="en-US"/>
        </w:rPr>
        <w:t>but</w:t>
      </w:r>
      <w:r w:rsidR="007375A4" w:rsidRPr="007375A4">
        <w:rPr>
          <w:lang w:val="en-US"/>
        </w:rPr>
        <w:t xml:space="preserve"> promises of action</w:t>
      </w:r>
      <w:r w:rsidR="00C80103">
        <w:rPr>
          <w:lang w:val="en-US"/>
        </w:rPr>
        <w:t xml:space="preserve"> to monitor the transition of issuers in the portfolio.</w:t>
      </w:r>
    </w:p>
    <w:p w14:paraId="6FAB14A7" w14:textId="7322ECD9" w:rsidR="00E46C02" w:rsidRPr="0070103D" w:rsidRDefault="00AD1245" w:rsidP="0004770F">
      <w:pPr>
        <w:rPr>
          <w:lang w:val="en-US"/>
        </w:rPr>
      </w:pPr>
      <w:r w:rsidRPr="00CB3AE4">
        <w:rPr>
          <w:b/>
          <w:bCs/>
          <w:lang w:val="en-US"/>
        </w:rPr>
        <w:lastRenderedPageBreak/>
        <w:t xml:space="preserve">A unique and </w:t>
      </w:r>
      <w:r>
        <w:rPr>
          <w:b/>
          <w:bCs/>
          <w:lang w:val="en-US"/>
        </w:rPr>
        <w:t xml:space="preserve">dedicated </w:t>
      </w:r>
      <w:r w:rsidRPr="00CB3AE4">
        <w:rPr>
          <w:b/>
          <w:bCs/>
          <w:lang w:val="en-US"/>
        </w:rPr>
        <w:t>communication</w:t>
      </w:r>
      <w:r w:rsidR="0074165E" w:rsidRPr="0058178F">
        <w:rPr>
          <w:b/>
          <w:bCs/>
          <w:lang w:val="en-US"/>
        </w:rPr>
        <w:t xml:space="preserve">: </w:t>
      </w:r>
      <w:r w:rsidR="00555105" w:rsidRPr="0058178F">
        <w:rPr>
          <w:b/>
          <w:bCs/>
          <w:lang w:val="en-US"/>
        </w:rPr>
        <w:t xml:space="preserve"> </w:t>
      </w:r>
      <w:r w:rsidR="00E46C02" w:rsidRPr="0004770F">
        <w:rPr>
          <w:lang w:val="en-US"/>
        </w:rPr>
        <w:t xml:space="preserve">Financial products in this category should be the only ones able to mention a </w:t>
      </w:r>
      <w:r w:rsidR="00E46C02" w:rsidRPr="0004770F">
        <w:rPr>
          <w:b/>
          <w:bCs/>
          <w:lang w:val="en-US"/>
        </w:rPr>
        <w:t>contribution to a transition objective</w:t>
      </w:r>
      <w:r w:rsidR="00E46C02" w:rsidRPr="0004770F">
        <w:rPr>
          <w:lang w:val="en-US"/>
        </w:rPr>
        <w:t xml:space="preserve"> (see above).  </w:t>
      </w:r>
      <w:r w:rsidR="00AF1572">
        <w:rPr>
          <w:lang w:val="en-US"/>
        </w:rPr>
        <w:t>For</w:t>
      </w:r>
      <w:r w:rsidR="00AF1572" w:rsidRPr="00AF1572">
        <w:rPr>
          <w:b/>
          <w:bCs/>
          <w:lang w:val="en-US"/>
        </w:rPr>
        <w:t xml:space="preserve"> P</w:t>
      </w:r>
      <w:r w:rsidR="0004770F" w:rsidRPr="0004770F">
        <w:rPr>
          <w:b/>
          <w:bCs/>
          <w:lang w:val="en-US"/>
        </w:rPr>
        <w:t>roduct names</w:t>
      </w:r>
      <w:r w:rsidR="00AF1572">
        <w:rPr>
          <w:lang w:val="en-US"/>
        </w:rPr>
        <w:t>, the t</w:t>
      </w:r>
      <w:r w:rsidR="00E46C02" w:rsidRPr="0004770F">
        <w:rPr>
          <w:lang w:val="en-US"/>
        </w:rPr>
        <w:t xml:space="preserve">erms </w:t>
      </w:r>
      <w:r w:rsidR="00E46C02" w:rsidRPr="0004770F">
        <w:rPr>
          <w:b/>
          <w:bCs/>
          <w:lang w:val="en-US"/>
        </w:rPr>
        <w:t>"transition"</w:t>
      </w:r>
      <w:r w:rsidR="00E46C02" w:rsidRPr="0004770F">
        <w:rPr>
          <w:lang w:val="en-US"/>
        </w:rPr>
        <w:t xml:space="preserve"> and </w:t>
      </w:r>
      <w:r w:rsidR="00E46C02" w:rsidRPr="00DD11CE">
        <w:rPr>
          <w:b/>
          <w:bCs/>
          <w:lang w:val="en-US"/>
        </w:rPr>
        <w:t>"engagement"</w:t>
      </w:r>
      <w:r w:rsidR="00E46C02" w:rsidRPr="0004770F">
        <w:rPr>
          <w:lang w:val="en-US"/>
        </w:rPr>
        <w:t xml:space="preserve"> should be reserved to</w:t>
      </w:r>
      <w:r w:rsidR="0004770F">
        <w:rPr>
          <w:lang w:val="en-US"/>
        </w:rPr>
        <w:t xml:space="preserve"> this category of products.</w:t>
      </w:r>
    </w:p>
    <w:p w14:paraId="407183D2" w14:textId="3EA4A915" w:rsidR="00F02833" w:rsidRPr="006D53EB" w:rsidRDefault="006D53EB" w:rsidP="0042317D">
      <w:pPr>
        <w:jc w:val="both"/>
        <w:rPr>
          <w:lang w:val="en-US"/>
        </w:rPr>
      </w:pPr>
      <w:r w:rsidRPr="00E60722">
        <w:rPr>
          <w:b/>
          <w:bCs/>
          <w:lang w:val="en-US"/>
        </w:rPr>
        <w:t xml:space="preserve">Mandatory minimum criteria </w:t>
      </w:r>
      <w:r w:rsidRPr="00E60722">
        <w:rPr>
          <w:lang w:val="en-US"/>
        </w:rPr>
        <w:t>for each strategy</w:t>
      </w:r>
      <w:r w:rsidR="0080764A">
        <w:rPr>
          <w:lang w:val="en-US"/>
        </w:rPr>
        <w:t xml:space="preserve"> including key stra</w:t>
      </w:r>
      <w:r w:rsidR="00D53825">
        <w:rPr>
          <w:lang w:val="en-US"/>
        </w:rPr>
        <w:t>te</w:t>
      </w:r>
      <w:r w:rsidR="0080764A">
        <w:rPr>
          <w:lang w:val="en-US"/>
        </w:rPr>
        <w:t>gies (colorized</w:t>
      </w:r>
      <w:r w:rsidR="00D53825">
        <w:rPr>
          <w:lang w:val="en-US"/>
        </w:rPr>
        <w:t>)</w:t>
      </w:r>
      <w:r w:rsidRPr="00E60722">
        <w:rPr>
          <w:lang w:val="en-US"/>
        </w:rPr>
        <w:t xml:space="preserve"> to ensure a minimum contribution for these products (see table below) :</w:t>
      </w:r>
    </w:p>
    <w:tbl>
      <w:tblPr>
        <w:tblStyle w:val="Grilledutableau"/>
        <w:tblW w:w="0" w:type="auto"/>
        <w:tblLook w:val="04A0" w:firstRow="1" w:lastRow="0" w:firstColumn="1" w:lastColumn="0" w:noHBand="0" w:noVBand="1"/>
      </w:tblPr>
      <w:tblGrid>
        <w:gridCol w:w="1980"/>
        <w:gridCol w:w="7082"/>
      </w:tblGrid>
      <w:tr w:rsidR="00076AF1" w:rsidRPr="00797ADF" w14:paraId="14E2403D" w14:textId="77777777" w:rsidTr="004B0837">
        <w:tc>
          <w:tcPr>
            <w:tcW w:w="1980" w:type="dxa"/>
            <w:shd w:val="clear" w:color="auto" w:fill="FBE4D5" w:themeFill="accent2" w:themeFillTint="33"/>
            <w:vAlign w:val="center"/>
          </w:tcPr>
          <w:p w14:paraId="6C6401CA" w14:textId="673B0166" w:rsidR="00076AF1" w:rsidRDefault="00076AF1" w:rsidP="00076AF1">
            <w:r w:rsidRPr="009A3181">
              <w:rPr>
                <w:b/>
                <w:bCs/>
              </w:rPr>
              <w:t>Capital allocation</w:t>
            </w:r>
          </w:p>
        </w:tc>
        <w:tc>
          <w:tcPr>
            <w:tcW w:w="7082" w:type="dxa"/>
            <w:shd w:val="clear" w:color="auto" w:fill="FBE4D5" w:themeFill="accent2" w:themeFillTint="33"/>
            <w:vAlign w:val="center"/>
          </w:tcPr>
          <w:p w14:paraId="79431471" w14:textId="77777777" w:rsidR="00076AF1" w:rsidRDefault="00076AF1" w:rsidP="006D53EB">
            <w:pPr>
              <w:jc w:val="both"/>
              <w:rPr>
                <w:rFonts w:hAnsi="Calibri"/>
                <w:b/>
                <w:bCs/>
                <w:color w:val="000000" w:themeColor="text1"/>
                <w:kern w:val="24"/>
                <w:sz w:val="20"/>
                <w:szCs w:val="20"/>
                <w:lang w:val="en-US"/>
              </w:rPr>
            </w:pPr>
            <w:r>
              <w:rPr>
                <w:rFonts w:hAnsi="Calibri"/>
                <w:b/>
                <w:bCs/>
                <w:color w:val="000000" w:themeColor="text1"/>
                <w:kern w:val="24"/>
                <w:sz w:val="20"/>
                <w:szCs w:val="20"/>
                <w:lang w:val="en-US"/>
              </w:rPr>
              <w:t>70</w:t>
            </w:r>
            <w:r w:rsidRPr="001E4910">
              <w:rPr>
                <w:rFonts w:hAnsi="Calibri"/>
                <w:b/>
                <w:bCs/>
                <w:color w:val="000000" w:themeColor="text1"/>
                <w:kern w:val="24"/>
                <w:sz w:val="20"/>
                <w:szCs w:val="20"/>
                <w:lang w:val="en-US"/>
              </w:rPr>
              <w:t>% AuM</w:t>
            </w:r>
            <w:r>
              <w:rPr>
                <w:rFonts w:hAnsi="Calibri"/>
                <w:b/>
                <w:bCs/>
                <w:color w:val="000000" w:themeColor="text1"/>
                <w:kern w:val="24"/>
                <w:sz w:val="20"/>
                <w:szCs w:val="20"/>
                <w:lang w:val="en-US"/>
              </w:rPr>
              <w:t xml:space="preserve">, </w:t>
            </w:r>
            <w:r w:rsidRPr="001E4910">
              <w:rPr>
                <w:rFonts w:hAnsi="Calibri"/>
                <w:color w:val="000000" w:themeColor="text1"/>
                <w:kern w:val="24"/>
                <w:sz w:val="20"/>
                <w:szCs w:val="20"/>
                <w:lang w:val="en-US"/>
              </w:rPr>
              <w:t xml:space="preserve">except cash, </w:t>
            </w:r>
            <w:r w:rsidRPr="001E4910">
              <w:rPr>
                <w:rFonts w:hAnsi="Calibri"/>
                <w:b/>
                <w:bCs/>
                <w:color w:val="000000" w:themeColor="text1"/>
                <w:kern w:val="24"/>
                <w:sz w:val="20"/>
                <w:szCs w:val="20"/>
                <w:lang w:val="en-US"/>
              </w:rPr>
              <w:t xml:space="preserve">must be invested in issuers with </w:t>
            </w:r>
          </w:p>
          <w:p w14:paraId="31E0DC21" w14:textId="28B27680" w:rsidR="00076AF1" w:rsidRDefault="00076AF1" w:rsidP="006D53EB">
            <w:pPr>
              <w:pStyle w:val="Paragraphedeliste"/>
              <w:numPr>
                <w:ilvl w:val="0"/>
                <w:numId w:val="3"/>
              </w:numPr>
              <w:jc w:val="both"/>
              <w:rPr>
                <w:rFonts w:hAnsi="Calibri"/>
                <w:color w:val="000000" w:themeColor="text1"/>
                <w:kern w:val="24"/>
                <w:sz w:val="20"/>
                <w:szCs w:val="20"/>
                <w:lang w:val="en-US"/>
              </w:rPr>
            </w:pPr>
            <w:r w:rsidRPr="001E4910">
              <w:rPr>
                <w:rFonts w:hAnsi="Calibri"/>
                <w:b/>
                <w:bCs/>
                <w:color w:val="000000" w:themeColor="text1"/>
                <w:kern w:val="24"/>
                <w:sz w:val="20"/>
                <w:szCs w:val="20"/>
                <w:lang w:val="en-US"/>
              </w:rPr>
              <w:t>a transition plan in CSRD</w:t>
            </w:r>
            <w:r w:rsidRPr="001E4910">
              <w:rPr>
                <w:rFonts w:hAnsi="Calibri"/>
                <w:color w:val="000000" w:themeColor="text1"/>
                <w:kern w:val="24"/>
                <w:sz w:val="20"/>
                <w:szCs w:val="20"/>
                <w:lang w:val="en-US"/>
              </w:rPr>
              <w:t xml:space="preserve"> format, including at least 50% issuers significantly exposed</w:t>
            </w:r>
            <w:r>
              <w:rPr>
                <w:rStyle w:val="Appelnotedebasdep"/>
                <w:rFonts w:hAnsi="Calibri"/>
                <w:color w:val="000000" w:themeColor="text1"/>
                <w:kern w:val="24"/>
                <w:sz w:val="20"/>
                <w:szCs w:val="20"/>
                <w:lang w:val="en-US"/>
              </w:rPr>
              <w:footnoteReference w:id="16"/>
            </w:r>
            <w:r w:rsidRPr="001E4910">
              <w:rPr>
                <w:rFonts w:hAnsi="Calibri"/>
                <w:color w:val="000000" w:themeColor="text1"/>
                <w:kern w:val="24"/>
                <w:sz w:val="20"/>
                <w:szCs w:val="20"/>
                <w:lang w:val="en-US"/>
              </w:rPr>
              <w:t xml:space="preserve"> to high-impact climate activities</w:t>
            </w:r>
            <w:r>
              <w:rPr>
                <w:rStyle w:val="Appelnotedebasdep"/>
                <w:rFonts w:hAnsi="Calibri"/>
                <w:color w:val="000000" w:themeColor="text1"/>
                <w:kern w:val="24"/>
                <w:sz w:val="20"/>
                <w:szCs w:val="20"/>
                <w:lang w:val="en-US"/>
              </w:rPr>
              <w:footnoteReference w:id="17"/>
            </w:r>
            <w:r>
              <w:rPr>
                <w:rFonts w:hAnsi="Calibri"/>
                <w:color w:val="000000" w:themeColor="text1"/>
                <w:kern w:val="24"/>
                <w:sz w:val="20"/>
                <w:szCs w:val="20"/>
                <w:lang w:val="en-US"/>
              </w:rPr>
              <w:t>)</w:t>
            </w:r>
            <w:r w:rsidRPr="001E4910">
              <w:rPr>
                <w:rFonts w:hAnsi="Calibri"/>
                <w:color w:val="000000" w:themeColor="text1"/>
                <w:kern w:val="24"/>
                <w:sz w:val="20"/>
                <w:szCs w:val="20"/>
                <w:lang w:val="en-US"/>
              </w:rPr>
              <w:t xml:space="preserve">, </w:t>
            </w:r>
          </w:p>
          <w:p w14:paraId="291BB8FC" w14:textId="77777777" w:rsidR="00CA310B" w:rsidRPr="00FB0753" w:rsidRDefault="00CA310B" w:rsidP="006D53EB">
            <w:pPr>
              <w:pStyle w:val="Paragraphedeliste"/>
              <w:numPr>
                <w:ilvl w:val="0"/>
                <w:numId w:val="3"/>
              </w:numPr>
              <w:jc w:val="both"/>
              <w:rPr>
                <w:rFonts w:hAnsi="Calibri"/>
                <w:color w:val="000000" w:themeColor="text1"/>
                <w:kern w:val="24"/>
                <w:sz w:val="20"/>
                <w:szCs w:val="20"/>
                <w:lang w:val="en-US"/>
              </w:rPr>
            </w:pPr>
            <w:r w:rsidRPr="00CA310B">
              <w:rPr>
                <w:rFonts w:hAnsi="Calibri"/>
                <w:color w:val="000000" w:themeColor="text1"/>
                <w:kern w:val="24"/>
                <w:sz w:val="20"/>
                <w:szCs w:val="20"/>
                <w:lang w:val="en-US"/>
              </w:rPr>
              <w:t>a climate target validated by an external party based on a robust m</w:t>
            </w:r>
            <w:r w:rsidRPr="00FB0753">
              <w:rPr>
                <w:rFonts w:hAnsi="Calibri"/>
                <w:color w:val="000000" w:themeColor="text1"/>
                <w:kern w:val="24"/>
                <w:sz w:val="20"/>
                <w:szCs w:val="20"/>
                <w:lang w:val="en-US"/>
              </w:rPr>
              <w:t>ethodology using last reference scenarios (</w:t>
            </w:r>
            <w:proofErr w:type="gramStart"/>
            <w:r w:rsidRPr="00FB0753">
              <w:rPr>
                <w:rFonts w:hAnsi="Calibri"/>
                <w:color w:val="000000" w:themeColor="text1"/>
                <w:kern w:val="24"/>
                <w:sz w:val="20"/>
                <w:szCs w:val="20"/>
                <w:lang w:val="en-US"/>
              </w:rPr>
              <w:t>e.g.</w:t>
            </w:r>
            <w:proofErr w:type="gramEnd"/>
            <w:r w:rsidRPr="00FB0753">
              <w:rPr>
                <w:rFonts w:hAnsi="Calibri"/>
                <w:color w:val="000000" w:themeColor="text1"/>
                <w:kern w:val="24"/>
                <w:sz w:val="20"/>
                <w:szCs w:val="20"/>
                <w:lang w:val="en-US"/>
              </w:rPr>
              <w:t xml:space="preserve"> SBTi)</w:t>
            </w:r>
          </w:p>
          <w:p w14:paraId="53A5A61B" w14:textId="20056D82" w:rsidR="00076AF1" w:rsidRPr="001E4910" w:rsidRDefault="00FB0753" w:rsidP="006D53EB">
            <w:pPr>
              <w:pStyle w:val="Paragraphedeliste"/>
              <w:numPr>
                <w:ilvl w:val="0"/>
                <w:numId w:val="3"/>
              </w:numPr>
              <w:jc w:val="both"/>
              <w:rPr>
                <w:rFonts w:hAnsi="Calibri"/>
                <w:color w:val="000000" w:themeColor="text1"/>
                <w:kern w:val="24"/>
                <w:sz w:val="20"/>
                <w:szCs w:val="20"/>
                <w:lang w:val="en-US"/>
              </w:rPr>
            </w:pPr>
            <w:r w:rsidRPr="00FB0753">
              <w:rPr>
                <w:rFonts w:ascii="Calibri" w:hAnsi="Calibri" w:cs="Calibri"/>
                <w:color w:val="242424"/>
                <w:sz w:val="20"/>
                <w:szCs w:val="20"/>
                <w:shd w:val="clear" w:color="auto" w:fill="FBE4D5" w:themeFill="accent2" w:themeFillTint="33"/>
                <w:lang w:val="en-US"/>
              </w:rPr>
              <w:t xml:space="preserve">an evaluation of the transition plan's consistency with the Paris agreements </w:t>
            </w:r>
            <w:r w:rsidR="00756B29" w:rsidRPr="00FB0753">
              <w:rPr>
                <w:rFonts w:ascii="Calibri" w:hAnsi="Calibri" w:cs="Calibri"/>
                <w:color w:val="242424"/>
                <w:sz w:val="20"/>
                <w:szCs w:val="20"/>
                <w:shd w:val="clear" w:color="auto" w:fill="FBE4D5" w:themeFill="accent2" w:themeFillTint="33"/>
                <w:lang w:val="en-US"/>
              </w:rPr>
              <w:t>according to</w:t>
            </w:r>
            <w:r w:rsidRPr="00FB0753">
              <w:rPr>
                <w:rFonts w:ascii="Calibri" w:hAnsi="Calibri" w:cs="Calibri"/>
                <w:color w:val="242424"/>
                <w:sz w:val="20"/>
                <w:szCs w:val="20"/>
                <w:shd w:val="clear" w:color="auto" w:fill="FBE4D5" w:themeFill="accent2" w:themeFillTint="33"/>
                <w:lang w:val="en-US"/>
              </w:rPr>
              <w:t xml:space="preserve"> a robust methodology (</w:t>
            </w:r>
            <w:proofErr w:type="gramStart"/>
            <w:r w:rsidRPr="00FB0753">
              <w:rPr>
                <w:rFonts w:ascii="Calibri" w:hAnsi="Calibri" w:cs="Calibri"/>
                <w:color w:val="242424"/>
                <w:sz w:val="20"/>
                <w:szCs w:val="20"/>
                <w:shd w:val="clear" w:color="auto" w:fill="FBE4D5" w:themeFill="accent2" w:themeFillTint="33"/>
                <w:lang w:val="en-US"/>
              </w:rPr>
              <w:t>e.g.</w:t>
            </w:r>
            <w:proofErr w:type="gramEnd"/>
            <w:r w:rsidRPr="00FB0753">
              <w:rPr>
                <w:rFonts w:ascii="Calibri" w:hAnsi="Calibri" w:cs="Calibri"/>
                <w:color w:val="242424"/>
                <w:sz w:val="20"/>
                <w:szCs w:val="20"/>
                <w:shd w:val="clear" w:color="auto" w:fill="FBE4D5" w:themeFill="accent2" w:themeFillTint="33"/>
                <w:lang w:val="en-US"/>
              </w:rPr>
              <w:t xml:space="preserve"> ACT or CA100+ methodology</w:t>
            </w:r>
            <w:r w:rsidR="00076AF1" w:rsidRPr="00FB0753">
              <w:rPr>
                <w:rStyle w:val="Appelnotedebasdep"/>
                <w:rFonts w:hAnsi="Calibri"/>
                <w:color w:val="000000" w:themeColor="text1"/>
                <w:kern w:val="24"/>
                <w:sz w:val="20"/>
                <w:szCs w:val="20"/>
                <w:shd w:val="clear" w:color="auto" w:fill="FBE4D5" w:themeFill="accent2" w:themeFillTint="33"/>
                <w:lang w:val="en-US"/>
              </w:rPr>
              <w:footnoteReference w:id="18"/>
            </w:r>
            <w:r w:rsidR="009D2BA6" w:rsidRPr="00FB0753">
              <w:rPr>
                <w:rFonts w:hAnsi="Calibri"/>
                <w:color w:val="000000" w:themeColor="text1"/>
                <w:kern w:val="24"/>
                <w:sz w:val="20"/>
                <w:szCs w:val="20"/>
                <w:shd w:val="clear" w:color="auto" w:fill="FBE4D5" w:themeFill="accent2" w:themeFillTint="33"/>
                <w:lang w:val="en-US"/>
              </w:rPr>
              <w:t>,</w:t>
            </w:r>
            <w:r w:rsidR="009D2BA6" w:rsidRPr="00FB0753">
              <w:rPr>
                <w:rFonts w:hAnsi="Calibri"/>
                <w:color w:val="000000" w:themeColor="text1"/>
                <w:kern w:val="24"/>
                <w:sz w:val="20"/>
                <w:szCs w:val="20"/>
                <w:lang w:val="en-US"/>
              </w:rPr>
              <w:t xml:space="preserve"> </w:t>
            </w:r>
            <w:r w:rsidR="00C05AC7" w:rsidRPr="00FB0753">
              <w:rPr>
                <w:rFonts w:hAnsi="Calibri"/>
                <w:i/>
                <w:iCs/>
                <w:color w:val="000000" w:themeColor="text1"/>
                <w:kern w:val="24"/>
                <w:sz w:val="20"/>
                <w:szCs w:val="20"/>
                <w:lang w:val="en-US"/>
              </w:rPr>
              <w:t xml:space="preserve">only </w:t>
            </w:r>
            <w:r w:rsidR="009D2BA6" w:rsidRPr="00FB0753">
              <w:rPr>
                <w:rFonts w:hAnsi="Calibri"/>
                <w:i/>
                <w:iCs/>
                <w:color w:val="000000" w:themeColor="text1"/>
                <w:kern w:val="24"/>
                <w:sz w:val="20"/>
                <w:szCs w:val="20"/>
                <w:lang w:val="en-US"/>
              </w:rPr>
              <w:t>mandatory for issuers signi</w:t>
            </w:r>
            <w:r w:rsidR="00C05AC7" w:rsidRPr="00FB0753">
              <w:rPr>
                <w:rFonts w:hAnsi="Calibri"/>
                <w:i/>
                <w:iCs/>
                <w:color w:val="000000" w:themeColor="text1"/>
                <w:kern w:val="24"/>
                <w:sz w:val="20"/>
                <w:szCs w:val="20"/>
                <w:lang w:val="en-US"/>
              </w:rPr>
              <w:t>ficantly exposed to high impact climate sector</w:t>
            </w:r>
          </w:p>
        </w:tc>
      </w:tr>
      <w:tr w:rsidR="00076AF1" w:rsidRPr="00797ADF" w14:paraId="7AD88FE7" w14:textId="77777777" w:rsidTr="004B0837">
        <w:tc>
          <w:tcPr>
            <w:tcW w:w="1980" w:type="dxa"/>
            <w:shd w:val="clear" w:color="auto" w:fill="FBE4D5" w:themeFill="accent2" w:themeFillTint="33"/>
            <w:vAlign w:val="center"/>
          </w:tcPr>
          <w:p w14:paraId="46C72340" w14:textId="40786930" w:rsidR="00076AF1" w:rsidRPr="00076AF1" w:rsidRDefault="00076AF1" w:rsidP="00076AF1">
            <w:pPr>
              <w:rPr>
                <w:b/>
                <w:bCs/>
              </w:rPr>
            </w:pPr>
            <w:proofErr w:type="spellStart"/>
            <w:r w:rsidRPr="00076AF1">
              <w:rPr>
                <w:b/>
                <w:bCs/>
              </w:rPr>
              <w:t>Shareholder</w:t>
            </w:r>
            <w:proofErr w:type="spellEnd"/>
            <w:r w:rsidRPr="00076AF1">
              <w:rPr>
                <w:b/>
                <w:bCs/>
              </w:rPr>
              <w:t xml:space="preserve"> engagement</w:t>
            </w:r>
          </w:p>
        </w:tc>
        <w:tc>
          <w:tcPr>
            <w:tcW w:w="7082" w:type="dxa"/>
            <w:shd w:val="clear" w:color="auto" w:fill="FBE4D5" w:themeFill="accent2" w:themeFillTint="33"/>
            <w:vAlign w:val="center"/>
          </w:tcPr>
          <w:p w14:paraId="3BB95ACA" w14:textId="69DE6F64" w:rsidR="00076AF1" w:rsidRPr="001E4910" w:rsidRDefault="00C47E3A" w:rsidP="006D53EB">
            <w:pPr>
              <w:jc w:val="both"/>
              <w:rPr>
                <w:b/>
                <w:bCs/>
                <w:sz w:val="20"/>
                <w:szCs w:val="20"/>
                <w:lang w:val="en-US"/>
              </w:rPr>
            </w:pPr>
            <w:r>
              <w:rPr>
                <w:b/>
                <w:bCs/>
                <w:sz w:val="20"/>
                <w:szCs w:val="20"/>
                <w:lang w:val="en-US"/>
              </w:rPr>
              <w:t xml:space="preserve">100% of issuer significantly </w:t>
            </w:r>
            <w:r w:rsidR="006B520C">
              <w:rPr>
                <w:b/>
                <w:bCs/>
                <w:sz w:val="20"/>
                <w:szCs w:val="20"/>
                <w:lang w:val="en-US"/>
              </w:rPr>
              <w:t xml:space="preserve">exposed to high impact climate sector must be engaged according to an </w:t>
            </w:r>
            <w:r w:rsidR="00076AF1" w:rsidRPr="001E4910">
              <w:rPr>
                <w:b/>
                <w:bCs/>
                <w:sz w:val="20"/>
                <w:szCs w:val="20"/>
                <w:lang w:val="en-US"/>
              </w:rPr>
              <w:t>Escalation P</w:t>
            </w:r>
            <w:r>
              <w:rPr>
                <w:b/>
                <w:bCs/>
                <w:sz w:val="20"/>
                <w:szCs w:val="20"/>
                <w:lang w:val="en-US"/>
              </w:rPr>
              <w:t xml:space="preserve">lan </w:t>
            </w:r>
            <w:r w:rsidR="00FB295D">
              <w:rPr>
                <w:b/>
                <w:bCs/>
                <w:sz w:val="20"/>
                <w:szCs w:val="20"/>
                <w:lang w:val="en-US"/>
              </w:rPr>
              <w:t>including :</w:t>
            </w:r>
          </w:p>
          <w:p w14:paraId="0C9D6767" w14:textId="7971C6DD" w:rsidR="00682349" w:rsidRDefault="00076AF1" w:rsidP="006D53EB">
            <w:pPr>
              <w:pStyle w:val="Paragraphedeliste"/>
              <w:numPr>
                <w:ilvl w:val="0"/>
                <w:numId w:val="3"/>
              </w:numPr>
              <w:jc w:val="both"/>
              <w:rPr>
                <w:sz w:val="20"/>
                <w:szCs w:val="20"/>
                <w:lang w:val="en-US"/>
              </w:rPr>
            </w:pPr>
            <w:r w:rsidRPr="001E4910">
              <w:rPr>
                <w:b/>
                <w:bCs/>
                <w:sz w:val="20"/>
                <w:szCs w:val="20"/>
                <w:lang w:val="en-US"/>
              </w:rPr>
              <w:t>Dialogue</w:t>
            </w:r>
            <w:r w:rsidRPr="001E4910">
              <w:rPr>
                <w:sz w:val="20"/>
                <w:szCs w:val="20"/>
                <w:lang w:val="en-US"/>
              </w:rPr>
              <w:t xml:space="preserve"> </w:t>
            </w:r>
            <w:r w:rsidR="00C47E3A">
              <w:rPr>
                <w:sz w:val="20"/>
                <w:szCs w:val="20"/>
                <w:lang w:val="en-US"/>
              </w:rPr>
              <w:t>m</w:t>
            </w:r>
            <w:r w:rsidRPr="001E4910">
              <w:rPr>
                <w:sz w:val="20"/>
                <w:szCs w:val="20"/>
                <w:lang w:val="en-US"/>
              </w:rPr>
              <w:t>ust be engaged on</w:t>
            </w:r>
            <w:r w:rsidRPr="001E4910">
              <w:rPr>
                <w:b/>
                <w:bCs/>
                <w:sz w:val="20"/>
                <w:szCs w:val="20"/>
                <w:lang w:val="en-US"/>
              </w:rPr>
              <w:t xml:space="preserve"> clear </w:t>
            </w:r>
            <w:r w:rsidR="00CE1291">
              <w:rPr>
                <w:b/>
                <w:bCs/>
                <w:sz w:val="20"/>
                <w:szCs w:val="20"/>
                <w:lang w:val="en-US"/>
              </w:rPr>
              <w:t>target</w:t>
            </w:r>
            <w:r w:rsidRPr="001E4910">
              <w:rPr>
                <w:b/>
                <w:bCs/>
                <w:sz w:val="20"/>
                <w:szCs w:val="20"/>
                <w:lang w:val="en-US"/>
              </w:rPr>
              <w:t xml:space="preserve"> identified by the evaluation</w:t>
            </w:r>
            <w:r w:rsidR="00540A0B">
              <w:rPr>
                <w:b/>
                <w:bCs/>
                <w:sz w:val="20"/>
                <w:szCs w:val="20"/>
                <w:lang w:val="en-US"/>
              </w:rPr>
              <w:t xml:space="preserve"> of the transition plan</w:t>
            </w:r>
            <w:r w:rsidR="000D0B77">
              <w:rPr>
                <w:b/>
                <w:bCs/>
                <w:sz w:val="20"/>
                <w:szCs w:val="20"/>
                <w:lang w:val="en-US"/>
              </w:rPr>
              <w:t xml:space="preserve"> </w:t>
            </w:r>
            <w:r w:rsidR="0038596E">
              <w:rPr>
                <w:sz w:val="20"/>
                <w:szCs w:val="20"/>
                <w:lang w:val="en-US"/>
              </w:rPr>
              <w:t xml:space="preserve">and related to CSRD transition plan </w:t>
            </w:r>
            <w:proofErr w:type="spellStart"/>
            <w:r w:rsidR="0038596E">
              <w:rPr>
                <w:sz w:val="20"/>
                <w:szCs w:val="20"/>
                <w:lang w:val="en-US"/>
              </w:rPr>
              <w:t>KPi</w:t>
            </w:r>
            <w:proofErr w:type="spellEnd"/>
          </w:p>
          <w:p w14:paraId="4531565F" w14:textId="65107AC3" w:rsidR="00076AF1" w:rsidRPr="001E4910" w:rsidRDefault="00E26FC6" w:rsidP="006D53EB">
            <w:pPr>
              <w:pStyle w:val="Paragraphedeliste"/>
              <w:numPr>
                <w:ilvl w:val="0"/>
                <w:numId w:val="3"/>
              </w:numPr>
              <w:jc w:val="both"/>
              <w:rPr>
                <w:sz w:val="20"/>
                <w:szCs w:val="20"/>
                <w:lang w:val="en-US"/>
              </w:rPr>
            </w:pPr>
            <w:r>
              <w:rPr>
                <w:b/>
                <w:bCs/>
                <w:sz w:val="20"/>
                <w:szCs w:val="20"/>
                <w:lang w:val="en-US"/>
              </w:rPr>
              <w:t>Reasonable t</w:t>
            </w:r>
            <w:r w:rsidR="00682349">
              <w:rPr>
                <w:b/>
                <w:bCs/>
                <w:sz w:val="20"/>
                <w:szCs w:val="20"/>
                <w:lang w:val="en-US"/>
              </w:rPr>
              <w:t>im</w:t>
            </w:r>
            <w:r>
              <w:rPr>
                <w:b/>
                <w:bCs/>
                <w:sz w:val="20"/>
                <w:szCs w:val="20"/>
                <w:lang w:val="en-US"/>
              </w:rPr>
              <w:t xml:space="preserve">eline must be defined for short-, mid- and long-term </w:t>
            </w:r>
            <w:r w:rsidR="00511236">
              <w:rPr>
                <w:b/>
                <w:bCs/>
                <w:sz w:val="20"/>
                <w:szCs w:val="20"/>
                <w:lang w:val="en-US"/>
              </w:rPr>
              <w:t>KPI</w:t>
            </w:r>
            <w:r w:rsidR="00F81000">
              <w:rPr>
                <w:b/>
                <w:bCs/>
                <w:sz w:val="20"/>
                <w:szCs w:val="20"/>
                <w:lang w:val="en-US"/>
              </w:rPr>
              <w:t xml:space="preserve"> to </w:t>
            </w:r>
            <w:r w:rsidR="00C02D55">
              <w:rPr>
                <w:b/>
                <w:bCs/>
                <w:sz w:val="20"/>
                <w:szCs w:val="20"/>
                <w:lang w:val="en-US"/>
              </w:rPr>
              <w:t>track</w:t>
            </w:r>
            <w:r w:rsidR="00F81000">
              <w:rPr>
                <w:b/>
                <w:bCs/>
                <w:sz w:val="20"/>
                <w:szCs w:val="20"/>
                <w:lang w:val="en-US"/>
              </w:rPr>
              <w:t xml:space="preserve"> target</w:t>
            </w:r>
            <w:r w:rsidR="00C02D55">
              <w:rPr>
                <w:b/>
                <w:bCs/>
                <w:sz w:val="20"/>
                <w:szCs w:val="20"/>
                <w:lang w:val="en-US"/>
              </w:rPr>
              <w:t xml:space="preserve"> achievement</w:t>
            </w:r>
            <w:r>
              <w:rPr>
                <w:b/>
                <w:bCs/>
                <w:sz w:val="20"/>
                <w:szCs w:val="20"/>
                <w:lang w:val="en-US"/>
              </w:rPr>
              <w:t xml:space="preserve"> </w:t>
            </w:r>
            <w:r w:rsidRPr="00E26FC6">
              <w:rPr>
                <w:sz w:val="20"/>
                <w:szCs w:val="20"/>
                <w:lang w:val="en-US"/>
              </w:rPr>
              <w:t>(Max 5 years for a long-term</w:t>
            </w:r>
            <w:r w:rsidR="00CE1291">
              <w:rPr>
                <w:sz w:val="20"/>
                <w:szCs w:val="20"/>
                <w:lang w:val="en-US"/>
              </w:rPr>
              <w:t xml:space="preserve"> engagement</w:t>
            </w:r>
            <w:r w:rsidRPr="00E26FC6">
              <w:rPr>
                <w:sz w:val="20"/>
                <w:szCs w:val="20"/>
                <w:lang w:val="en-US"/>
              </w:rPr>
              <w:t xml:space="preserve"> target)</w:t>
            </w:r>
            <w:r w:rsidR="00DC7C14">
              <w:rPr>
                <w:sz w:val="20"/>
                <w:szCs w:val="20"/>
                <w:lang w:val="en-US"/>
              </w:rPr>
              <w:t>.</w:t>
            </w:r>
          </w:p>
          <w:p w14:paraId="1FFE837C" w14:textId="6DEF3ADC" w:rsidR="00076AF1" w:rsidRPr="001E4910" w:rsidRDefault="00076AF1" w:rsidP="006D53EB">
            <w:pPr>
              <w:pStyle w:val="Paragraphedeliste"/>
              <w:numPr>
                <w:ilvl w:val="0"/>
                <w:numId w:val="3"/>
              </w:numPr>
              <w:jc w:val="both"/>
              <w:rPr>
                <w:sz w:val="20"/>
                <w:szCs w:val="20"/>
                <w:lang w:val="en-US"/>
              </w:rPr>
            </w:pPr>
            <w:r w:rsidRPr="001E4910">
              <w:rPr>
                <w:b/>
                <w:bCs/>
                <w:sz w:val="20"/>
                <w:szCs w:val="20"/>
                <w:lang w:val="en-US"/>
              </w:rPr>
              <w:t>Action</w:t>
            </w:r>
            <w:r w:rsidRPr="001E4910">
              <w:rPr>
                <w:sz w:val="20"/>
                <w:szCs w:val="20"/>
                <w:lang w:val="en-US"/>
              </w:rPr>
              <w:t xml:space="preserve"> must be taken if the </w:t>
            </w:r>
            <w:r w:rsidR="00345EBC">
              <w:rPr>
                <w:sz w:val="20"/>
                <w:szCs w:val="20"/>
                <w:lang w:val="en-US"/>
              </w:rPr>
              <w:t xml:space="preserve">intermediate </w:t>
            </w:r>
            <w:r w:rsidR="00C02D55">
              <w:rPr>
                <w:sz w:val="20"/>
                <w:szCs w:val="20"/>
                <w:lang w:val="en-US"/>
              </w:rPr>
              <w:t xml:space="preserve">KPI or </w:t>
            </w:r>
            <w:r w:rsidR="00345EBC">
              <w:rPr>
                <w:sz w:val="20"/>
                <w:szCs w:val="20"/>
                <w:lang w:val="en-US"/>
              </w:rPr>
              <w:t xml:space="preserve">engagement </w:t>
            </w:r>
            <w:r w:rsidRPr="001E4910">
              <w:rPr>
                <w:sz w:val="20"/>
                <w:szCs w:val="20"/>
                <w:lang w:val="en-US"/>
              </w:rPr>
              <w:t xml:space="preserve">target </w:t>
            </w:r>
            <w:r w:rsidR="00C02D55">
              <w:rPr>
                <w:sz w:val="20"/>
                <w:szCs w:val="20"/>
                <w:lang w:val="en-US"/>
              </w:rPr>
              <w:t xml:space="preserve">are </w:t>
            </w:r>
            <w:r w:rsidRPr="001E4910">
              <w:rPr>
                <w:sz w:val="20"/>
                <w:szCs w:val="20"/>
                <w:lang w:val="en-US"/>
              </w:rPr>
              <w:t>no</w:t>
            </w:r>
            <w:r w:rsidR="00C02D55">
              <w:rPr>
                <w:sz w:val="20"/>
                <w:szCs w:val="20"/>
                <w:lang w:val="en-US"/>
              </w:rPr>
              <w:t>t</w:t>
            </w:r>
            <w:r w:rsidRPr="001E4910">
              <w:rPr>
                <w:sz w:val="20"/>
                <w:szCs w:val="20"/>
                <w:lang w:val="en-US"/>
              </w:rPr>
              <w:t xml:space="preserve"> reach, according to escalation plan</w:t>
            </w:r>
            <w:r w:rsidR="005A5C55">
              <w:rPr>
                <w:sz w:val="20"/>
                <w:szCs w:val="20"/>
                <w:lang w:val="en-US"/>
              </w:rPr>
              <w:t>’s timeline</w:t>
            </w:r>
            <w:r w:rsidRPr="001E4910">
              <w:rPr>
                <w:sz w:val="20"/>
                <w:szCs w:val="20"/>
                <w:lang w:val="en-US"/>
              </w:rPr>
              <w:t xml:space="preserve"> including (resolution</w:t>
            </w:r>
            <w:r>
              <w:rPr>
                <w:sz w:val="20"/>
                <w:szCs w:val="20"/>
                <w:lang w:val="en-US"/>
              </w:rPr>
              <w:t xml:space="preserve"> filling</w:t>
            </w:r>
            <w:r w:rsidRPr="001E4910">
              <w:rPr>
                <w:sz w:val="20"/>
                <w:szCs w:val="20"/>
                <w:lang w:val="en-US"/>
              </w:rPr>
              <w:t xml:space="preserve">, public communication and, in last resort, divestment) </w:t>
            </w:r>
          </w:p>
          <w:p w14:paraId="60A025D7" w14:textId="52E30E39" w:rsidR="00076AF1" w:rsidRPr="003C3F3A" w:rsidRDefault="00076AF1" w:rsidP="006D53EB">
            <w:pPr>
              <w:jc w:val="both"/>
              <w:rPr>
                <w:lang w:val="en-US"/>
              </w:rPr>
            </w:pPr>
            <w:r w:rsidRPr="002526E1">
              <w:rPr>
                <w:b/>
                <w:bCs/>
                <w:sz w:val="20"/>
                <w:szCs w:val="20"/>
                <w:lang w:val="en-US"/>
              </w:rPr>
              <w:t>Voting right</w:t>
            </w:r>
            <w:r w:rsidRPr="001E4910">
              <w:rPr>
                <w:sz w:val="20"/>
                <w:szCs w:val="20"/>
                <w:lang w:val="en-US"/>
              </w:rPr>
              <w:t> :</w:t>
            </w:r>
            <w:r w:rsidR="004B0837">
              <w:rPr>
                <w:sz w:val="20"/>
                <w:szCs w:val="20"/>
                <w:lang w:val="en-US"/>
              </w:rPr>
              <w:t xml:space="preserve"> </w:t>
            </w:r>
            <w:r w:rsidR="005A5C55">
              <w:rPr>
                <w:sz w:val="20"/>
                <w:szCs w:val="20"/>
                <w:lang w:val="en-US"/>
              </w:rPr>
              <w:t>More than 9</w:t>
            </w:r>
            <w:r w:rsidR="00E430D1">
              <w:rPr>
                <w:sz w:val="20"/>
                <w:szCs w:val="20"/>
                <w:lang w:val="en-US"/>
              </w:rPr>
              <w:t>0</w:t>
            </w:r>
            <w:r w:rsidR="00CD4531" w:rsidRPr="00CD4531">
              <w:rPr>
                <w:rFonts w:cstheme="minorHAnsi"/>
                <w:sz w:val="20"/>
                <w:szCs w:val="20"/>
                <w:lang w:val="en-US"/>
              </w:rPr>
              <w:t xml:space="preserve">% of </w:t>
            </w:r>
            <w:r w:rsidR="00E430D1">
              <w:rPr>
                <w:rFonts w:cstheme="minorHAnsi"/>
                <w:sz w:val="20"/>
                <w:szCs w:val="20"/>
                <w:lang w:val="en-US"/>
              </w:rPr>
              <w:t xml:space="preserve">voting right must be exercise at Issuers </w:t>
            </w:r>
            <w:r w:rsidR="00CD4531" w:rsidRPr="00CD4531">
              <w:rPr>
                <w:rFonts w:cstheme="minorHAnsi"/>
                <w:sz w:val="20"/>
                <w:szCs w:val="20"/>
                <w:lang w:val="en-US"/>
              </w:rPr>
              <w:t>shareholders' meetings</w:t>
            </w:r>
            <w:r w:rsidR="00E430D1">
              <w:rPr>
                <w:rFonts w:cstheme="minorHAnsi"/>
                <w:sz w:val="20"/>
                <w:szCs w:val="20"/>
                <w:lang w:val="en-US"/>
              </w:rPr>
              <w:t xml:space="preserve"> and,</w:t>
            </w:r>
            <w:r w:rsidR="00CD4531" w:rsidRPr="00CD4531">
              <w:rPr>
                <w:rFonts w:cstheme="minorHAnsi"/>
                <w:sz w:val="20"/>
                <w:szCs w:val="20"/>
                <w:lang w:val="en-US"/>
              </w:rPr>
              <w:t xml:space="preserve"> in case of Say on Climate, a brief explanation of the related vote</w:t>
            </w:r>
          </w:p>
        </w:tc>
      </w:tr>
      <w:tr w:rsidR="00076AF1" w:rsidRPr="00797ADF" w14:paraId="62BFED46" w14:textId="77777777" w:rsidTr="004B0837">
        <w:tc>
          <w:tcPr>
            <w:tcW w:w="1980" w:type="dxa"/>
            <w:vAlign w:val="center"/>
          </w:tcPr>
          <w:p w14:paraId="61159936" w14:textId="1B28793B" w:rsidR="00076AF1" w:rsidRPr="00E26FC6" w:rsidRDefault="00076AF1" w:rsidP="00076AF1">
            <w:pPr>
              <w:tabs>
                <w:tab w:val="left" w:pos="3084"/>
              </w:tabs>
            </w:pPr>
            <w:r w:rsidRPr="00E26FC6">
              <w:t>Environnemental exclusions</w:t>
            </w:r>
          </w:p>
        </w:tc>
        <w:tc>
          <w:tcPr>
            <w:tcW w:w="7082" w:type="dxa"/>
            <w:vAlign w:val="center"/>
          </w:tcPr>
          <w:p w14:paraId="14A3960B" w14:textId="55D7C9E0" w:rsidR="00076AF1" w:rsidRPr="00E26FC6" w:rsidRDefault="009E2B3F" w:rsidP="00E430D1">
            <w:pPr>
              <w:pStyle w:val="paragraph"/>
              <w:spacing w:before="0" w:beforeAutospacing="0" w:after="0" w:afterAutospacing="0"/>
              <w:jc w:val="both"/>
              <w:textAlignment w:val="baseline"/>
              <w:rPr>
                <w:rFonts w:asciiTheme="minorHAnsi" w:hAnsiTheme="minorHAnsi" w:cstheme="minorHAnsi"/>
                <w:sz w:val="20"/>
                <w:szCs w:val="20"/>
              </w:rPr>
            </w:pPr>
            <w:r w:rsidRPr="009E2B3F">
              <w:rPr>
                <w:rStyle w:val="normaltextrun"/>
                <w:rFonts w:asciiTheme="minorHAnsi" w:hAnsiTheme="minorHAnsi" w:cstheme="minorHAnsi"/>
                <w:b/>
                <w:bCs/>
                <w:sz w:val="20"/>
                <w:szCs w:val="20"/>
                <w:lang w:val="en-US"/>
              </w:rPr>
              <w:t xml:space="preserve">Only </w:t>
            </w:r>
            <w:r w:rsidRPr="009E2B3F">
              <w:rPr>
                <w:rStyle w:val="normaltextrun"/>
                <w:rFonts w:asciiTheme="minorHAnsi" w:hAnsiTheme="minorHAnsi" w:cstheme="minorHAnsi"/>
                <w:b/>
                <w:bCs/>
                <w:sz w:val="20"/>
                <w:szCs w:val="20"/>
              </w:rPr>
              <w:t>companies</w:t>
            </w:r>
            <w:r w:rsidR="00076AF1" w:rsidRPr="009E2B3F">
              <w:rPr>
                <w:rStyle w:val="normaltextrun"/>
                <w:rFonts w:asciiTheme="minorHAnsi" w:hAnsiTheme="minorHAnsi" w:cstheme="minorHAnsi"/>
                <w:b/>
                <w:bCs/>
                <w:sz w:val="20"/>
                <w:szCs w:val="20"/>
              </w:rPr>
              <w:t xml:space="preserve"> developing</w:t>
            </w:r>
            <w:r w:rsidR="00076AF1" w:rsidRPr="00E26FC6">
              <w:rPr>
                <w:rStyle w:val="normaltextrun"/>
                <w:rFonts w:asciiTheme="minorHAnsi" w:hAnsiTheme="minorHAnsi" w:cstheme="minorHAnsi"/>
                <w:sz w:val="20"/>
                <w:szCs w:val="20"/>
              </w:rPr>
              <w:t xml:space="preserve"> </w:t>
            </w:r>
            <w:r w:rsidR="00076AF1" w:rsidRPr="00E26FC6">
              <w:rPr>
                <w:rStyle w:val="normaltextrun"/>
                <w:rFonts w:asciiTheme="minorHAnsi" w:hAnsiTheme="minorHAnsi" w:cstheme="minorHAnsi"/>
                <w:b/>
                <w:bCs/>
                <w:sz w:val="20"/>
                <w:szCs w:val="20"/>
              </w:rPr>
              <w:t>new projects</w:t>
            </w:r>
            <w:r w:rsidR="00076AF1" w:rsidRPr="00E26FC6">
              <w:rPr>
                <w:rStyle w:val="normaltextrun"/>
                <w:rFonts w:asciiTheme="minorHAnsi" w:hAnsiTheme="minorHAnsi" w:cstheme="minorHAnsi"/>
                <w:sz w:val="20"/>
                <w:szCs w:val="20"/>
              </w:rPr>
              <w:t xml:space="preserve"> for the exploration, extraction, transport (of coal, </w:t>
            </w:r>
            <w:proofErr w:type="gramStart"/>
            <w:r w:rsidR="00076AF1" w:rsidRPr="00E26FC6">
              <w:rPr>
                <w:rStyle w:val="normaltextrun"/>
                <w:rFonts w:asciiTheme="minorHAnsi" w:hAnsiTheme="minorHAnsi" w:cstheme="minorHAnsi"/>
                <w:sz w:val="20"/>
                <w:szCs w:val="20"/>
              </w:rPr>
              <w:t>oil</w:t>
            </w:r>
            <w:proofErr w:type="gramEnd"/>
            <w:r w:rsidR="00076AF1" w:rsidRPr="00E26FC6">
              <w:rPr>
                <w:rStyle w:val="normaltextrun"/>
                <w:rFonts w:asciiTheme="minorHAnsi" w:hAnsiTheme="minorHAnsi" w:cstheme="minorHAnsi"/>
                <w:sz w:val="20"/>
                <w:szCs w:val="20"/>
              </w:rPr>
              <w:t xml:space="preserve"> or gas pipelines) and refining of solid, liquid or gaseous fossil fuels, as well as new electricity generation capacity from solid, liquid or gaseous fossil fuels, </w:t>
            </w:r>
            <w:r w:rsidR="00076AF1" w:rsidRPr="00E26FC6">
              <w:rPr>
                <w:rStyle w:val="normaltextrun"/>
                <w:rFonts w:asciiTheme="minorHAnsi" w:hAnsiTheme="minorHAnsi" w:cstheme="minorHAnsi"/>
                <w:b/>
                <w:bCs/>
                <w:sz w:val="20"/>
                <w:szCs w:val="20"/>
              </w:rPr>
              <w:t>are excluded</w:t>
            </w:r>
          </w:p>
        </w:tc>
      </w:tr>
      <w:tr w:rsidR="00076AF1" w:rsidRPr="004B0837" w14:paraId="28BD23F8" w14:textId="77777777" w:rsidTr="004B0837">
        <w:tc>
          <w:tcPr>
            <w:tcW w:w="1980" w:type="dxa"/>
            <w:vAlign w:val="center"/>
          </w:tcPr>
          <w:p w14:paraId="77FE88FE" w14:textId="18C62963" w:rsidR="00076AF1" w:rsidRPr="00E26FC6" w:rsidRDefault="00076AF1" w:rsidP="00076AF1">
            <w:pPr>
              <w:tabs>
                <w:tab w:val="left" w:pos="3084"/>
              </w:tabs>
            </w:pPr>
            <w:r w:rsidRPr="00E26FC6">
              <w:t>Social exclusions</w:t>
            </w:r>
          </w:p>
        </w:tc>
        <w:tc>
          <w:tcPr>
            <w:tcW w:w="7082" w:type="dxa"/>
            <w:vAlign w:val="center"/>
          </w:tcPr>
          <w:p w14:paraId="7ADA6E0F" w14:textId="1F9A77CA" w:rsidR="00076AF1" w:rsidRPr="00E26FC6" w:rsidRDefault="00076AF1" w:rsidP="006D53EB">
            <w:pPr>
              <w:jc w:val="both"/>
              <w:rPr>
                <w:sz w:val="20"/>
                <w:szCs w:val="20"/>
                <w:lang w:val="en-US"/>
              </w:rPr>
            </w:pPr>
            <w:r w:rsidRPr="00E26FC6">
              <w:rPr>
                <w:sz w:val="20"/>
                <w:szCs w:val="20"/>
                <w:lang w:val="en-US"/>
              </w:rPr>
              <w:t>See list in annex 2</w:t>
            </w:r>
            <w:r w:rsidR="004B0837" w:rsidRPr="00E26FC6">
              <w:rPr>
                <w:sz w:val="20"/>
                <w:szCs w:val="20"/>
                <w:lang w:val="en-US"/>
              </w:rPr>
              <w:t xml:space="preserve"> </w:t>
            </w:r>
          </w:p>
        </w:tc>
      </w:tr>
      <w:tr w:rsidR="00076AF1" w:rsidRPr="004B0837" w14:paraId="1AEFF8CE" w14:textId="77777777" w:rsidTr="004B0837">
        <w:tc>
          <w:tcPr>
            <w:tcW w:w="1980" w:type="dxa"/>
            <w:vAlign w:val="center"/>
          </w:tcPr>
          <w:p w14:paraId="1968E639" w14:textId="1D2D468D" w:rsidR="00076AF1" w:rsidRPr="00E26FC6" w:rsidRDefault="00076AF1" w:rsidP="00076AF1">
            <w:pPr>
              <w:tabs>
                <w:tab w:val="left" w:pos="3084"/>
              </w:tabs>
            </w:pPr>
            <w:proofErr w:type="spellStart"/>
            <w:r w:rsidRPr="00E26FC6">
              <w:t>Governance</w:t>
            </w:r>
            <w:proofErr w:type="spellEnd"/>
            <w:r w:rsidRPr="00E26FC6">
              <w:t xml:space="preserve"> exclusions</w:t>
            </w:r>
          </w:p>
        </w:tc>
        <w:tc>
          <w:tcPr>
            <w:tcW w:w="7082" w:type="dxa"/>
            <w:vAlign w:val="center"/>
          </w:tcPr>
          <w:p w14:paraId="6854DEB0" w14:textId="59FD7F13" w:rsidR="00076AF1" w:rsidRPr="00E26FC6" w:rsidRDefault="004B0837" w:rsidP="006D53EB">
            <w:pPr>
              <w:jc w:val="both"/>
              <w:rPr>
                <w:sz w:val="20"/>
                <w:szCs w:val="20"/>
                <w:lang w:val="en-US"/>
              </w:rPr>
            </w:pPr>
            <w:r w:rsidRPr="00E26FC6">
              <w:rPr>
                <w:sz w:val="20"/>
                <w:szCs w:val="20"/>
                <w:lang w:val="en-US"/>
              </w:rPr>
              <w:t xml:space="preserve">See list in annex 3 </w:t>
            </w:r>
          </w:p>
        </w:tc>
      </w:tr>
    </w:tbl>
    <w:p w14:paraId="38C3B584" w14:textId="77777777" w:rsidR="00555105" w:rsidRDefault="00555105" w:rsidP="00F02833"/>
    <w:p w14:paraId="33453C1E" w14:textId="61289203" w:rsidR="00F02833" w:rsidRPr="00FC2383" w:rsidRDefault="00F02833" w:rsidP="00317EDB">
      <w:pPr>
        <w:pStyle w:val="Titre3"/>
        <w:numPr>
          <w:ilvl w:val="0"/>
          <w:numId w:val="19"/>
        </w:numPr>
        <w:spacing w:after="240"/>
        <w:rPr>
          <w:b/>
          <w:bCs/>
          <w:color w:val="1F3864" w:themeColor="accent1" w:themeShade="80"/>
          <w:lang w:val="en-US"/>
        </w:rPr>
      </w:pPr>
      <w:r w:rsidRPr="00FC2383">
        <w:rPr>
          <w:b/>
          <w:bCs/>
          <w:color w:val="1F3864" w:themeColor="accent1" w:themeShade="80"/>
          <w:lang w:val="en-US"/>
        </w:rPr>
        <w:t>E</w:t>
      </w:r>
      <w:r w:rsidR="00DC0DA7" w:rsidRPr="00FC2383">
        <w:rPr>
          <w:b/>
          <w:bCs/>
          <w:color w:val="1F3864" w:themeColor="accent1" w:themeShade="80"/>
          <w:lang w:val="en-US"/>
        </w:rPr>
        <w:t>SG oriented</w:t>
      </w:r>
      <w:r w:rsidR="004B7CC2" w:rsidRPr="00FC2383">
        <w:rPr>
          <w:b/>
          <w:bCs/>
          <w:color w:val="1F3864" w:themeColor="accent1" w:themeShade="80"/>
          <w:lang w:val="en-US"/>
        </w:rPr>
        <w:t xml:space="preserve"> </w:t>
      </w:r>
      <w:r w:rsidR="00FC2383">
        <w:rPr>
          <w:b/>
          <w:bCs/>
          <w:color w:val="1F3864" w:themeColor="accent1" w:themeShade="80"/>
          <w:lang w:val="en-US"/>
        </w:rPr>
        <w:t>financial p</w:t>
      </w:r>
      <w:r w:rsidR="00C05AC7" w:rsidRPr="00FC2383">
        <w:rPr>
          <w:b/>
          <w:bCs/>
          <w:color w:val="1F3864" w:themeColor="accent1" w:themeShade="80"/>
          <w:lang w:val="en-US"/>
        </w:rPr>
        <w:t>roduct</w:t>
      </w:r>
      <w:r w:rsidR="00FC2383">
        <w:rPr>
          <w:b/>
          <w:bCs/>
          <w:color w:val="1F3864" w:themeColor="accent1" w:themeShade="80"/>
          <w:lang w:val="en-US"/>
        </w:rPr>
        <w:t>s</w:t>
      </w:r>
      <w:r w:rsidR="00FC2383" w:rsidRPr="00FC2383">
        <w:rPr>
          <w:b/>
          <w:bCs/>
          <w:color w:val="1F3864" w:themeColor="accent1" w:themeShade="80"/>
          <w:lang w:val="en-US"/>
        </w:rPr>
        <w:t xml:space="preserve"> ca</w:t>
      </w:r>
      <w:r w:rsidR="00FC2383">
        <w:rPr>
          <w:b/>
          <w:bCs/>
          <w:color w:val="1F3864" w:themeColor="accent1" w:themeShade="80"/>
          <w:lang w:val="en-US"/>
        </w:rPr>
        <w:t>tegory</w:t>
      </w:r>
    </w:p>
    <w:p w14:paraId="49E1E66D" w14:textId="48583CDC" w:rsidR="00296E94" w:rsidRPr="00E3165D" w:rsidRDefault="00296E94" w:rsidP="0042317D">
      <w:pPr>
        <w:jc w:val="both"/>
        <w:rPr>
          <w:lang w:val="en-US"/>
        </w:rPr>
      </w:pPr>
      <w:r w:rsidRPr="00E3165D">
        <w:rPr>
          <w:b/>
          <w:bCs/>
          <w:lang w:val="en-US"/>
        </w:rPr>
        <w:t>Rationale </w:t>
      </w:r>
      <w:r w:rsidRPr="00E3165D">
        <w:rPr>
          <w:lang w:val="en-US"/>
        </w:rPr>
        <w:t xml:space="preserve">: </w:t>
      </w:r>
      <w:r w:rsidR="00E3165D" w:rsidRPr="00E3165D">
        <w:rPr>
          <w:lang w:val="en-US"/>
        </w:rPr>
        <w:t xml:space="preserve">Given the high level of ambition proposed for the first two categories, both for the taxonomy-oriented category (which, with the taxonomy, greatly tightens the assessment of a sustainable investment and drastically reduces the investment universe) and for the </w:t>
      </w:r>
      <w:r w:rsidR="00313303" w:rsidRPr="00E3165D">
        <w:rPr>
          <w:lang w:val="en-US"/>
        </w:rPr>
        <w:t>transition-oriented</w:t>
      </w:r>
      <w:r w:rsidR="00E3165D" w:rsidRPr="00E3165D">
        <w:rPr>
          <w:lang w:val="en-US"/>
        </w:rPr>
        <w:t xml:space="preserve"> category, which proposes a higher level of ambition for shareholder engagement (with a solid escalation strategy) as well as for the assessment of issuers' transition plans.</w:t>
      </w:r>
    </w:p>
    <w:p w14:paraId="105CA843" w14:textId="77777777" w:rsidR="003112B7" w:rsidRDefault="00335710" w:rsidP="0042317D">
      <w:pPr>
        <w:jc w:val="both"/>
        <w:rPr>
          <w:lang w:val="en-US"/>
        </w:rPr>
      </w:pPr>
      <w:r w:rsidRPr="00335710">
        <w:rPr>
          <w:lang w:val="en-US"/>
        </w:rPr>
        <w:t xml:space="preserve">Consequently, we recommend that, as a counterpart to the high level of ambition of the " contributive " categories and </w:t>
      </w:r>
      <w:proofErr w:type="gramStart"/>
      <w:r w:rsidRPr="00335710">
        <w:rPr>
          <w:lang w:val="en-US"/>
        </w:rPr>
        <w:t>in order to</w:t>
      </w:r>
      <w:proofErr w:type="gramEnd"/>
      <w:r w:rsidRPr="00335710">
        <w:rPr>
          <w:lang w:val="en-US"/>
        </w:rPr>
        <w:t xml:space="preserve"> give the market time to adapt to this new level of ambition, a third and less demanding category, closer to current practices but still capable of satisfying the expectations of certain savers focused in avoiding sustainability risks on their return than in making a more </w:t>
      </w:r>
      <w:r w:rsidR="00881848">
        <w:rPr>
          <w:lang w:val="en-US"/>
        </w:rPr>
        <w:t>committed</w:t>
      </w:r>
      <w:r w:rsidRPr="00335710">
        <w:rPr>
          <w:lang w:val="en-US"/>
        </w:rPr>
        <w:t xml:space="preserve"> contribution.</w:t>
      </w:r>
    </w:p>
    <w:p w14:paraId="06B58A43" w14:textId="2588E8EE" w:rsidR="004B7CC2" w:rsidRPr="003112B7" w:rsidRDefault="00982CCB" w:rsidP="0042317D">
      <w:pPr>
        <w:jc w:val="both"/>
        <w:rPr>
          <w:lang w:val="en-US"/>
        </w:rPr>
      </w:pPr>
      <w:r w:rsidRPr="004552B3">
        <w:rPr>
          <w:b/>
          <w:bCs/>
          <w:lang w:val="en-US"/>
        </w:rPr>
        <w:t>Simple and understandable promises</w:t>
      </w:r>
      <w:r w:rsidR="004552B3">
        <w:rPr>
          <w:b/>
          <w:bCs/>
          <w:lang w:val="en-US"/>
        </w:rPr>
        <w:t xml:space="preserve"> </w:t>
      </w:r>
      <w:r w:rsidR="004552B3" w:rsidRPr="004552B3">
        <w:rPr>
          <w:lang w:val="en-US"/>
        </w:rPr>
        <w:t>since the f</w:t>
      </w:r>
      <w:r w:rsidR="004552B3">
        <w:rPr>
          <w:lang w:val="en-US"/>
        </w:rPr>
        <w:t>inancial products</w:t>
      </w:r>
      <w:r w:rsidR="004552B3" w:rsidRPr="004552B3">
        <w:rPr>
          <w:lang w:val="en-US"/>
        </w:rPr>
        <w:t xml:space="preserve"> should avoid investing in companies that are (1) the worst in their category according to an ESG or PAI rating and/or (2) via normative </w:t>
      </w:r>
      <w:r w:rsidR="004552B3" w:rsidRPr="004552B3">
        <w:rPr>
          <w:lang w:val="en-US"/>
        </w:rPr>
        <w:lastRenderedPageBreak/>
        <w:t>exclusions (exclusions from certain sectors/activities), which should lead to a reduction in the initial investment universe of 30%</w:t>
      </w:r>
      <w:r w:rsidR="002A6801">
        <w:rPr>
          <w:lang w:val="en-US"/>
        </w:rPr>
        <w:t>.</w:t>
      </w:r>
    </w:p>
    <w:p w14:paraId="236A8470" w14:textId="6AC0B856" w:rsidR="00F02833" w:rsidRPr="0011462C" w:rsidRDefault="002A6801" w:rsidP="0042317D">
      <w:pPr>
        <w:jc w:val="both"/>
        <w:rPr>
          <w:lang w:val="en-US"/>
        </w:rPr>
      </w:pPr>
      <w:r w:rsidRPr="0011462C">
        <w:rPr>
          <w:b/>
          <w:bCs/>
          <w:lang w:val="en-US"/>
        </w:rPr>
        <w:t xml:space="preserve">No contribution to an </w:t>
      </w:r>
      <w:r w:rsidR="008F2E7A" w:rsidRPr="0011462C">
        <w:rPr>
          <w:b/>
          <w:bCs/>
          <w:lang w:val="en-US"/>
        </w:rPr>
        <w:t xml:space="preserve">EU sustainable </w:t>
      </w:r>
      <w:r w:rsidRPr="0011462C">
        <w:rPr>
          <w:b/>
          <w:bCs/>
          <w:lang w:val="en-US"/>
        </w:rPr>
        <w:t>objective </w:t>
      </w:r>
      <w:r w:rsidR="008F2E7A" w:rsidRPr="0011462C">
        <w:rPr>
          <w:lang w:val="en-US"/>
        </w:rPr>
        <w:t xml:space="preserve">for this category </w:t>
      </w:r>
      <w:r w:rsidR="0011462C" w:rsidRPr="0011462C">
        <w:rPr>
          <w:lang w:val="en-US"/>
        </w:rPr>
        <w:t>since the strategy is essentially based on a simple materiality approach (integration of sustainability risks into portfolio management but no contribution for this product category</w:t>
      </w:r>
      <w:r w:rsidR="00C0755B">
        <w:rPr>
          <w:lang w:val="en-US"/>
        </w:rPr>
        <w:t>).</w:t>
      </w:r>
    </w:p>
    <w:p w14:paraId="166E6698" w14:textId="422D4CEB" w:rsidR="00512461" w:rsidRDefault="00261CF0" w:rsidP="00E8218E">
      <w:pPr>
        <w:jc w:val="both"/>
        <w:rPr>
          <w:lang w:val="en-US"/>
        </w:rPr>
      </w:pPr>
      <w:r>
        <w:rPr>
          <w:b/>
          <w:bCs/>
          <w:lang w:val="en-US"/>
        </w:rPr>
        <w:t xml:space="preserve">A </w:t>
      </w:r>
      <w:r w:rsidR="00C0755B" w:rsidRPr="00E8218E">
        <w:rPr>
          <w:b/>
          <w:bCs/>
          <w:lang w:val="en-US"/>
        </w:rPr>
        <w:t xml:space="preserve">dedicated communication </w:t>
      </w:r>
      <w:r w:rsidR="00972E0D" w:rsidRPr="00E8218E">
        <w:rPr>
          <w:b/>
          <w:bCs/>
          <w:lang w:val="en-US"/>
        </w:rPr>
        <w:t>:</w:t>
      </w:r>
      <w:r w:rsidR="00972E0D" w:rsidRPr="00E8218E">
        <w:rPr>
          <w:lang w:val="en-US"/>
        </w:rPr>
        <w:t xml:space="preserve"> </w:t>
      </w:r>
      <w:r w:rsidR="00380490">
        <w:rPr>
          <w:lang w:val="en-US"/>
        </w:rPr>
        <w:t xml:space="preserve">Despite the fund can’t use </w:t>
      </w:r>
      <w:r w:rsidR="00C44596">
        <w:rPr>
          <w:lang w:val="en-US"/>
        </w:rPr>
        <w:t>the term “contribution”</w:t>
      </w:r>
      <w:r w:rsidR="00A73E0A">
        <w:rPr>
          <w:lang w:val="en-US"/>
        </w:rPr>
        <w:t xml:space="preserve"> in his communication or name</w:t>
      </w:r>
      <w:r w:rsidR="00C44596">
        <w:rPr>
          <w:lang w:val="en-US"/>
        </w:rPr>
        <w:t xml:space="preserve">, it could </w:t>
      </w:r>
      <w:r w:rsidR="006977D2">
        <w:rPr>
          <w:lang w:val="en-US"/>
        </w:rPr>
        <w:t>mention</w:t>
      </w:r>
      <w:r w:rsidR="00C44596">
        <w:rPr>
          <w:lang w:val="en-US"/>
        </w:rPr>
        <w:t xml:space="preserve"> in </w:t>
      </w:r>
      <w:r w:rsidR="00E945D6">
        <w:rPr>
          <w:lang w:val="en-US"/>
        </w:rPr>
        <w:t>its communication</w:t>
      </w:r>
      <w:r w:rsidR="006977D2">
        <w:rPr>
          <w:lang w:val="en-US"/>
        </w:rPr>
        <w:t xml:space="preserve"> </w:t>
      </w:r>
      <w:r w:rsidR="00113B0E">
        <w:rPr>
          <w:lang w:val="en-US"/>
        </w:rPr>
        <w:t xml:space="preserve">“avoiding </w:t>
      </w:r>
      <w:r w:rsidR="001D5933">
        <w:rPr>
          <w:lang w:val="en-US"/>
        </w:rPr>
        <w:t>investing</w:t>
      </w:r>
      <w:r w:rsidR="00113B0E">
        <w:rPr>
          <w:lang w:val="en-US"/>
        </w:rPr>
        <w:t xml:space="preserve"> in” while </w:t>
      </w:r>
      <w:r w:rsidR="00A73E0A">
        <w:rPr>
          <w:lang w:val="en-US"/>
        </w:rPr>
        <w:t>precising</w:t>
      </w:r>
      <w:r w:rsidR="00113B0E">
        <w:rPr>
          <w:lang w:val="en-US"/>
        </w:rPr>
        <w:t xml:space="preserve"> what is avoided</w:t>
      </w:r>
      <w:r w:rsidR="00A73E0A">
        <w:rPr>
          <w:lang w:val="en-US"/>
        </w:rPr>
        <w:t xml:space="preserve"> according to the exclusion policy</w:t>
      </w:r>
      <w:r w:rsidR="001D5933">
        <w:rPr>
          <w:lang w:val="en-US"/>
        </w:rPr>
        <w:t xml:space="preserve"> (ESG exclusion or normative exclusions)</w:t>
      </w:r>
    </w:p>
    <w:p w14:paraId="69976AFA" w14:textId="16566967" w:rsidR="004361FE" w:rsidRPr="00E8218E" w:rsidRDefault="004361FE" w:rsidP="004361FE">
      <w:pPr>
        <w:jc w:val="both"/>
        <w:rPr>
          <w:lang w:val="en-US"/>
        </w:rPr>
      </w:pPr>
      <w:r w:rsidRPr="00E60722">
        <w:rPr>
          <w:b/>
          <w:bCs/>
          <w:lang w:val="en-US"/>
        </w:rPr>
        <w:t xml:space="preserve">Mandatory minimum criteria </w:t>
      </w:r>
      <w:r w:rsidR="00D53825" w:rsidRPr="00E60722">
        <w:rPr>
          <w:lang w:val="en-US"/>
        </w:rPr>
        <w:t>for each strategy</w:t>
      </w:r>
      <w:r w:rsidR="00D53825">
        <w:rPr>
          <w:lang w:val="en-US"/>
        </w:rPr>
        <w:t xml:space="preserve"> including key strategies (colorized)</w:t>
      </w:r>
      <w:r w:rsidR="00D53825" w:rsidRPr="00E60722">
        <w:rPr>
          <w:lang w:val="en-US"/>
        </w:rPr>
        <w:t xml:space="preserve"> </w:t>
      </w:r>
      <w:r w:rsidRPr="00E60722">
        <w:rPr>
          <w:lang w:val="en-US"/>
        </w:rPr>
        <w:t>to ensure a minimum contribution for these products (see table below) :</w:t>
      </w:r>
    </w:p>
    <w:tbl>
      <w:tblPr>
        <w:tblStyle w:val="Grilledutableau"/>
        <w:tblW w:w="0" w:type="auto"/>
        <w:tblLook w:val="04A0" w:firstRow="1" w:lastRow="0" w:firstColumn="1" w:lastColumn="0" w:noHBand="0" w:noVBand="1"/>
      </w:tblPr>
      <w:tblGrid>
        <w:gridCol w:w="1838"/>
        <w:gridCol w:w="7224"/>
      </w:tblGrid>
      <w:tr w:rsidR="003723B5" w:rsidRPr="00797ADF" w14:paraId="645B3A0C" w14:textId="77777777" w:rsidTr="00A47F42">
        <w:tc>
          <w:tcPr>
            <w:tcW w:w="1838" w:type="dxa"/>
            <w:vAlign w:val="center"/>
          </w:tcPr>
          <w:p w14:paraId="7B19B7EF" w14:textId="3478377F" w:rsidR="003723B5" w:rsidRDefault="003C3F3A" w:rsidP="009F0AD9">
            <w:r>
              <w:t>Capital allocation</w:t>
            </w:r>
          </w:p>
        </w:tc>
        <w:tc>
          <w:tcPr>
            <w:tcW w:w="7224" w:type="dxa"/>
          </w:tcPr>
          <w:p w14:paraId="24B239AC" w14:textId="3E402D2D" w:rsidR="003723B5" w:rsidRPr="002A06AC" w:rsidRDefault="002A06AC" w:rsidP="004361FE">
            <w:pPr>
              <w:pStyle w:val="Default"/>
              <w:rPr>
                <w:rFonts w:asciiTheme="minorHAnsi" w:hAnsiTheme="minorHAnsi" w:cstheme="minorBidi"/>
                <w:color w:val="auto"/>
                <w:kern w:val="2"/>
                <w:sz w:val="22"/>
                <w:szCs w:val="22"/>
                <w:lang w:val="en-US"/>
              </w:rPr>
            </w:pPr>
            <w:r w:rsidRPr="002A06AC">
              <w:rPr>
                <w:rFonts w:asciiTheme="minorHAnsi" w:hAnsiTheme="minorHAnsi" w:cstheme="minorBidi"/>
                <w:color w:val="auto"/>
                <w:kern w:val="2"/>
                <w:sz w:val="22"/>
                <w:szCs w:val="22"/>
                <w:lang w:val="en-US"/>
              </w:rPr>
              <w:t>The proportion of ESG-analyzed issuers in the fund's portfolio must always exceed 90%.</w:t>
            </w:r>
          </w:p>
        </w:tc>
      </w:tr>
      <w:tr w:rsidR="003723B5" w14:paraId="2D85B46A" w14:textId="77777777" w:rsidTr="00A47F42">
        <w:tc>
          <w:tcPr>
            <w:tcW w:w="1838" w:type="dxa"/>
            <w:vAlign w:val="center"/>
          </w:tcPr>
          <w:p w14:paraId="1ACED1E7" w14:textId="465230AA" w:rsidR="003723B5" w:rsidRDefault="003C3F3A" w:rsidP="009F0AD9">
            <w:proofErr w:type="spellStart"/>
            <w:r>
              <w:t>Shareholder</w:t>
            </w:r>
            <w:proofErr w:type="spellEnd"/>
            <w:r>
              <w:t xml:space="preserve"> </w:t>
            </w:r>
            <w:r w:rsidR="003723B5">
              <w:t>Engagement</w:t>
            </w:r>
          </w:p>
        </w:tc>
        <w:tc>
          <w:tcPr>
            <w:tcW w:w="7224" w:type="dxa"/>
          </w:tcPr>
          <w:p w14:paraId="0B5741D8" w14:textId="608787E0" w:rsidR="001F1E08" w:rsidRDefault="001F1E08" w:rsidP="007E0A6E"/>
        </w:tc>
      </w:tr>
      <w:tr w:rsidR="003723B5" w:rsidRPr="00797ADF" w14:paraId="24AF9548" w14:textId="77777777" w:rsidTr="00A47F42">
        <w:tc>
          <w:tcPr>
            <w:tcW w:w="1838" w:type="dxa"/>
            <w:shd w:val="clear" w:color="auto" w:fill="D9D9D9" w:themeFill="background1" w:themeFillShade="D9"/>
            <w:vAlign w:val="center"/>
          </w:tcPr>
          <w:p w14:paraId="7D672224" w14:textId="7A1ABA3E" w:rsidR="003723B5" w:rsidRDefault="00D53825" w:rsidP="009F0AD9">
            <w:pPr>
              <w:tabs>
                <w:tab w:val="left" w:pos="3084"/>
              </w:tabs>
            </w:pPr>
            <w:r>
              <w:t>General e</w:t>
            </w:r>
            <w:r w:rsidR="003723B5">
              <w:t>xclusions</w:t>
            </w:r>
            <w:r w:rsidR="003723B5">
              <w:tab/>
            </w:r>
          </w:p>
        </w:tc>
        <w:tc>
          <w:tcPr>
            <w:tcW w:w="7224" w:type="dxa"/>
            <w:shd w:val="clear" w:color="auto" w:fill="D9D9D9" w:themeFill="background1" w:themeFillShade="D9"/>
          </w:tcPr>
          <w:p w14:paraId="7895C4E6" w14:textId="713223D3" w:rsidR="003723B5" w:rsidRPr="00B84121" w:rsidRDefault="00B84121" w:rsidP="009F0AD9">
            <w:pPr>
              <w:rPr>
                <w:lang w:val="en-US"/>
              </w:rPr>
            </w:pPr>
            <w:r w:rsidRPr="00B84121">
              <w:rPr>
                <w:lang w:val="en-US"/>
              </w:rPr>
              <w:t>The investment universe must be reduced by at least 30% by eliminating the 30% worst companies, based on the ESG rating and/or normative exclusions applied by the fund.</w:t>
            </w:r>
          </w:p>
        </w:tc>
      </w:tr>
      <w:tr w:rsidR="003723B5" w:rsidRPr="00DD5B6E" w14:paraId="0589939B" w14:textId="77777777" w:rsidTr="00A47F42">
        <w:tc>
          <w:tcPr>
            <w:tcW w:w="1838" w:type="dxa"/>
            <w:shd w:val="clear" w:color="auto" w:fill="FFFFFF" w:themeFill="background1"/>
            <w:vAlign w:val="center"/>
          </w:tcPr>
          <w:p w14:paraId="7EFEAA04" w14:textId="28D88C24" w:rsidR="003723B5" w:rsidRDefault="004361FE" w:rsidP="009F0AD9">
            <w:pPr>
              <w:tabs>
                <w:tab w:val="left" w:pos="3084"/>
              </w:tabs>
            </w:pPr>
            <w:r>
              <w:t>Social exclusions</w:t>
            </w:r>
          </w:p>
        </w:tc>
        <w:tc>
          <w:tcPr>
            <w:tcW w:w="7224" w:type="dxa"/>
            <w:shd w:val="clear" w:color="auto" w:fill="FFFFFF" w:themeFill="background1"/>
          </w:tcPr>
          <w:p w14:paraId="0ACD6ADF" w14:textId="6C1D629A" w:rsidR="004361FE" w:rsidRPr="00DD5B6E" w:rsidRDefault="004361FE" w:rsidP="009F0AD9">
            <w:pPr>
              <w:rPr>
                <w:lang w:val="en-US"/>
              </w:rPr>
            </w:pPr>
            <w:r w:rsidRPr="00DD5B6E">
              <w:rPr>
                <w:lang w:val="en-US"/>
              </w:rPr>
              <w:t>See list in annex 2</w:t>
            </w:r>
          </w:p>
        </w:tc>
      </w:tr>
      <w:tr w:rsidR="004361FE" w:rsidRPr="00DD5B6E" w14:paraId="7951AF92" w14:textId="77777777" w:rsidTr="00A47F42">
        <w:tc>
          <w:tcPr>
            <w:tcW w:w="1838" w:type="dxa"/>
            <w:shd w:val="clear" w:color="auto" w:fill="FFFFFF" w:themeFill="background1"/>
            <w:vAlign w:val="center"/>
          </w:tcPr>
          <w:p w14:paraId="36EC1D88" w14:textId="0C582E2C" w:rsidR="004361FE" w:rsidRDefault="004361FE" w:rsidP="009F0AD9">
            <w:pPr>
              <w:tabs>
                <w:tab w:val="left" w:pos="3084"/>
              </w:tabs>
            </w:pPr>
            <w:proofErr w:type="spellStart"/>
            <w:r>
              <w:t>Governance</w:t>
            </w:r>
            <w:proofErr w:type="spellEnd"/>
            <w:r>
              <w:t xml:space="preserve"> exclusions</w:t>
            </w:r>
          </w:p>
        </w:tc>
        <w:tc>
          <w:tcPr>
            <w:tcW w:w="7224" w:type="dxa"/>
            <w:shd w:val="clear" w:color="auto" w:fill="FFFFFF" w:themeFill="background1"/>
          </w:tcPr>
          <w:p w14:paraId="1B35C84B" w14:textId="18EB8822" w:rsidR="004361FE" w:rsidRPr="00DD5B6E" w:rsidRDefault="00DD5B6E" w:rsidP="009F0AD9">
            <w:pPr>
              <w:rPr>
                <w:lang w:val="en-US"/>
              </w:rPr>
            </w:pPr>
            <w:r w:rsidRPr="00DD5B6E">
              <w:rPr>
                <w:lang w:val="en-US"/>
              </w:rPr>
              <w:t>See list in annex 3</w:t>
            </w:r>
          </w:p>
        </w:tc>
      </w:tr>
    </w:tbl>
    <w:p w14:paraId="7E7304D8" w14:textId="23C903DF" w:rsidR="004E1D8A" w:rsidRPr="00DD5B6E" w:rsidRDefault="004E1D8A" w:rsidP="001970E6">
      <w:pPr>
        <w:tabs>
          <w:tab w:val="left" w:pos="1689"/>
        </w:tabs>
        <w:rPr>
          <w:lang w:val="en-US"/>
        </w:rPr>
      </w:pPr>
    </w:p>
    <w:p w14:paraId="31A7A47D" w14:textId="3BB0EF5A" w:rsidR="00DB58EF" w:rsidRPr="009D66E5" w:rsidRDefault="00E3189D" w:rsidP="009D66E5">
      <w:pPr>
        <w:pStyle w:val="Titre2"/>
        <w:numPr>
          <w:ilvl w:val="0"/>
          <w:numId w:val="19"/>
        </w:numPr>
        <w:spacing w:after="240"/>
        <w:rPr>
          <w:b/>
          <w:bCs/>
          <w:lang w:val="en-US"/>
        </w:rPr>
      </w:pPr>
      <w:r w:rsidRPr="00981737">
        <w:rPr>
          <w:b/>
          <w:bCs/>
          <w:lang w:val="en-US"/>
        </w:rPr>
        <w:t xml:space="preserve">Communication on the </w:t>
      </w:r>
      <w:r w:rsidR="00DB58EF" w:rsidRPr="00981737">
        <w:rPr>
          <w:b/>
          <w:bCs/>
          <w:lang w:val="en-US"/>
        </w:rPr>
        <w:t xml:space="preserve">Impact of </w:t>
      </w:r>
      <w:r w:rsidR="00AD48AA" w:rsidRPr="00981737">
        <w:rPr>
          <w:b/>
          <w:bCs/>
          <w:lang w:val="en-US"/>
        </w:rPr>
        <w:t>Financial</w:t>
      </w:r>
      <w:r w:rsidR="00DB58EF" w:rsidRPr="00981737">
        <w:rPr>
          <w:b/>
          <w:bCs/>
          <w:lang w:val="en-US"/>
        </w:rPr>
        <w:t xml:space="preserve"> product</w:t>
      </w:r>
    </w:p>
    <w:p w14:paraId="4CE1F499" w14:textId="2C86ED81" w:rsidR="00AC390D" w:rsidRDefault="00AC390D" w:rsidP="00AD6035">
      <w:pPr>
        <w:rPr>
          <w:lang w:val="en-US"/>
        </w:rPr>
      </w:pPr>
      <w:r w:rsidRPr="00AC390D">
        <w:rPr>
          <w:lang w:val="en-US"/>
        </w:rPr>
        <w:t xml:space="preserve">The logic of contribution, which we would like at the heart of the SFDR regulation, requires in most cases coordinated action </w:t>
      </w:r>
      <w:r>
        <w:rPr>
          <w:lang w:val="en-US"/>
        </w:rPr>
        <w:t>of</w:t>
      </w:r>
      <w:r w:rsidRPr="00AC390D">
        <w:rPr>
          <w:lang w:val="en-US"/>
        </w:rPr>
        <w:t xml:space="preserve"> other investors, which greatly complicates the measurement of additionality at the financial product level on the observed impact. </w:t>
      </w:r>
      <w:r w:rsidR="004F7F98" w:rsidRPr="004F7F98">
        <w:rPr>
          <w:b/>
          <w:bCs/>
          <w:lang w:val="en-US"/>
        </w:rPr>
        <w:t>Contribution</w:t>
      </w:r>
      <w:r w:rsidR="00B30291" w:rsidRPr="004F7F98">
        <w:rPr>
          <w:b/>
          <w:bCs/>
          <w:lang w:val="en-US"/>
        </w:rPr>
        <w:t xml:space="preserve"> is not</w:t>
      </w:r>
      <w:r w:rsidRPr="004F7F98">
        <w:rPr>
          <w:b/>
          <w:bCs/>
          <w:lang w:val="en-US"/>
        </w:rPr>
        <w:t xml:space="preserve"> a guarantee of impact, but a guarantee of </w:t>
      </w:r>
      <w:r w:rsidR="004F7F98" w:rsidRPr="004F7F98">
        <w:rPr>
          <w:b/>
          <w:bCs/>
          <w:lang w:val="en-US"/>
        </w:rPr>
        <w:t xml:space="preserve">minimum </w:t>
      </w:r>
      <w:r w:rsidRPr="004F7F98">
        <w:rPr>
          <w:b/>
          <w:bCs/>
          <w:lang w:val="en-US"/>
        </w:rPr>
        <w:t>action</w:t>
      </w:r>
      <w:r w:rsidR="00B30291" w:rsidRPr="004F7F98">
        <w:rPr>
          <w:b/>
          <w:bCs/>
          <w:lang w:val="en-US"/>
        </w:rPr>
        <w:t xml:space="preserve"> taken</w:t>
      </w:r>
      <w:r w:rsidRPr="004F7F98">
        <w:rPr>
          <w:b/>
          <w:bCs/>
          <w:lang w:val="en-US"/>
        </w:rPr>
        <w:t xml:space="preserve"> </w:t>
      </w:r>
      <w:r w:rsidR="00B30291" w:rsidRPr="004F7F98">
        <w:rPr>
          <w:b/>
          <w:bCs/>
          <w:lang w:val="en-US"/>
        </w:rPr>
        <w:t>to reach</w:t>
      </w:r>
      <w:r w:rsidRPr="004F7F98">
        <w:rPr>
          <w:b/>
          <w:bCs/>
          <w:lang w:val="en-US"/>
        </w:rPr>
        <w:t xml:space="preserve"> the objective pursued</w:t>
      </w:r>
      <w:r w:rsidR="004F7F98" w:rsidRPr="004F7F98">
        <w:rPr>
          <w:b/>
          <w:bCs/>
          <w:lang w:val="en-US"/>
        </w:rPr>
        <w:t>.</w:t>
      </w:r>
    </w:p>
    <w:p w14:paraId="0DDF5C37" w14:textId="77777777" w:rsidR="00205D0E" w:rsidRPr="00205D0E" w:rsidRDefault="00205D0E" w:rsidP="00AD6035">
      <w:pPr>
        <w:rPr>
          <w:lang w:val="en-US"/>
        </w:rPr>
      </w:pPr>
      <w:r w:rsidRPr="00205D0E">
        <w:rPr>
          <w:lang w:val="en-US"/>
        </w:rPr>
        <w:t>It is therefore important to distinguish the contribution from the impact of a financial product, which requires evidence and measurement of its additionality to the impact observed, at fund level.</w:t>
      </w:r>
    </w:p>
    <w:p w14:paraId="4B0D099A" w14:textId="6E2B36E5" w:rsidR="00035202" w:rsidRPr="002C5B63" w:rsidRDefault="00FD65CE" w:rsidP="00D553A7">
      <w:pPr>
        <w:spacing w:after="0"/>
        <w:rPr>
          <w:lang w:val="en-US"/>
        </w:rPr>
      </w:pPr>
      <w:r w:rsidRPr="00FD65CE">
        <w:rPr>
          <w:lang w:val="en-US"/>
        </w:rPr>
        <w:t>And even if it only involves a small number of financial products due to the very demanding definition of impact investing, the notion of the impact of an investment should not be ignored in this regulation, for several reasons</w:t>
      </w:r>
      <w:r w:rsidR="002C5B63" w:rsidRPr="002C5B63">
        <w:rPr>
          <w:lang w:val="en-US"/>
        </w:rPr>
        <w:t>:</w:t>
      </w:r>
    </w:p>
    <w:p w14:paraId="5765CF4A" w14:textId="2B9C1B44" w:rsidR="00727F1F" w:rsidRPr="00986D6B" w:rsidRDefault="00986D6B" w:rsidP="00727F1F">
      <w:pPr>
        <w:pStyle w:val="Paragraphedeliste"/>
        <w:numPr>
          <w:ilvl w:val="0"/>
          <w:numId w:val="3"/>
        </w:numPr>
        <w:rPr>
          <w:lang w:val="en-US"/>
        </w:rPr>
      </w:pPr>
      <w:r w:rsidRPr="00986D6B">
        <w:rPr>
          <w:lang w:val="en-US"/>
        </w:rPr>
        <w:t>To regulate this type of claim</w:t>
      </w:r>
      <w:r>
        <w:rPr>
          <w:lang w:val="en-US"/>
        </w:rPr>
        <w:t xml:space="preserve"> </w:t>
      </w:r>
      <w:proofErr w:type="gramStart"/>
      <w:r>
        <w:rPr>
          <w:lang w:val="en-US"/>
        </w:rPr>
        <w:t>actually us</w:t>
      </w:r>
      <w:r w:rsidR="00337517">
        <w:rPr>
          <w:lang w:val="en-US"/>
        </w:rPr>
        <w:t>ed</w:t>
      </w:r>
      <w:proofErr w:type="gramEnd"/>
      <w:r w:rsidR="00337517">
        <w:rPr>
          <w:lang w:val="en-US"/>
        </w:rPr>
        <w:t xml:space="preserve"> </w:t>
      </w:r>
      <w:r>
        <w:rPr>
          <w:lang w:val="en-US"/>
        </w:rPr>
        <w:t>by financial products and</w:t>
      </w:r>
      <w:r w:rsidRPr="00986D6B">
        <w:rPr>
          <w:lang w:val="en-US"/>
        </w:rPr>
        <w:t xml:space="preserve"> currently mostly misleading</w:t>
      </w:r>
      <w:r w:rsidR="00337517">
        <w:rPr>
          <w:rStyle w:val="Appelnotedebasdep"/>
          <w:lang w:val="en-US"/>
        </w:rPr>
        <w:footnoteReference w:id="19"/>
      </w:r>
      <w:r w:rsidRPr="00986D6B">
        <w:rPr>
          <w:lang w:val="en-US"/>
        </w:rPr>
        <w:t xml:space="preserve"> </w:t>
      </w:r>
      <w:r>
        <w:rPr>
          <w:lang w:val="en-US"/>
        </w:rPr>
        <w:t>which</w:t>
      </w:r>
      <w:r w:rsidRPr="00986D6B">
        <w:rPr>
          <w:lang w:val="en-US"/>
        </w:rPr>
        <w:t xml:space="preserve"> </w:t>
      </w:r>
      <w:r w:rsidR="00B8097F">
        <w:rPr>
          <w:lang w:val="en-US"/>
        </w:rPr>
        <w:t xml:space="preserve">create </w:t>
      </w:r>
      <w:r w:rsidRPr="00986D6B">
        <w:rPr>
          <w:lang w:val="en-US"/>
        </w:rPr>
        <w:t>a significant risk of greenwashing</w:t>
      </w:r>
      <w:r w:rsidR="001569FB" w:rsidRPr="00986D6B">
        <w:rPr>
          <w:lang w:val="en-US"/>
        </w:rPr>
        <w:t>.</w:t>
      </w:r>
    </w:p>
    <w:p w14:paraId="12943E80" w14:textId="6B30C117" w:rsidR="00CE344D" w:rsidRDefault="00CE344D" w:rsidP="00727F1F">
      <w:pPr>
        <w:pStyle w:val="Paragraphedeliste"/>
        <w:numPr>
          <w:ilvl w:val="0"/>
          <w:numId w:val="3"/>
        </w:numPr>
        <w:rPr>
          <w:lang w:val="en-US"/>
        </w:rPr>
      </w:pPr>
      <w:r w:rsidRPr="00CE344D">
        <w:rPr>
          <w:lang w:val="en-US"/>
        </w:rPr>
        <w:t xml:space="preserve">To encourage these strategies in the future as well as the financial products </w:t>
      </w:r>
      <w:r>
        <w:rPr>
          <w:lang w:val="en-US"/>
        </w:rPr>
        <w:t>using them.</w:t>
      </w:r>
    </w:p>
    <w:p w14:paraId="296D8FCE" w14:textId="2702462A" w:rsidR="00814EF0" w:rsidRPr="004C7CE7" w:rsidRDefault="004C7CE7" w:rsidP="00727F1F">
      <w:pPr>
        <w:pStyle w:val="Paragraphedeliste"/>
        <w:numPr>
          <w:ilvl w:val="0"/>
          <w:numId w:val="3"/>
        </w:numPr>
        <w:rPr>
          <w:lang w:val="en-US"/>
        </w:rPr>
      </w:pPr>
      <w:r w:rsidRPr="004C7CE7">
        <w:rPr>
          <w:lang w:val="en-US"/>
        </w:rPr>
        <w:t>To distinguish the logic of contribution from impact at financial product level.</w:t>
      </w:r>
    </w:p>
    <w:p w14:paraId="4E96830A" w14:textId="78A16585" w:rsidR="00296E94" w:rsidRPr="00D553A7" w:rsidRDefault="00AD3971" w:rsidP="00660786">
      <w:pPr>
        <w:rPr>
          <w:b/>
          <w:bCs/>
          <w:lang w:val="en-US"/>
        </w:rPr>
      </w:pPr>
      <w:r w:rsidRPr="00AD3971">
        <w:rPr>
          <w:lang w:val="en-US"/>
        </w:rPr>
        <w:t>Without developing a dedicated category</w:t>
      </w:r>
      <w:r w:rsidRPr="00D553A7">
        <w:rPr>
          <w:b/>
          <w:bCs/>
          <w:lang w:val="en-US"/>
        </w:rPr>
        <w:t xml:space="preserve">, we recommend </w:t>
      </w:r>
      <w:r w:rsidR="00D553A7" w:rsidRPr="00D553A7">
        <w:rPr>
          <w:b/>
          <w:bCs/>
          <w:lang w:val="en-US"/>
        </w:rPr>
        <w:t>defining</w:t>
      </w:r>
      <w:r w:rsidRPr="00D553A7">
        <w:rPr>
          <w:b/>
          <w:bCs/>
          <w:lang w:val="en-US"/>
        </w:rPr>
        <w:t xml:space="preserve"> the impact of an investment</w:t>
      </w:r>
      <w:r w:rsidRPr="00AD3971">
        <w:rPr>
          <w:lang w:val="en-US"/>
        </w:rPr>
        <w:t xml:space="preserve"> by demonstrating evidence of its intentionality, its additionality, and the measurement of this additionality in the observed impact</w:t>
      </w:r>
      <w:r w:rsidR="007D7C90" w:rsidRPr="00D553A7">
        <w:rPr>
          <w:rStyle w:val="Appelnotedebasdep"/>
          <w:b/>
          <w:bCs/>
        </w:rPr>
        <w:footnoteReference w:id="20"/>
      </w:r>
      <w:r w:rsidRPr="00D553A7">
        <w:rPr>
          <w:b/>
          <w:bCs/>
          <w:lang w:val="en-US"/>
        </w:rPr>
        <w:t>.</w:t>
      </w:r>
      <w:r w:rsidR="00C716A0" w:rsidRPr="00D553A7">
        <w:rPr>
          <w:b/>
          <w:bCs/>
          <w:lang w:val="en-US"/>
        </w:rPr>
        <w:t xml:space="preserve"> </w:t>
      </w:r>
      <w:r w:rsidR="00833E5C" w:rsidRPr="00D553A7">
        <w:rPr>
          <w:b/>
          <w:bCs/>
          <w:lang w:val="en-US"/>
        </w:rPr>
        <w:t>In this case, the notion of impact could be mentioned in the</w:t>
      </w:r>
      <w:r w:rsidR="00D553A7" w:rsidRPr="00D553A7">
        <w:rPr>
          <w:b/>
          <w:bCs/>
          <w:lang w:val="en-US"/>
        </w:rPr>
        <w:t xml:space="preserve"> c</w:t>
      </w:r>
      <w:r w:rsidR="00833E5C" w:rsidRPr="00D553A7">
        <w:rPr>
          <w:b/>
          <w:bCs/>
          <w:lang w:val="en-US"/>
        </w:rPr>
        <w:t>ommunication of a financial product, specifying the proportion of the portfolio concerned by impact investments.</w:t>
      </w:r>
    </w:p>
    <w:p w14:paraId="6D54CBA1" w14:textId="6710740E" w:rsidR="003F1BD3" w:rsidRPr="0042317D" w:rsidRDefault="00E10BFC" w:rsidP="009E2B3F">
      <w:pPr>
        <w:pStyle w:val="Titre1"/>
        <w:rPr>
          <w:b/>
          <w:bCs/>
          <w:color w:val="1F3864" w:themeColor="accent1" w:themeShade="80"/>
          <w:sz w:val="22"/>
          <w:szCs w:val="22"/>
          <w:lang w:val="en-US"/>
        </w:rPr>
      </w:pPr>
      <w:r w:rsidRPr="0042317D">
        <w:rPr>
          <w:b/>
          <w:bCs/>
          <w:color w:val="1F3864" w:themeColor="accent1" w:themeShade="80"/>
          <w:lang w:val="en-US"/>
        </w:rPr>
        <w:lastRenderedPageBreak/>
        <w:t>Annex</w:t>
      </w:r>
      <w:r w:rsidR="000F10F8" w:rsidRPr="0042317D">
        <w:rPr>
          <w:b/>
          <w:bCs/>
          <w:color w:val="1F3864" w:themeColor="accent1" w:themeShade="80"/>
          <w:lang w:val="en-US"/>
        </w:rPr>
        <w:t>es</w:t>
      </w:r>
    </w:p>
    <w:p w14:paraId="3DC460A4" w14:textId="77777777" w:rsidR="00B771FD" w:rsidRPr="0042317D" w:rsidRDefault="00B771FD" w:rsidP="00B771FD">
      <w:pPr>
        <w:pStyle w:val="Paragraphedeliste"/>
        <w:ind w:left="1080"/>
        <w:rPr>
          <w:b/>
          <w:bCs/>
          <w:color w:val="1F3864" w:themeColor="accent1" w:themeShade="80"/>
          <w:lang w:val="en-US"/>
        </w:rPr>
      </w:pPr>
    </w:p>
    <w:p w14:paraId="70179870" w14:textId="7FC60248" w:rsidR="003F1BD3" w:rsidRPr="0042317D" w:rsidRDefault="003F1BD3" w:rsidP="00E533D4">
      <w:pPr>
        <w:pStyle w:val="Titre2"/>
        <w:spacing w:after="240"/>
        <w:rPr>
          <w:b/>
          <w:bCs/>
          <w:color w:val="1F3864" w:themeColor="accent1" w:themeShade="80"/>
          <w:u w:val="single"/>
          <w:lang w:val="en-US"/>
        </w:rPr>
      </w:pPr>
      <w:r w:rsidRPr="0042317D">
        <w:rPr>
          <w:b/>
          <w:bCs/>
          <w:color w:val="1F3864" w:themeColor="accent1" w:themeShade="80"/>
          <w:lang w:val="en-US"/>
        </w:rPr>
        <w:t>Annex</w:t>
      </w:r>
      <w:r w:rsidR="00960B1C" w:rsidRPr="0042317D">
        <w:rPr>
          <w:b/>
          <w:bCs/>
          <w:color w:val="1F3864" w:themeColor="accent1" w:themeShade="80"/>
          <w:lang w:val="en-US"/>
        </w:rPr>
        <w:t xml:space="preserve"> </w:t>
      </w:r>
      <w:r w:rsidRPr="0042317D">
        <w:rPr>
          <w:b/>
          <w:bCs/>
          <w:color w:val="1F3864" w:themeColor="accent1" w:themeShade="80"/>
          <w:lang w:val="en-US"/>
        </w:rPr>
        <w:t xml:space="preserve">1 </w:t>
      </w:r>
      <w:r w:rsidR="00E533D4" w:rsidRPr="0042317D">
        <w:rPr>
          <w:b/>
          <w:bCs/>
          <w:color w:val="1F3864" w:themeColor="accent1" w:themeShade="80"/>
          <w:lang w:val="en-US"/>
        </w:rPr>
        <w:t xml:space="preserve">- </w:t>
      </w:r>
      <w:r w:rsidRPr="0042317D">
        <w:rPr>
          <w:b/>
          <w:bCs/>
          <w:color w:val="1F3864" w:themeColor="accent1" w:themeShade="80"/>
          <w:lang w:val="en-US"/>
        </w:rPr>
        <w:t>List of Environmental exclusions</w:t>
      </w:r>
      <w:r w:rsidR="00050CF6" w:rsidRPr="0042317D">
        <w:rPr>
          <w:b/>
          <w:bCs/>
          <w:color w:val="1F3864" w:themeColor="accent1" w:themeShade="80"/>
          <w:lang w:val="en-US"/>
        </w:rPr>
        <w:t xml:space="preserve"> related to energy sector</w:t>
      </w:r>
      <w:r w:rsidRPr="0042317D">
        <w:rPr>
          <w:b/>
          <w:bCs/>
          <w:color w:val="1F3864" w:themeColor="accent1" w:themeShade="80"/>
          <w:lang w:val="en-US"/>
        </w:rPr>
        <w:t xml:space="preserve"> </w:t>
      </w:r>
      <w:r w:rsidRPr="00DA5470">
        <w:rPr>
          <w:color w:val="1F3864" w:themeColor="accent1" w:themeShade="80"/>
          <w:lang w:val="en-US"/>
        </w:rPr>
        <w:t xml:space="preserve">(inspired by the EU Ecolabel and the French </w:t>
      </w:r>
      <w:proofErr w:type="spellStart"/>
      <w:r w:rsidRPr="00DA5470">
        <w:rPr>
          <w:color w:val="1F3864" w:themeColor="accent1" w:themeShade="80"/>
          <w:lang w:val="en-US"/>
        </w:rPr>
        <w:t>Greenfin</w:t>
      </w:r>
      <w:proofErr w:type="spellEnd"/>
      <w:r w:rsidRPr="00DA5470">
        <w:rPr>
          <w:color w:val="1F3864" w:themeColor="accent1" w:themeShade="80"/>
          <w:lang w:val="en-US"/>
        </w:rPr>
        <w:t xml:space="preserve"> label)</w:t>
      </w:r>
      <w:r w:rsidR="0039324C" w:rsidRPr="00DA5470">
        <w:rPr>
          <w:color w:val="1F3864" w:themeColor="accent1" w:themeShade="80"/>
          <w:lang w:val="en-US"/>
        </w:rPr>
        <w:t xml:space="preserve"> </w:t>
      </w:r>
      <w:r w:rsidR="0039324C" w:rsidRPr="0042317D">
        <w:rPr>
          <w:b/>
          <w:bCs/>
          <w:color w:val="1F3864" w:themeColor="accent1" w:themeShade="80"/>
          <w:lang w:val="en-US"/>
        </w:rPr>
        <w:t>for taxonomy-oriented products</w:t>
      </w:r>
    </w:p>
    <w:p w14:paraId="781A8572" w14:textId="7FCFDC2E" w:rsidR="0039324C" w:rsidRDefault="005300A2" w:rsidP="0039324C">
      <w:pPr>
        <w:pStyle w:val="paragraph"/>
        <w:spacing w:before="0" w:beforeAutospacing="0" w:after="200" w:afterAutospacing="0" w:line="276" w:lineRule="auto"/>
        <w:jc w:val="both"/>
        <w:textAlignment w:val="baseline"/>
        <w:rPr>
          <w:rStyle w:val="normaltextrun"/>
          <w:rFonts w:asciiTheme="minorHAnsi" w:hAnsiTheme="minorHAnsi" w:cstheme="minorHAnsi"/>
          <w:sz w:val="22"/>
          <w:szCs w:val="22"/>
        </w:rPr>
      </w:pPr>
      <w:r w:rsidRPr="005300A2">
        <w:rPr>
          <w:rStyle w:val="normaltextrun"/>
          <w:rFonts w:asciiTheme="minorHAnsi" w:hAnsiTheme="minorHAnsi" w:cstheme="minorHAnsi"/>
          <w:sz w:val="22"/>
          <w:szCs w:val="22"/>
        </w:rPr>
        <w:t xml:space="preserve">Companies developing </w:t>
      </w:r>
      <w:r w:rsidRPr="005300A2">
        <w:rPr>
          <w:rStyle w:val="normaltextrun"/>
          <w:rFonts w:asciiTheme="minorHAnsi" w:hAnsiTheme="minorHAnsi" w:cstheme="minorHAnsi"/>
          <w:b/>
          <w:bCs/>
          <w:sz w:val="22"/>
          <w:szCs w:val="22"/>
        </w:rPr>
        <w:t>new projects</w:t>
      </w:r>
      <w:r w:rsidRPr="005300A2">
        <w:rPr>
          <w:rStyle w:val="normaltextrun"/>
          <w:rFonts w:asciiTheme="minorHAnsi" w:hAnsiTheme="minorHAnsi" w:cstheme="minorHAnsi"/>
          <w:sz w:val="22"/>
          <w:szCs w:val="22"/>
        </w:rPr>
        <w:t xml:space="preserve"> for the exploration, extraction, transport (of coal, </w:t>
      </w:r>
      <w:proofErr w:type="gramStart"/>
      <w:r w:rsidRPr="005300A2">
        <w:rPr>
          <w:rStyle w:val="normaltextrun"/>
          <w:rFonts w:asciiTheme="minorHAnsi" w:hAnsiTheme="minorHAnsi" w:cstheme="minorHAnsi"/>
          <w:sz w:val="22"/>
          <w:szCs w:val="22"/>
        </w:rPr>
        <w:t>oil</w:t>
      </w:r>
      <w:proofErr w:type="gramEnd"/>
      <w:r w:rsidRPr="005300A2">
        <w:rPr>
          <w:rStyle w:val="normaltextrun"/>
          <w:rFonts w:asciiTheme="minorHAnsi" w:hAnsiTheme="minorHAnsi" w:cstheme="minorHAnsi"/>
          <w:sz w:val="22"/>
          <w:szCs w:val="22"/>
        </w:rPr>
        <w:t xml:space="preserve"> or gas pipelines) and refining of solid, liquid or gaseous fossil fuels, as well as new electricity generation capacity from solid, liquid or gaseous fossil fuels, are excluded.</w:t>
      </w:r>
    </w:p>
    <w:p w14:paraId="665B68EC" w14:textId="6BB3F681" w:rsidR="0039324C" w:rsidRDefault="00AD65F6" w:rsidP="00E533D4">
      <w:pPr>
        <w:pStyle w:val="paragraph"/>
        <w:numPr>
          <w:ilvl w:val="0"/>
          <w:numId w:val="10"/>
        </w:numPr>
        <w:spacing w:before="0" w:beforeAutospacing="0" w:after="200" w:afterAutospacing="0" w:line="276" w:lineRule="auto"/>
        <w:jc w:val="both"/>
        <w:textAlignment w:val="baseline"/>
        <w:rPr>
          <w:rStyle w:val="normaltextrun"/>
          <w:rFonts w:asciiTheme="minorHAnsi" w:hAnsiTheme="minorHAnsi" w:cstheme="minorHAnsi"/>
          <w:sz w:val="22"/>
          <w:szCs w:val="22"/>
        </w:rPr>
      </w:pPr>
      <w:r w:rsidRPr="00AD65F6">
        <w:rPr>
          <w:rStyle w:val="normaltextrun"/>
          <w:rFonts w:asciiTheme="minorHAnsi" w:hAnsiTheme="minorHAnsi" w:cstheme="minorHAnsi"/>
          <w:b/>
          <w:bCs/>
          <w:sz w:val="22"/>
          <w:szCs w:val="22"/>
        </w:rPr>
        <w:t>Strict exclusions</w:t>
      </w:r>
      <w:r>
        <w:rPr>
          <w:rStyle w:val="normaltextrun"/>
          <w:rFonts w:asciiTheme="minorHAnsi" w:hAnsiTheme="minorHAnsi" w:cstheme="minorHAnsi"/>
          <w:sz w:val="22"/>
          <w:szCs w:val="22"/>
        </w:rPr>
        <w:t xml:space="preserve">: </w:t>
      </w:r>
      <w:r w:rsidR="0039324C" w:rsidRPr="00471831">
        <w:rPr>
          <w:rStyle w:val="normaltextrun"/>
          <w:rFonts w:asciiTheme="minorHAnsi" w:eastAsiaTheme="majorEastAsia" w:hAnsiTheme="minorHAnsi" w:cstheme="minorHAnsi"/>
          <w:sz w:val="22"/>
          <w:szCs w:val="22"/>
        </w:rPr>
        <w:t>Financial products shall not contain equities nor bonds (except for EU green bonds standards) issued by companies that derive </w:t>
      </w:r>
      <w:r w:rsidR="0039324C" w:rsidRPr="00AB7B0C">
        <w:rPr>
          <w:rStyle w:val="normaltextrun"/>
          <w:rFonts w:asciiTheme="minorHAnsi" w:eastAsiaTheme="majorEastAsia" w:hAnsiTheme="minorHAnsi" w:cstheme="minorHAnsi"/>
          <w:b/>
          <w:bCs/>
          <w:sz w:val="22"/>
          <w:szCs w:val="22"/>
        </w:rPr>
        <w:t>more than 5% of their turnover</w:t>
      </w:r>
      <w:r w:rsidR="0039324C" w:rsidRPr="00471831">
        <w:rPr>
          <w:rStyle w:val="normaltextrun"/>
          <w:rFonts w:asciiTheme="minorHAnsi" w:eastAsiaTheme="majorEastAsia" w:hAnsiTheme="minorHAnsi" w:cstheme="minorHAnsi"/>
          <w:sz w:val="22"/>
          <w:szCs w:val="22"/>
        </w:rPr>
        <w:t xml:space="preserve"> from the excluded activities</w:t>
      </w:r>
      <w:r w:rsidR="00EE1A8C">
        <w:rPr>
          <w:rStyle w:val="normaltextrun"/>
          <w:rFonts w:asciiTheme="minorHAnsi" w:hAnsiTheme="minorHAnsi" w:cstheme="minorHAnsi"/>
          <w:sz w:val="22"/>
          <w:szCs w:val="22"/>
        </w:rPr>
        <w:t xml:space="preserve"> </w:t>
      </w:r>
      <w:r w:rsidR="0039324C" w:rsidRPr="00471831">
        <w:rPr>
          <w:rStyle w:val="normaltextrun"/>
          <w:rFonts w:asciiTheme="minorHAnsi" w:eastAsiaTheme="majorEastAsia" w:hAnsiTheme="minorHAnsi" w:cstheme="minorHAnsi"/>
          <w:sz w:val="22"/>
          <w:szCs w:val="22"/>
        </w:rPr>
        <w:t>listed </w:t>
      </w:r>
      <w:r w:rsidR="00923CCC" w:rsidRPr="00471831">
        <w:rPr>
          <w:rStyle w:val="normaltextrun"/>
          <w:rFonts w:asciiTheme="minorHAnsi" w:hAnsiTheme="minorHAnsi" w:cstheme="minorHAnsi"/>
          <w:sz w:val="22"/>
          <w:szCs w:val="22"/>
        </w:rPr>
        <w:t>below</w:t>
      </w:r>
      <w:r w:rsidR="00923CCC">
        <w:rPr>
          <w:rStyle w:val="normaltextrun"/>
          <w:rFonts w:asciiTheme="minorHAnsi" w:hAnsiTheme="minorHAnsi" w:cstheme="minorHAnsi"/>
          <w:sz w:val="22"/>
          <w:szCs w:val="22"/>
        </w:rPr>
        <w:t>:</w:t>
      </w:r>
    </w:p>
    <w:p w14:paraId="2185C257" w14:textId="16C67149" w:rsidR="00A86418" w:rsidRPr="00AB7B0C" w:rsidRDefault="00AB7B0C" w:rsidP="00A86418">
      <w:pPr>
        <w:pStyle w:val="paragraph"/>
        <w:spacing w:before="0" w:beforeAutospacing="0" w:after="0" w:afterAutospacing="0" w:line="276" w:lineRule="auto"/>
        <w:jc w:val="both"/>
        <w:textAlignment w:val="baseline"/>
        <w:rPr>
          <w:rStyle w:val="normaltextrun"/>
          <w:rFonts w:asciiTheme="minorHAnsi" w:hAnsiTheme="minorHAnsi" w:cstheme="minorHAnsi"/>
          <w:b/>
          <w:bCs/>
          <w:sz w:val="22"/>
          <w:szCs w:val="22"/>
        </w:rPr>
      </w:pPr>
      <w:r w:rsidRPr="00AB7B0C">
        <w:rPr>
          <w:rStyle w:val="normaltextrun"/>
          <w:rFonts w:asciiTheme="minorHAnsi" w:hAnsiTheme="minorHAnsi" w:cstheme="minorHAnsi"/>
          <w:b/>
          <w:bCs/>
          <w:sz w:val="22"/>
          <w:szCs w:val="22"/>
        </w:rPr>
        <w:t xml:space="preserve">Energy </w:t>
      </w:r>
      <w:r w:rsidR="009C2265" w:rsidRPr="00AB7B0C">
        <w:rPr>
          <w:rStyle w:val="normaltextrun"/>
          <w:rFonts w:asciiTheme="minorHAnsi" w:hAnsiTheme="minorHAnsi" w:cstheme="minorHAnsi"/>
          <w:b/>
          <w:bCs/>
          <w:sz w:val="22"/>
          <w:szCs w:val="22"/>
        </w:rPr>
        <w:t>sector</w:t>
      </w:r>
      <w:r w:rsidR="009C2265">
        <w:rPr>
          <w:rStyle w:val="normaltextrun"/>
          <w:rFonts w:asciiTheme="minorHAnsi" w:hAnsiTheme="minorHAnsi" w:cstheme="minorHAnsi"/>
          <w:b/>
          <w:bCs/>
          <w:sz w:val="22"/>
          <w:szCs w:val="22"/>
        </w:rPr>
        <w:t>:</w:t>
      </w:r>
    </w:p>
    <w:p w14:paraId="3E8BE7E1" w14:textId="48C2E05C" w:rsidR="00AB7B0C" w:rsidRPr="00AB7B0C" w:rsidRDefault="00C13028" w:rsidP="00E533D4">
      <w:pPr>
        <w:pStyle w:val="paragraph"/>
        <w:numPr>
          <w:ilvl w:val="1"/>
          <w:numId w:val="9"/>
        </w:numPr>
        <w:spacing w:before="0" w:beforeAutospacing="0" w:after="0" w:afterAutospacing="0" w:line="276" w:lineRule="auto"/>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 xml:space="preserve">Solid, </w:t>
      </w:r>
      <w:proofErr w:type="gramStart"/>
      <w:r w:rsidRPr="00471831">
        <w:rPr>
          <w:rStyle w:val="normaltextrun"/>
          <w:rFonts w:asciiTheme="minorHAnsi" w:eastAsiaTheme="majorEastAsia" w:hAnsiTheme="minorHAnsi" w:cstheme="minorHAnsi"/>
          <w:sz w:val="22"/>
          <w:szCs w:val="22"/>
        </w:rPr>
        <w:t>liquid</w:t>
      </w:r>
      <w:proofErr w:type="gramEnd"/>
      <w:r w:rsidRPr="00471831">
        <w:rPr>
          <w:rStyle w:val="normaltextrun"/>
          <w:rFonts w:asciiTheme="minorHAnsi" w:eastAsiaTheme="majorEastAsia" w:hAnsiTheme="minorHAnsi" w:cstheme="minorHAnsi"/>
          <w:sz w:val="22"/>
          <w:szCs w:val="22"/>
        </w:rPr>
        <w:t xml:space="preserve"> and gaseous fossil fuel exploration, extraction, refining and production of derivative products.  This includes unconventional sources such as hydraulic fracking, arctic drilling, oil sands and shale deposits. </w:t>
      </w:r>
    </w:p>
    <w:p w14:paraId="631B4562" w14:textId="77777777" w:rsidR="00AB7B0C" w:rsidRDefault="00050CF6" w:rsidP="00E533D4">
      <w:pPr>
        <w:pStyle w:val="paragraph"/>
        <w:numPr>
          <w:ilvl w:val="1"/>
          <w:numId w:val="9"/>
        </w:numPr>
        <w:spacing w:before="0" w:beforeAutospacing="0" w:after="0" w:afterAutospacing="0" w:line="276" w:lineRule="auto"/>
        <w:jc w:val="both"/>
        <w:textAlignment w:val="baseline"/>
        <w:rPr>
          <w:rStyle w:val="normaltextrun"/>
          <w:rFonts w:asciiTheme="minorHAnsi" w:hAnsiTheme="minorHAnsi" w:cstheme="minorHAnsi"/>
          <w:sz w:val="22"/>
          <w:szCs w:val="22"/>
        </w:rPr>
      </w:pPr>
      <w:r w:rsidRPr="00AB7B0C">
        <w:rPr>
          <w:rStyle w:val="normaltextrun"/>
          <w:rFonts w:asciiTheme="minorHAnsi" w:eastAsiaTheme="majorEastAsia" w:hAnsiTheme="minorHAnsi" w:cstheme="minorHAnsi"/>
          <w:sz w:val="22"/>
          <w:szCs w:val="22"/>
        </w:rPr>
        <w:t xml:space="preserve">The supply and use of solid, </w:t>
      </w:r>
      <w:proofErr w:type="gramStart"/>
      <w:r w:rsidRPr="00AB7B0C">
        <w:rPr>
          <w:rStyle w:val="normaltextrun"/>
          <w:rFonts w:asciiTheme="minorHAnsi" w:eastAsiaTheme="majorEastAsia" w:hAnsiTheme="minorHAnsi" w:cstheme="minorHAnsi"/>
          <w:sz w:val="22"/>
          <w:szCs w:val="22"/>
        </w:rPr>
        <w:t>liquid</w:t>
      </w:r>
      <w:proofErr w:type="gramEnd"/>
      <w:r w:rsidRPr="00AB7B0C">
        <w:rPr>
          <w:rStyle w:val="normaltextrun"/>
          <w:rFonts w:asciiTheme="minorHAnsi" w:eastAsiaTheme="majorEastAsia" w:hAnsiTheme="minorHAnsi" w:cstheme="minorHAnsi"/>
          <w:sz w:val="22"/>
          <w:szCs w:val="22"/>
        </w:rPr>
        <w:t xml:space="preserve"> and gaseous fossil fuels for fuel, energy generation in the form of electricity and/or heat, heating and cooling using these fuels, </w:t>
      </w:r>
    </w:p>
    <w:p w14:paraId="407CDD1C" w14:textId="7A6B674B" w:rsidR="00AB7B0C" w:rsidRDefault="00050CF6" w:rsidP="00E533D4">
      <w:pPr>
        <w:pStyle w:val="paragraph"/>
        <w:numPr>
          <w:ilvl w:val="1"/>
          <w:numId w:val="9"/>
        </w:numPr>
        <w:spacing w:before="0" w:beforeAutospacing="0" w:after="0" w:afterAutospacing="0" w:line="276" w:lineRule="auto"/>
        <w:jc w:val="both"/>
        <w:textAlignment w:val="baseline"/>
        <w:rPr>
          <w:rFonts w:asciiTheme="minorHAnsi" w:hAnsiTheme="minorHAnsi" w:cstheme="minorHAnsi"/>
          <w:sz w:val="22"/>
          <w:szCs w:val="22"/>
        </w:rPr>
      </w:pPr>
      <w:r w:rsidRPr="00AB7B0C">
        <w:rPr>
          <w:rStyle w:val="eop"/>
          <w:rFonts w:asciiTheme="minorHAnsi" w:hAnsiTheme="minorHAnsi" w:cstheme="minorHAnsi"/>
          <w:sz w:val="22"/>
          <w:szCs w:val="22"/>
        </w:rPr>
        <w:t xml:space="preserve">Transportation, </w:t>
      </w:r>
      <w:proofErr w:type="gramStart"/>
      <w:r w:rsidRPr="00AB7B0C">
        <w:rPr>
          <w:rStyle w:val="eop"/>
          <w:rFonts w:asciiTheme="minorHAnsi" w:hAnsiTheme="minorHAnsi" w:cstheme="minorHAnsi"/>
          <w:sz w:val="22"/>
          <w:szCs w:val="22"/>
        </w:rPr>
        <w:t>distribution</w:t>
      </w:r>
      <w:proofErr w:type="gramEnd"/>
      <w:r w:rsidRPr="00AB7B0C">
        <w:rPr>
          <w:rStyle w:val="eop"/>
          <w:rFonts w:asciiTheme="minorHAnsi" w:hAnsiTheme="minorHAnsi" w:cstheme="minorHAnsi"/>
          <w:sz w:val="22"/>
          <w:szCs w:val="22"/>
        </w:rPr>
        <w:t xml:space="preserve"> and storage of </w:t>
      </w:r>
      <w:r w:rsidR="004E6259">
        <w:rPr>
          <w:rStyle w:val="eop"/>
          <w:rFonts w:asciiTheme="minorHAnsi" w:hAnsiTheme="minorHAnsi" w:cstheme="minorHAnsi"/>
          <w:sz w:val="22"/>
          <w:szCs w:val="22"/>
        </w:rPr>
        <w:t xml:space="preserve">solid, liquid </w:t>
      </w:r>
      <w:r w:rsidRPr="00AB7B0C">
        <w:rPr>
          <w:rStyle w:val="eop"/>
          <w:rFonts w:asciiTheme="minorHAnsi" w:hAnsiTheme="minorHAnsi" w:cstheme="minorHAnsi"/>
          <w:sz w:val="22"/>
          <w:szCs w:val="22"/>
        </w:rPr>
        <w:t xml:space="preserve">fossil fuels. </w:t>
      </w:r>
    </w:p>
    <w:p w14:paraId="563C5495" w14:textId="1A5EBEEE" w:rsidR="00050CF6" w:rsidRDefault="00050CF6" w:rsidP="00E533D4">
      <w:pPr>
        <w:pStyle w:val="paragraph"/>
        <w:numPr>
          <w:ilvl w:val="1"/>
          <w:numId w:val="9"/>
        </w:numPr>
        <w:spacing w:before="0" w:beforeAutospacing="0" w:after="0" w:afterAutospacing="0" w:line="276" w:lineRule="auto"/>
        <w:jc w:val="both"/>
        <w:textAlignment w:val="baseline"/>
        <w:rPr>
          <w:rStyle w:val="eop"/>
          <w:rFonts w:asciiTheme="minorHAnsi" w:hAnsiTheme="minorHAnsi" w:cstheme="minorHAnsi"/>
          <w:sz w:val="22"/>
          <w:szCs w:val="22"/>
        </w:rPr>
      </w:pPr>
      <w:r w:rsidRPr="00AB7B0C">
        <w:rPr>
          <w:rStyle w:val="normaltextrun"/>
          <w:rFonts w:asciiTheme="minorHAnsi" w:eastAsiaTheme="majorEastAsia" w:hAnsiTheme="minorHAnsi" w:cstheme="minorHAnsi"/>
          <w:sz w:val="22"/>
          <w:szCs w:val="22"/>
        </w:rPr>
        <w:t xml:space="preserve">All activities relating to the nuclear fuel cycle, including power </w:t>
      </w:r>
      <w:r w:rsidR="00AD1D15" w:rsidRPr="00AB7B0C">
        <w:rPr>
          <w:rStyle w:val="normaltextrun"/>
          <w:rFonts w:asciiTheme="minorHAnsi" w:hAnsiTheme="minorHAnsi" w:cstheme="minorHAnsi"/>
          <w:sz w:val="22"/>
          <w:szCs w:val="22"/>
        </w:rPr>
        <w:t>generation.</w:t>
      </w:r>
      <w:r w:rsidR="005A2F7C" w:rsidRPr="00AB7B0C">
        <w:rPr>
          <w:rStyle w:val="eop"/>
          <w:rFonts w:asciiTheme="minorHAnsi" w:hAnsiTheme="minorHAnsi" w:cstheme="minorHAnsi"/>
          <w:sz w:val="22"/>
          <w:szCs w:val="22"/>
        </w:rPr>
        <w:t xml:space="preserve"> </w:t>
      </w:r>
    </w:p>
    <w:p w14:paraId="08B6A08E" w14:textId="77777777" w:rsidR="00E36289" w:rsidRPr="00AB7B0C" w:rsidRDefault="00E36289" w:rsidP="00E36289">
      <w:pPr>
        <w:pStyle w:val="paragraph"/>
        <w:tabs>
          <w:tab w:val="num" w:pos="1158"/>
        </w:tabs>
        <w:spacing w:before="0" w:beforeAutospacing="0" w:after="0" w:afterAutospacing="0" w:line="276" w:lineRule="auto"/>
        <w:ind w:left="720"/>
        <w:jc w:val="both"/>
        <w:textAlignment w:val="baseline"/>
        <w:rPr>
          <w:rStyle w:val="eop"/>
          <w:rFonts w:asciiTheme="minorHAnsi" w:hAnsiTheme="minorHAnsi" w:cstheme="minorHAnsi"/>
          <w:sz w:val="22"/>
          <w:szCs w:val="22"/>
        </w:rPr>
      </w:pPr>
    </w:p>
    <w:p w14:paraId="16AB94F5" w14:textId="6576704C" w:rsidR="00050CF6" w:rsidRDefault="007202A4" w:rsidP="00EE1A8C">
      <w:pPr>
        <w:pStyle w:val="paragraph"/>
        <w:spacing w:before="0" w:beforeAutospacing="0" w:after="200" w:afterAutospacing="0" w:line="276" w:lineRule="auto"/>
        <w:jc w:val="both"/>
        <w:textAlignment w:val="baseline"/>
        <w:rPr>
          <w:rStyle w:val="eop"/>
          <w:rFonts w:asciiTheme="minorHAnsi" w:hAnsiTheme="minorHAnsi" w:cstheme="minorHAnsi"/>
          <w:sz w:val="22"/>
          <w:szCs w:val="22"/>
        </w:rPr>
      </w:pPr>
      <w:r>
        <w:rPr>
          <w:rStyle w:val="eop"/>
          <w:rFonts w:asciiTheme="minorHAnsi" w:hAnsiTheme="minorHAnsi" w:cstheme="minorHAnsi"/>
          <w:sz w:val="22"/>
          <w:szCs w:val="22"/>
        </w:rPr>
        <w:t xml:space="preserve">Exception should be made for </w:t>
      </w:r>
      <w:r w:rsidR="00A41014">
        <w:rPr>
          <w:rStyle w:val="eop"/>
          <w:rFonts w:asciiTheme="minorHAnsi" w:hAnsiTheme="minorHAnsi" w:cstheme="minorHAnsi"/>
          <w:sz w:val="22"/>
          <w:szCs w:val="22"/>
        </w:rPr>
        <w:t xml:space="preserve">gaseous fossil fuel and nuclear if the activities comply </w:t>
      </w:r>
      <w:r w:rsidR="00EE1A8C">
        <w:rPr>
          <w:rStyle w:val="eop"/>
          <w:rFonts w:asciiTheme="minorHAnsi" w:hAnsiTheme="minorHAnsi" w:cstheme="minorHAnsi"/>
          <w:sz w:val="22"/>
          <w:szCs w:val="22"/>
        </w:rPr>
        <w:t xml:space="preserve">with the criteria set in the EU </w:t>
      </w:r>
      <w:r w:rsidR="00AD65F6">
        <w:rPr>
          <w:rStyle w:val="eop"/>
          <w:rFonts w:asciiTheme="minorHAnsi" w:hAnsiTheme="minorHAnsi" w:cstheme="minorHAnsi"/>
          <w:sz w:val="22"/>
          <w:szCs w:val="22"/>
        </w:rPr>
        <w:t>taxonomy.</w:t>
      </w:r>
    </w:p>
    <w:p w14:paraId="3101906E" w14:textId="77777777" w:rsidR="00A86418" w:rsidRDefault="00CA67C3" w:rsidP="00A86418">
      <w:pPr>
        <w:pStyle w:val="paragraph"/>
        <w:spacing w:before="0" w:beforeAutospacing="0" w:after="0" w:afterAutospacing="0" w:line="276" w:lineRule="auto"/>
        <w:jc w:val="both"/>
        <w:textAlignment w:val="baseline"/>
        <w:rPr>
          <w:rFonts w:asciiTheme="minorHAnsi" w:hAnsiTheme="minorHAnsi" w:cstheme="minorHAnsi"/>
          <w:b/>
          <w:bCs/>
          <w:sz w:val="22"/>
          <w:szCs w:val="22"/>
        </w:rPr>
      </w:pPr>
      <w:r w:rsidRPr="006C6E41">
        <w:rPr>
          <w:rStyle w:val="eop"/>
          <w:rFonts w:asciiTheme="minorHAnsi" w:hAnsiTheme="minorHAnsi" w:cstheme="minorHAnsi"/>
          <w:b/>
          <w:bCs/>
          <w:sz w:val="22"/>
          <w:szCs w:val="22"/>
        </w:rPr>
        <w:t xml:space="preserve">Forestry: </w:t>
      </w:r>
    </w:p>
    <w:p w14:paraId="70744C1F" w14:textId="2F57A7B5" w:rsidR="006C6E41" w:rsidRPr="00A86418" w:rsidRDefault="006C6E41" w:rsidP="00E533D4">
      <w:pPr>
        <w:pStyle w:val="paragraph"/>
        <w:numPr>
          <w:ilvl w:val="1"/>
          <w:numId w:val="11"/>
        </w:numPr>
        <w:spacing w:before="0" w:beforeAutospacing="0" w:after="0" w:afterAutospacing="0" w:line="276" w:lineRule="auto"/>
        <w:jc w:val="both"/>
        <w:textAlignment w:val="baseline"/>
        <w:rPr>
          <w:rStyle w:val="eop"/>
          <w:rFonts w:asciiTheme="minorHAnsi" w:hAnsiTheme="minorHAnsi" w:cstheme="minorHAnsi"/>
          <w:b/>
          <w:bCs/>
          <w:sz w:val="22"/>
          <w:szCs w:val="22"/>
        </w:rPr>
      </w:pPr>
      <w:r w:rsidRPr="00471831">
        <w:rPr>
          <w:rStyle w:val="normaltextrun"/>
          <w:rFonts w:asciiTheme="minorHAnsi" w:eastAsiaTheme="majorEastAsia" w:hAnsiTheme="minorHAnsi" w:cstheme="minorHAnsi"/>
          <w:sz w:val="22"/>
          <w:szCs w:val="22"/>
        </w:rPr>
        <w:t>Forestry management for production of timber as well as the production of timber-derived products, where the economic operator cannot demonstrate the following:</w:t>
      </w:r>
      <w:r w:rsidRPr="00471831">
        <w:rPr>
          <w:rStyle w:val="eop"/>
          <w:rFonts w:asciiTheme="minorHAnsi" w:hAnsiTheme="minorHAnsi" w:cstheme="minorHAnsi"/>
          <w:sz w:val="22"/>
          <w:szCs w:val="22"/>
        </w:rPr>
        <w:t> </w:t>
      </w:r>
    </w:p>
    <w:p w14:paraId="016D1D6E" w14:textId="54274AEF" w:rsidR="0015536A" w:rsidRPr="00471831" w:rsidRDefault="0015536A" w:rsidP="00E533D4">
      <w:pPr>
        <w:pStyle w:val="paragraph"/>
        <w:numPr>
          <w:ilvl w:val="2"/>
          <w:numId w:val="11"/>
        </w:numPr>
        <w:spacing w:before="0" w:beforeAutospacing="0" w:after="0" w:afterAutospacing="0" w:line="276" w:lineRule="auto"/>
        <w:jc w:val="both"/>
        <w:textAlignment w:val="baseline"/>
        <w:rPr>
          <w:rFonts w:asciiTheme="minorHAnsi" w:hAnsiTheme="minorHAnsi" w:cstheme="minorHAnsi"/>
          <w:sz w:val="22"/>
          <w:szCs w:val="22"/>
        </w:rPr>
      </w:pPr>
      <w:r w:rsidRPr="00471831">
        <w:rPr>
          <w:rStyle w:val="normaltextrun"/>
          <w:rFonts w:asciiTheme="minorHAnsi" w:eastAsiaTheme="majorEastAsia" w:hAnsiTheme="minorHAnsi" w:cstheme="minorHAnsi"/>
          <w:sz w:val="22"/>
          <w:szCs w:val="22"/>
        </w:rPr>
        <w:t>That the timber is covered by valid FLEGT or CITES licences and/or is controlled by a due diligence system which provides the information set out in Regulation (EU) 995/2010</w:t>
      </w:r>
      <w:r w:rsidR="00923CCC">
        <w:rPr>
          <w:rStyle w:val="Appelnotedebasdep"/>
          <w:rFonts w:asciiTheme="minorHAnsi" w:hAnsiTheme="minorHAnsi" w:cstheme="minorHAnsi"/>
          <w:sz w:val="22"/>
          <w:szCs w:val="22"/>
        </w:rPr>
        <w:footnoteReference w:id="21"/>
      </w:r>
      <w:r w:rsidRPr="00471831">
        <w:rPr>
          <w:rStyle w:val="normaltextrun"/>
          <w:rFonts w:asciiTheme="minorHAnsi" w:eastAsiaTheme="majorEastAsia" w:hAnsiTheme="minorHAnsi" w:cstheme="minorHAnsi"/>
          <w:sz w:val="22"/>
          <w:szCs w:val="22"/>
        </w:rPr>
        <w:t>; and</w:t>
      </w:r>
      <w:r w:rsidRPr="00471831">
        <w:rPr>
          <w:rStyle w:val="eop"/>
          <w:rFonts w:asciiTheme="minorHAnsi" w:hAnsiTheme="minorHAnsi" w:cstheme="minorHAnsi"/>
          <w:sz w:val="22"/>
          <w:szCs w:val="22"/>
        </w:rPr>
        <w:t> </w:t>
      </w:r>
    </w:p>
    <w:p w14:paraId="18A10DE9" w14:textId="404AFEBE" w:rsidR="0015536A" w:rsidRDefault="0015536A" w:rsidP="00E533D4">
      <w:pPr>
        <w:pStyle w:val="paragraph"/>
        <w:numPr>
          <w:ilvl w:val="2"/>
          <w:numId w:val="11"/>
        </w:numPr>
        <w:spacing w:before="0" w:beforeAutospacing="0" w:after="0" w:afterAutospacing="0" w:line="276" w:lineRule="auto"/>
        <w:jc w:val="both"/>
        <w:textAlignment w:val="baseline"/>
        <w:rPr>
          <w:rFonts w:asciiTheme="minorHAnsi" w:hAnsiTheme="minorHAnsi" w:cstheme="minorHAnsi"/>
          <w:sz w:val="22"/>
          <w:szCs w:val="22"/>
        </w:rPr>
      </w:pPr>
      <w:r w:rsidRPr="00471831">
        <w:rPr>
          <w:rStyle w:val="normaltextrun"/>
          <w:rFonts w:asciiTheme="minorHAnsi" w:eastAsiaTheme="majorEastAsia" w:hAnsiTheme="minorHAnsi" w:cstheme="minorHAnsi"/>
          <w:sz w:val="22"/>
          <w:szCs w:val="22"/>
        </w:rPr>
        <w:t>That the forests are not located on land obtained from the conversion, fragmentation or unsustainable intensification of high-nature-value land, wetlands, peatlands, forests, or other areas of high-biodiversity value and/or high-carbon stock in or after 2008.</w:t>
      </w:r>
      <w:r w:rsidRPr="00471831">
        <w:rPr>
          <w:rStyle w:val="eop"/>
          <w:rFonts w:asciiTheme="minorHAnsi" w:hAnsiTheme="minorHAnsi" w:cstheme="minorHAnsi"/>
          <w:sz w:val="22"/>
          <w:szCs w:val="22"/>
        </w:rPr>
        <w:t> </w:t>
      </w:r>
    </w:p>
    <w:p w14:paraId="77F7A59C" w14:textId="77777777" w:rsidR="00E36289" w:rsidRPr="00E36289" w:rsidRDefault="00E36289" w:rsidP="00E36289">
      <w:pPr>
        <w:pStyle w:val="paragraph"/>
        <w:spacing w:before="0" w:beforeAutospacing="0" w:after="0" w:afterAutospacing="0" w:line="276" w:lineRule="auto"/>
        <w:ind w:left="2880"/>
        <w:jc w:val="both"/>
        <w:textAlignment w:val="baseline"/>
        <w:rPr>
          <w:rStyle w:val="eop"/>
          <w:rFonts w:asciiTheme="minorHAnsi" w:hAnsiTheme="minorHAnsi" w:cstheme="minorHAnsi"/>
          <w:sz w:val="22"/>
          <w:szCs w:val="22"/>
        </w:rPr>
      </w:pPr>
    </w:p>
    <w:p w14:paraId="23F77034" w14:textId="13A39BB4" w:rsidR="00A86418" w:rsidRPr="00A86418" w:rsidRDefault="00DF7A05" w:rsidP="00E533D4">
      <w:pPr>
        <w:pStyle w:val="paragraph"/>
        <w:numPr>
          <w:ilvl w:val="0"/>
          <w:numId w:val="10"/>
        </w:numPr>
        <w:spacing w:before="0" w:beforeAutospacing="0" w:after="200" w:afterAutospacing="0" w:line="276" w:lineRule="auto"/>
        <w:jc w:val="both"/>
        <w:textAlignment w:val="baseline"/>
        <w:rPr>
          <w:rStyle w:val="normaltextrun"/>
          <w:rFonts w:asciiTheme="minorHAnsi" w:hAnsiTheme="minorHAnsi" w:cstheme="minorHAnsi"/>
          <w:sz w:val="22"/>
          <w:szCs w:val="22"/>
        </w:rPr>
      </w:pPr>
      <w:r w:rsidRPr="00E3351B">
        <w:rPr>
          <w:rStyle w:val="eop"/>
          <w:rFonts w:asciiTheme="minorHAnsi" w:hAnsiTheme="minorHAnsi" w:cstheme="minorHAnsi"/>
          <w:b/>
          <w:bCs/>
          <w:sz w:val="22"/>
          <w:szCs w:val="22"/>
        </w:rPr>
        <w:t>Partial</w:t>
      </w:r>
      <w:r w:rsidR="0077426A" w:rsidRPr="00E3351B">
        <w:rPr>
          <w:rStyle w:val="eop"/>
          <w:rFonts w:asciiTheme="minorHAnsi" w:hAnsiTheme="minorHAnsi" w:cstheme="minorHAnsi"/>
          <w:b/>
          <w:bCs/>
          <w:sz w:val="22"/>
          <w:szCs w:val="22"/>
        </w:rPr>
        <w:t xml:space="preserve"> </w:t>
      </w:r>
      <w:r w:rsidR="00E3351B" w:rsidRPr="00E3351B">
        <w:rPr>
          <w:rStyle w:val="eop"/>
          <w:rFonts w:asciiTheme="minorHAnsi" w:hAnsiTheme="minorHAnsi" w:cstheme="minorHAnsi"/>
          <w:b/>
          <w:bCs/>
          <w:sz w:val="22"/>
          <w:szCs w:val="22"/>
        </w:rPr>
        <w:t>exclusion</w:t>
      </w:r>
      <w:r w:rsidR="00E3351B">
        <w:rPr>
          <w:rStyle w:val="eop"/>
          <w:rFonts w:asciiTheme="minorHAnsi" w:hAnsiTheme="minorHAnsi" w:cstheme="minorHAnsi"/>
          <w:sz w:val="22"/>
          <w:szCs w:val="22"/>
        </w:rPr>
        <w:t>:</w:t>
      </w:r>
      <w:r>
        <w:rPr>
          <w:rStyle w:val="eop"/>
          <w:rFonts w:asciiTheme="minorHAnsi" w:hAnsiTheme="minorHAnsi" w:cstheme="minorHAnsi"/>
          <w:sz w:val="22"/>
          <w:szCs w:val="22"/>
        </w:rPr>
        <w:t xml:space="preserve"> </w:t>
      </w:r>
      <w:r w:rsidRPr="00471831">
        <w:rPr>
          <w:rStyle w:val="normaltextrun"/>
          <w:rFonts w:asciiTheme="minorHAnsi" w:eastAsiaTheme="majorEastAsia" w:hAnsiTheme="minorHAnsi" w:cstheme="minorHAnsi"/>
          <w:sz w:val="22"/>
          <w:szCs w:val="22"/>
        </w:rPr>
        <w:t>Financial products shall not contain equities nor bonds (except for EU green bonds standards) issued by companies that derive </w:t>
      </w:r>
      <w:r w:rsidRPr="00AB7B0C">
        <w:rPr>
          <w:rStyle w:val="normaltextrun"/>
          <w:rFonts w:asciiTheme="minorHAnsi" w:eastAsiaTheme="majorEastAsia" w:hAnsiTheme="minorHAnsi" w:cstheme="minorHAnsi"/>
          <w:b/>
          <w:bCs/>
          <w:sz w:val="22"/>
          <w:szCs w:val="22"/>
        </w:rPr>
        <w:t xml:space="preserve">more than </w:t>
      </w:r>
      <w:r>
        <w:rPr>
          <w:rStyle w:val="normaltextrun"/>
          <w:rFonts w:asciiTheme="minorHAnsi" w:hAnsiTheme="minorHAnsi" w:cstheme="minorHAnsi"/>
          <w:b/>
          <w:bCs/>
          <w:sz w:val="22"/>
          <w:szCs w:val="22"/>
        </w:rPr>
        <w:t>30</w:t>
      </w:r>
      <w:r w:rsidRPr="00AB7B0C">
        <w:rPr>
          <w:rStyle w:val="normaltextrun"/>
          <w:rFonts w:asciiTheme="minorHAnsi" w:eastAsiaTheme="majorEastAsia" w:hAnsiTheme="minorHAnsi" w:cstheme="minorHAnsi"/>
          <w:b/>
          <w:bCs/>
          <w:sz w:val="22"/>
          <w:szCs w:val="22"/>
        </w:rPr>
        <w:t>% of their turnover</w:t>
      </w:r>
      <w:r w:rsidRPr="00471831">
        <w:rPr>
          <w:rStyle w:val="normaltextrun"/>
          <w:rFonts w:asciiTheme="minorHAnsi" w:eastAsiaTheme="majorEastAsia" w:hAnsiTheme="minorHAnsi" w:cstheme="minorHAnsi"/>
          <w:sz w:val="22"/>
          <w:szCs w:val="22"/>
        </w:rPr>
        <w:t xml:space="preserve"> from the excluded activities</w:t>
      </w:r>
      <w:r>
        <w:rPr>
          <w:rStyle w:val="normaltextrun"/>
          <w:rFonts w:asciiTheme="minorHAnsi" w:hAnsiTheme="minorHAnsi" w:cstheme="minorHAnsi"/>
          <w:sz w:val="22"/>
          <w:szCs w:val="22"/>
        </w:rPr>
        <w:t xml:space="preserve"> </w:t>
      </w:r>
      <w:r w:rsidRPr="00471831">
        <w:rPr>
          <w:rStyle w:val="normaltextrun"/>
          <w:rFonts w:asciiTheme="minorHAnsi" w:eastAsiaTheme="majorEastAsia" w:hAnsiTheme="minorHAnsi" w:cstheme="minorHAnsi"/>
          <w:sz w:val="22"/>
          <w:szCs w:val="22"/>
        </w:rPr>
        <w:t>listed </w:t>
      </w:r>
      <w:r w:rsidR="00923CCC" w:rsidRPr="00471831">
        <w:rPr>
          <w:rStyle w:val="normaltextrun"/>
          <w:rFonts w:asciiTheme="minorHAnsi" w:hAnsiTheme="minorHAnsi" w:cstheme="minorHAnsi"/>
          <w:sz w:val="22"/>
          <w:szCs w:val="22"/>
        </w:rPr>
        <w:t>below</w:t>
      </w:r>
      <w:r w:rsidR="00923CCC">
        <w:rPr>
          <w:rStyle w:val="normaltextrun"/>
          <w:rFonts w:asciiTheme="minorHAnsi" w:hAnsiTheme="minorHAnsi" w:cstheme="minorHAnsi"/>
          <w:sz w:val="22"/>
          <w:szCs w:val="22"/>
        </w:rPr>
        <w:t>:</w:t>
      </w:r>
    </w:p>
    <w:p w14:paraId="589481F1" w14:textId="77777777" w:rsidR="00A86418" w:rsidRDefault="00DF7A05" w:rsidP="00A86418">
      <w:pPr>
        <w:pStyle w:val="paragraph"/>
        <w:spacing w:before="0" w:beforeAutospacing="0" w:after="0" w:afterAutospacing="0" w:line="276" w:lineRule="auto"/>
        <w:jc w:val="both"/>
        <w:textAlignment w:val="baseline"/>
        <w:rPr>
          <w:rStyle w:val="normaltextrun"/>
          <w:rFonts w:asciiTheme="minorHAnsi" w:hAnsiTheme="minorHAnsi" w:cstheme="minorHAnsi"/>
          <w:b/>
          <w:bCs/>
          <w:sz w:val="22"/>
          <w:szCs w:val="22"/>
        </w:rPr>
      </w:pPr>
      <w:r w:rsidRPr="000627C0">
        <w:rPr>
          <w:rStyle w:val="normaltextrun"/>
          <w:rFonts w:asciiTheme="minorHAnsi" w:hAnsiTheme="minorHAnsi" w:cstheme="minorHAnsi"/>
          <w:b/>
          <w:bCs/>
          <w:sz w:val="22"/>
          <w:szCs w:val="22"/>
        </w:rPr>
        <w:t xml:space="preserve">Energy </w:t>
      </w:r>
      <w:r w:rsidR="008F7F94" w:rsidRPr="000627C0">
        <w:rPr>
          <w:rStyle w:val="normaltextrun"/>
          <w:rFonts w:asciiTheme="minorHAnsi" w:hAnsiTheme="minorHAnsi" w:cstheme="minorHAnsi"/>
          <w:b/>
          <w:bCs/>
          <w:sz w:val="22"/>
          <w:szCs w:val="22"/>
        </w:rPr>
        <w:t>sector:</w:t>
      </w:r>
    </w:p>
    <w:p w14:paraId="18416A63" w14:textId="7DA57CF1" w:rsidR="000627C0" w:rsidRPr="00A86418" w:rsidRDefault="000627C0" w:rsidP="00E533D4">
      <w:pPr>
        <w:pStyle w:val="paragraph"/>
        <w:numPr>
          <w:ilvl w:val="1"/>
          <w:numId w:val="9"/>
        </w:numPr>
        <w:spacing w:before="0" w:beforeAutospacing="0" w:after="0" w:afterAutospacing="0" w:line="276" w:lineRule="auto"/>
        <w:jc w:val="both"/>
        <w:textAlignment w:val="baseline"/>
        <w:rPr>
          <w:rStyle w:val="eop"/>
          <w:rFonts w:asciiTheme="minorHAnsi" w:hAnsiTheme="minorHAnsi" w:cstheme="minorHAnsi"/>
          <w:b/>
          <w:bCs/>
          <w:sz w:val="22"/>
          <w:szCs w:val="22"/>
        </w:rPr>
      </w:pPr>
      <w:r w:rsidRPr="000627C0">
        <w:rPr>
          <w:rStyle w:val="eop"/>
          <w:rFonts w:asciiTheme="minorHAnsi" w:hAnsiTheme="minorHAnsi" w:cstheme="minorHAnsi"/>
          <w:sz w:val="22"/>
          <w:szCs w:val="22"/>
          <w:lang w:val="en-US"/>
        </w:rPr>
        <w:t xml:space="preserve">Transport, </w:t>
      </w:r>
      <w:proofErr w:type="gramStart"/>
      <w:r w:rsidRPr="000627C0">
        <w:rPr>
          <w:rStyle w:val="eop"/>
          <w:rFonts w:asciiTheme="minorHAnsi" w:hAnsiTheme="minorHAnsi" w:cstheme="minorHAnsi"/>
          <w:sz w:val="22"/>
          <w:szCs w:val="22"/>
          <w:lang w:val="en-US"/>
        </w:rPr>
        <w:t>distribution</w:t>
      </w:r>
      <w:proofErr w:type="gramEnd"/>
      <w:r w:rsidRPr="000627C0">
        <w:rPr>
          <w:rStyle w:val="eop"/>
          <w:rFonts w:asciiTheme="minorHAnsi" w:hAnsiTheme="minorHAnsi" w:cstheme="minorHAnsi"/>
          <w:sz w:val="22"/>
          <w:szCs w:val="22"/>
          <w:lang w:val="en-US"/>
        </w:rPr>
        <w:t xml:space="preserve"> and storage of gaseous fossil fuels</w:t>
      </w:r>
    </w:p>
    <w:p w14:paraId="2CF40054" w14:textId="17804F5F" w:rsidR="008F7F94" w:rsidRDefault="000627C0" w:rsidP="00E533D4">
      <w:pPr>
        <w:pStyle w:val="paragraph"/>
        <w:numPr>
          <w:ilvl w:val="1"/>
          <w:numId w:val="9"/>
        </w:numPr>
        <w:spacing w:before="0" w:beforeAutospacing="0" w:after="200" w:afterAutospacing="0" w:line="276" w:lineRule="auto"/>
        <w:jc w:val="both"/>
        <w:textAlignment w:val="baseline"/>
        <w:rPr>
          <w:rStyle w:val="eop"/>
          <w:rFonts w:asciiTheme="minorHAnsi" w:hAnsiTheme="minorHAnsi" w:cstheme="minorHAnsi"/>
          <w:sz w:val="22"/>
          <w:szCs w:val="22"/>
          <w:lang w:val="fr-FR"/>
        </w:rPr>
      </w:pPr>
      <w:proofErr w:type="spellStart"/>
      <w:r w:rsidRPr="000627C0">
        <w:rPr>
          <w:rStyle w:val="eop"/>
          <w:rFonts w:asciiTheme="minorHAnsi" w:hAnsiTheme="minorHAnsi" w:cstheme="minorHAnsi"/>
          <w:sz w:val="22"/>
          <w:szCs w:val="22"/>
          <w:lang w:val="fr-FR"/>
        </w:rPr>
        <w:lastRenderedPageBreak/>
        <w:t>Gaseous</w:t>
      </w:r>
      <w:proofErr w:type="spellEnd"/>
      <w:r w:rsidRPr="000627C0">
        <w:rPr>
          <w:rStyle w:val="eop"/>
          <w:rFonts w:asciiTheme="minorHAnsi" w:hAnsiTheme="minorHAnsi" w:cstheme="minorHAnsi"/>
          <w:sz w:val="22"/>
          <w:szCs w:val="22"/>
          <w:lang w:val="fr-FR"/>
        </w:rPr>
        <w:t xml:space="preserve"> </w:t>
      </w:r>
      <w:proofErr w:type="spellStart"/>
      <w:r w:rsidRPr="000627C0">
        <w:rPr>
          <w:rStyle w:val="eop"/>
          <w:rFonts w:asciiTheme="minorHAnsi" w:hAnsiTheme="minorHAnsi" w:cstheme="minorHAnsi"/>
          <w:sz w:val="22"/>
          <w:szCs w:val="22"/>
          <w:lang w:val="fr-FR"/>
        </w:rPr>
        <w:t>fossil</w:t>
      </w:r>
      <w:proofErr w:type="spellEnd"/>
      <w:r w:rsidRPr="000627C0">
        <w:rPr>
          <w:rStyle w:val="eop"/>
          <w:rFonts w:asciiTheme="minorHAnsi" w:hAnsiTheme="minorHAnsi" w:cstheme="minorHAnsi"/>
          <w:sz w:val="22"/>
          <w:szCs w:val="22"/>
          <w:lang w:val="fr-FR"/>
        </w:rPr>
        <w:t xml:space="preserve"> fuel </w:t>
      </w:r>
      <w:proofErr w:type="spellStart"/>
      <w:r w:rsidRPr="000627C0">
        <w:rPr>
          <w:rStyle w:val="eop"/>
          <w:rFonts w:asciiTheme="minorHAnsi" w:hAnsiTheme="minorHAnsi" w:cstheme="minorHAnsi"/>
          <w:sz w:val="22"/>
          <w:szCs w:val="22"/>
          <w:lang w:val="fr-FR"/>
        </w:rPr>
        <w:t>supply</w:t>
      </w:r>
      <w:proofErr w:type="spellEnd"/>
      <w:r w:rsidRPr="000627C0">
        <w:rPr>
          <w:rStyle w:val="eop"/>
          <w:rFonts w:asciiTheme="minorHAnsi" w:hAnsiTheme="minorHAnsi" w:cstheme="minorHAnsi"/>
          <w:sz w:val="22"/>
          <w:szCs w:val="22"/>
          <w:lang w:val="fr-FR"/>
        </w:rPr>
        <w:t xml:space="preserve"> services</w:t>
      </w:r>
    </w:p>
    <w:p w14:paraId="5A9B86E1" w14:textId="55F9B2CA" w:rsidR="006926F3" w:rsidRPr="006926F3" w:rsidRDefault="006926F3" w:rsidP="00E533D4">
      <w:pPr>
        <w:pStyle w:val="paragraph"/>
        <w:numPr>
          <w:ilvl w:val="1"/>
          <w:numId w:val="9"/>
        </w:numPr>
        <w:spacing w:before="0" w:beforeAutospacing="0" w:after="200" w:afterAutospacing="0" w:line="276" w:lineRule="auto"/>
        <w:jc w:val="both"/>
        <w:textAlignment w:val="baseline"/>
        <w:rPr>
          <w:rStyle w:val="eop"/>
          <w:rFonts w:asciiTheme="minorHAnsi" w:hAnsiTheme="minorHAnsi" w:cstheme="minorHAnsi"/>
          <w:sz w:val="22"/>
          <w:szCs w:val="22"/>
          <w:lang w:val="en-US"/>
        </w:rPr>
      </w:pPr>
      <w:r w:rsidRPr="006926F3">
        <w:rPr>
          <w:rStyle w:val="eop"/>
          <w:rFonts w:asciiTheme="minorHAnsi" w:hAnsiTheme="minorHAnsi" w:cstheme="minorHAnsi"/>
          <w:sz w:val="22"/>
          <w:szCs w:val="22"/>
          <w:lang w:val="en-US"/>
        </w:rPr>
        <w:t>The production, transport and distribution/sale of equipment and services to companies in strictly excluded sectors (as defined above)</w:t>
      </w:r>
    </w:p>
    <w:p w14:paraId="1A49166F" w14:textId="77777777" w:rsidR="00A86418" w:rsidRDefault="009C2265" w:rsidP="00A86418">
      <w:pPr>
        <w:pStyle w:val="paragraph"/>
        <w:tabs>
          <w:tab w:val="num" w:pos="1158"/>
        </w:tabs>
        <w:spacing w:before="0" w:beforeAutospacing="0" w:after="0" w:afterAutospacing="0" w:line="276" w:lineRule="auto"/>
        <w:jc w:val="both"/>
        <w:textAlignment w:val="baseline"/>
        <w:rPr>
          <w:rStyle w:val="normaltextrun"/>
          <w:rFonts w:asciiTheme="minorHAnsi" w:hAnsiTheme="minorHAnsi" w:cstheme="minorHAnsi"/>
          <w:b/>
          <w:bCs/>
          <w:sz w:val="22"/>
          <w:szCs w:val="22"/>
        </w:rPr>
      </w:pPr>
      <w:r w:rsidRPr="009C2265">
        <w:rPr>
          <w:rStyle w:val="normaltextrun"/>
          <w:rFonts w:asciiTheme="minorHAnsi" w:eastAsiaTheme="majorEastAsia" w:hAnsiTheme="minorHAnsi" w:cstheme="minorHAnsi"/>
          <w:b/>
          <w:bCs/>
          <w:sz w:val="22"/>
          <w:szCs w:val="22"/>
        </w:rPr>
        <w:t xml:space="preserve">Waste </w:t>
      </w:r>
      <w:r w:rsidRPr="009C2265">
        <w:rPr>
          <w:rStyle w:val="normaltextrun"/>
          <w:rFonts w:asciiTheme="minorHAnsi" w:hAnsiTheme="minorHAnsi" w:cstheme="minorHAnsi"/>
          <w:b/>
          <w:bCs/>
          <w:sz w:val="22"/>
          <w:szCs w:val="22"/>
        </w:rPr>
        <w:t>Management:</w:t>
      </w:r>
    </w:p>
    <w:p w14:paraId="54128CF4" w14:textId="387D1828" w:rsidR="00E3351B" w:rsidRPr="00A86418" w:rsidRDefault="0077426A" w:rsidP="00E533D4">
      <w:pPr>
        <w:pStyle w:val="paragraph"/>
        <w:numPr>
          <w:ilvl w:val="1"/>
          <w:numId w:val="9"/>
        </w:numPr>
        <w:spacing w:before="0" w:beforeAutospacing="0" w:after="0" w:afterAutospacing="0" w:line="276" w:lineRule="auto"/>
        <w:jc w:val="both"/>
        <w:textAlignment w:val="baseline"/>
        <w:rPr>
          <w:rStyle w:val="eop"/>
          <w:rFonts w:asciiTheme="minorHAnsi" w:hAnsiTheme="minorHAnsi" w:cstheme="minorHAnsi"/>
          <w:b/>
          <w:bCs/>
          <w:sz w:val="22"/>
          <w:szCs w:val="22"/>
        </w:rPr>
      </w:pPr>
      <w:r w:rsidRPr="00E3351B">
        <w:rPr>
          <w:rStyle w:val="eop"/>
          <w:rFonts w:asciiTheme="minorHAnsi" w:hAnsiTheme="minorHAnsi" w:cstheme="minorHAnsi"/>
          <w:sz w:val="22"/>
          <w:lang w:val="en-US"/>
        </w:rPr>
        <w:t>Landfill without GHG capture</w:t>
      </w:r>
    </w:p>
    <w:p w14:paraId="0B943EA5" w14:textId="282D4485" w:rsidR="00E36289" w:rsidRPr="00E533D4" w:rsidRDefault="0077426A" w:rsidP="00E533D4">
      <w:pPr>
        <w:pStyle w:val="paragraph"/>
        <w:numPr>
          <w:ilvl w:val="1"/>
          <w:numId w:val="9"/>
        </w:numPr>
        <w:spacing w:after="200" w:line="276" w:lineRule="auto"/>
        <w:jc w:val="both"/>
        <w:textAlignment w:val="baseline"/>
        <w:rPr>
          <w:rStyle w:val="eop"/>
          <w:rFonts w:asciiTheme="minorHAnsi" w:hAnsiTheme="minorHAnsi" w:cstheme="minorHAnsi"/>
          <w:sz w:val="22"/>
          <w:lang w:val="en-US"/>
        </w:rPr>
      </w:pPr>
      <w:r w:rsidRPr="00E3351B">
        <w:rPr>
          <w:rStyle w:val="eop"/>
          <w:rFonts w:asciiTheme="minorHAnsi" w:hAnsiTheme="minorHAnsi" w:cstheme="minorHAnsi"/>
          <w:sz w:val="22"/>
          <w:lang w:val="en-US"/>
        </w:rPr>
        <w:t>Incineration without energy recovery</w:t>
      </w:r>
    </w:p>
    <w:p w14:paraId="7932C20F" w14:textId="39562F6F" w:rsidR="00066FA3" w:rsidRPr="0042317D" w:rsidRDefault="00066FA3" w:rsidP="00E533D4">
      <w:pPr>
        <w:pStyle w:val="Titre2"/>
        <w:rPr>
          <w:b/>
          <w:bCs/>
          <w:color w:val="1F3864" w:themeColor="accent1" w:themeShade="80"/>
          <w:lang w:val="en-US"/>
        </w:rPr>
      </w:pPr>
      <w:r w:rsidRPr="0042317D">
        <w:rPr>
          <w:b/>
          <w:bCs/>
          <w:color w:val="1F3864" w:themeColor="accent1" w:themeShade="80"/>
          <w:lang w:val="en-US"/>
        </w:rPr>
        <w:t xml:space="preserve">Annex 2 </w:t>
      </w:r>
      <w:r w:rsidR="00E533D4" w:rsidRPr="0042317D">
        <w:rPr>
          <w:b/>
          <w:bCs/>
          <w:color w:val="1F3864" w:themeColor="accent1" w:themeShade="80"/>
          <w:lang w:val="en-US"/>
        </w:rPr>
        <w:t xml:space="preserve">- </w:t>
      </w:r>
      <w:r w:rsidRPr="0042317D">
        <w:rPr>
          <w:b/>
          <w:bCs/>
          <w:color w:val="1F3864" w:themeColor="accent1" w:themeShade="80"/>
          <w:lang w:val="en-US"/>
        </w:rPr>
        <w:t xml:space="preserve">List of </w:t>
      </w:r>
      <w:r w:rsidR="006C6E41" w:rsidRPr="0042317D">
        <w:rPr>
          <w:b/>
          <w:bCs/>
          <w:color w:val="1F3864" w:themeColor="accent1" w:themeShade="80"/>
          <w:lang w:val="en-US"/>
        </w:rPr>
        <w:t>Social</w:t>
      </w:r>
      <w:r w:rsidRPr="0042317D">
        <w:rPr>
          <w:b/>
          <w:bCs/>
          <w:color w:val="1F3864" w:themeColor="accent1" w:themeShade="80"/>
          <w:lang w:val="en-US"/>
        </w:rPr>
        <w:t xml:space="preserve"> exclusions </w:t>
      </w:r>
      <w:r w:rsidRPr="00DA5470">
        <w:rPr>
          <w:color w:val="1F3864" w:themeColor="accent1" w:themeShade="80"/>
          <w:lang w:val="en-US"/>
        </w:rPr>
        <w:t xml:space="preserve">(inspired by the </w:t>
      </w:r>
      <w:r w:rsidR="00CE125D" w:rsidRPr="00DA5470">
        <w:rPr>
          <w:color w:val="1F3864" w:themeColor="accent1" w:themeShade="80"/>
          <w:lang w:val="en-US"/>
        </w:rPr>
        <w:t>French SRI label</w:t>
      </w:r>
      <w:r w:rsidRPr="00DA5470">
        <w:rPr>
          <w:color w:val="1F3864" w:themeColor="accent1" w:themeShade="80"/>
          <w:lang w:val="en-US"/>
        </w:rPr>
        <w:t>)</w:t>
      </w:r>
      <w:r w:rsidRPr="0042317D">
        <w:rPr>
          <w:b/>
          <w:bCs/>
          <w:color w:val="1F3864" w:themeColor="accent1" w:themeShade="80"/>
          <w:lang w:val="en-US"/>
        </w:rPr>
        <w:t xml:space="preserve"> </w:t>
      </w:r>
    </w:p>
    <w:p w14:paraId="18EDA830" w14:textId="26CB13D3" w:rsidR="00D65199" w:rsidRDefault="00D65199" w:rsidP="00E533D4">
      <w:pPr>
        <w:pStyle w:val="paragraph"/>
        <w:numPr>
          <w:ilvl w:val="0"/>
          <w:numId w:val="17"/>
        </w:numPr>
        <w:spacing w:after="0" w:afterAutospacing="0" w:line="276" w:lineRule="auto"/>
        <w:jc w:val="both"/>
        <w:textAlignment w:val="baseline"/>
        <w:rPr>
          <w:rStyle w:val="eop"/>
          <w:rFonts w:asciiTheme="minorHAnsi" w:hAnsiTheme="minorHAnsi" w:cstheme="minorHAnsi"/>
          <w:sz w:val="22"/>
          <w:lang w:val="en-US"/>
        </w:rPr>
      </w:pPr>
      <w:r>
        <w:rPr>
          <w:rStyle w:val="eop"/>
          <w:rFonts w:asciiTheme="minorHAnsi" w:hAnsiTheme="minorHAnsi" w:cstheme="minorHAnsi"/>
          <w:sz w:val="22"/>
          <w:lang w:val="en-US"/>
        </w:rPr>
        <w:t xml:space="preserve">Any </w:t>
      </w:r>
      <w:r w:rsidRPr="00384E71">
        <w:rPr>
          <w:rStyle w:val="eop"/>
          <w:rFonts w:asciiTheme="minorHAnsi" w:hAnsiTheme="minorHAnsi" w:cstheme="minorHAnsi"/>
          <w:sz w:val="22"/>
          <w:lang w:val="en-US"/>
        </w:rPr>
        <w:t xml:space="preserve">issuer involved in the production of </w:t>
      </w:r>
      <w:r w:rsidRPr="006A0CDA">
        <w:rPr>
          <w:rStyle w:val="eop"/>
          <w:rFonts w:asciiTheme="minorHAnsi" w:hAnsiTheme="minorHAnsi" w:cstheme="minorHAnsi"/>
          <w:b/>
          <w:bCs/>
          <w:sz w:val="22"/>
          <w:lang w:val="en-US"/>
        </w:rPr>
        <w:t>armaments or services or components specifically designed for controversial armaments</w:t>
      </w:r>
      <w:r w:rsidRPr="00384E71">
        <w:rPr>
          <w:rStyle w:val="eop"/>
          <w:rFonts w:asciiTheme="minorHAnsi" w:hAnsiTheme="minorHAnsi" w:cstheme="minorHAnsi"/>
          <w:sz w:val="22"/>
          <w:lang w:val="en-US"/>
        </w:rPr>
        <w:t xml:space="preserve"> as described by the following international conventions: </w:t>
      </w:r>
    </w:p>
    <w:p w14:paraId="1887B2E1" w14:textId="19D3E44C" w:rsidR="00D65199" w:rsidRDefault="00D65199" w:rsidP="00E533D4">
      <w:pPr>
        <w:pStyle w:val="paragraph"/>
        <w:numPr>
          <w:ilvl w:val="3"/>
          <w:numId w:val="13"/>
        </w:numPr>
        <w:spacing w:before="0" w:beforeAutospacing="0" w:after="0" w:afterAutospacing="0" w:line="276" w:lineRule="auto"/>
        <w:jc w:val="both"/>
        <w:textAlignment w:val="baseline"/>
        <w:rPr>
          <w:rStyle w:val="eop"/>
          <w:rFonts w:asciiTheme="minorHAnsi" w:hAnsiTheme="minorHAnsi" w:cstheme="minorHAnsi"/>
          <w:sz w:val="22"/>
          <w:lang w:val="en-US"/>
        </w:rPr>
      </w:pPr>
      <w:r w:rsidRPr="00384E71">
        <w:rPr>
          <w:rStyle w:val="eop"/>
          <w:rFonts w:asciiTheme="minorHAnsi" w:hAnsiTheme="minorHAnsi" w:cstheme="minorHAnsi"/>
          <w:sz w:val="22"/>
          <w:lang w:val="en-US"/>
        </w:rPr>
        <w:t xml:space="preserve">Treaty on the Non-Proliferation of </w:t>
      </w:r>
      <w:r w:rsidR="002554B1" w:rsidRPr="00384E71">
        <w:rPr>
          <w:rStyle w:val="eop"/>
          <w:rFonts w:asciiTheme="minorHAnsi" w:hAnsiTheme="minorHAnsi" w:cstheme="minorHAnsi"/>
          <w:sz w:val="22"/>
          <w:lang w:val="en-US"/>
        </w:rPr>
        <w:t>nuclear weapons</w:t>
      </w:r>
      <w:r w:rsidRPr="00384E71">
        <w:rPr>
          <w:rStyle w:val="eop"/>
          <w:rFonts w:asciiTheme="minorHAnsi" w:hAnsiTheme="minorHAnsi" w:cstheme="minorHAnsi"/>
          <w:sz w:val="22"/>
          <w:lang w:val="en-US"/>
        </w:rPr>
        <w:t xml:space="preserve"> (1970</w:t>
      </w:r>
      <w:proofErr w:type="gramStart"/>
      <w:r w:rsidRPr="00384E71">
        <w:rPr>
          <w:rStyle w:val="eop"/>
          <w:rFonts w:asciiTheme="minorHAnsi" w:hAnsiTheme="minorHAnsi" w:cstheme="minorHAnsi"/>
          <w:sz w:val="22"/>
          <w:lang w:val="en-US"/>
        </w:rPr>
        <w:t>);</w:t>
      </w:r>
      <w:proofErr w:type="gramEnd"/>
      <w:r w:rsidRPr="00384E71">
        <w:rPr>
          <w:rStyle w:val="eop"/>
          <w:rFonts w:asciiTheme="minorHAnsi" w:hAnsiTheme="minorHAnsi" w:cstheme="minorHAnsi"/>
          <w:sz w:val="22"/>
          <w:lang w:val="en-US"/>
        </w:rPr>
        <w:t xml:space="preserve"> </w:t>
      </w:r>
    </w:p>
    <w:p w14:paraId="28E62D45" w14:textId="77777777" w:rsidR="00D65199" w:rsidRDefault="00D65199" w:rsidP="00E533D4">
      <w:pPr>
        <w:pStyle w:val="paragraph"/>
        <w:numPr>
          <w:ilvl w:val="3"/>
          <w:numId w:val="13"/>
        </w:numPr>
        <w:spacing w:after="200" w:line="276" w:lineRule="auto"/>
        <w:jc w:val="both"/>
        <w:textAlignment w:val="baseline"/>
        <w:rPr>
          <w:rStyle w:val="eop"/>
          <w:rFonts w:asciiTheme="minorHAnsi" w:hAnsiTheme="minorHAnsi" w:cstheme="minorHAnsi"/>
          <w:sz w:val="22"/>
          <w:lang w:val="en-US"/>
        </w:rPr>
      </w:pPr>
      <w:r w:rsidRPr="00384E71">
        <w:rPr>
          <w:rStyle w:val="eop"/>
          <w:rFonts w:asciiTheme="minorHAnsi" w:hAnsiTheme="minorHAnsi" w:cstheme="minorHAnsi"/>
          <w:sz w:val="22"/>
          <w:lang w:val="en-US"/>
        </w:rPr>
        <w:t>Convention on the Prohibition of Biological Weapons (1975</w:t>
      </w:r>
      <w:proofErr w:type="gramStart"/>
      <w:r w:rsidRPr="00384E71">
        <w:rPr>
          <w:rStyle w:val="eop"/>
          <w:rFonts w:asciiTheme="minorHAnsi" w:hAnsiTheme="minorHAnsi" w:cstheme="minorHAnsi"/>
          <w:sz w:val="22"/>
          <w:lang w:val="en-US"/>
        </w:rPr>
        <w:t>);</w:t>
      </w:r>
      <w:proofErr w:type="gramEnd"/>
      <w:r w:rsidRPr="00384E71">
        <w:rPr>
          <w:rStyle w:val="eop"/>
          <w:rFonts w:asciiTheme="minorHAnsi" w:hAnsiTheme="minorHAnsi" w:cstheme="minorHAnsi"/>
          <w:sz w:val="22"/>
          <w:lang w:val="en-US"/>
        </w:rPr>
        <w:t xml:space="preserve"> </w:t>
      </w:r>
    </w:p>
    <w:p w14:paraId="21636724" w14:textId="77777777" w:rsidR="00D65199" w:rsidRDefault="00D65199" w:rsidP="00E533D4">
      <w:pPr>
        <w:pStyle w:val="paragraph"/>
        <w:numPr>
          <w:ilvl w:val="3"/>
          <w:numId w:val="13"/>
        </w:numPr>
        <w:spacing w:after="200" w:line="276" w:lineRule="auto"/>
        <w:jc w:val="both"/>
        <w:textAlignment w:val="baseline"/>
        <w:rPr>
          <w:rStyle w:val="eop"/>
          <w:rFonts w:asciiTheme="minorHAnsi" w:hAnsiTheme="minorHAnsi" w:cstheme="minorHAnsi"/>
          <w:sz w:val="22"/>
          <w:lang w:val="en-US"/>
        </w:rPr>
      </w:pPr>
      <w:r w:rsidRPr="00384E71">
        <w:rPr>
          <w:rStyle w:val="eop"/>
          <w:rFonts w:asciiTheme="minorHAnsi" w:hAnsiTheme="minorHAnsi" w:cstheme="minorHAnsi"/>
          <w:sz w:val="22"/>
          <w:lang w:val="en-US"/>
        </w:rPr>
        <w:t>Convention on the Prohibition of Chemical Weapons (1997</w:t>
      </w:r>
      <w:proofErr w:type="gramStart"/>
      <w:r w:rsidRPr="00384E71">
        <w:rPr>
          <w:rStyle w:val="eop"/>
          <w:rFonts w:asciiTheme="minorHAnsi" w:hAnsiTheme="minorHAnsi" w:cstheme="minorHAnsi"/>
          <w:sz w:val="22"/>
          <w:lang w:val="en-US"/>
        </w:rPr>
        <w:t>);</w:t>
      </w:r>
      <w:proofErr w:type="gramEnd"/>
      <w:r w:rsidRPr="00384E71">
        <w:rPr>
          <w:rStyle w:val="eop"/>
          <w:rFonts w:asciiTheme="minorHAnsi" w:hAnsiTheme="minorHAnsi" w:cstheme="minorHAnsi"/>
          <w:sz w:val="22"/>
          <w:lang w:val="en-US"/>
        </w:rPr>
        <w:t xml:space="preserve"> </w:t>
      </w:r>
    </w:p>
    <w:p w14:paraId="7D7896F5" w14:textId="77777777" w:rsidR="00D65199" w:rsidRDefault="00D65199" w:rsidP="00E533D4">
      <w:pPr>
        <w:pStyle w:val="paragraph"/>
        <w:numPr>
          <w:ilvl w:val="3"/>
          <w:numId w:val="13"/>
        </w:numPr>
        <w:spacing w:after="200" w:line="276" w:lineRule="auto"/>
        <w:jc w:val="both"/>
        <w:textAlignment w:val="baseline"/>
        <w:rPr>
          <w:rStyle w:val="eop"/>
          <w:rFonts w:asciiTheme="minorHAnsi" w:hAnsiTheme="minorHAnsi" w:cstheme="minorHAnsi"/>
          <w:sz w:val="22"/>
          <w:lang w:val="en-US"/>
        </w:rPr>
      </w:pPr>
      <w:r w:rsidRPr="002069D2">
        <w:rPr>
          <w:rStyle w:val="eop"/>
          <w:rFonts w:asciiTheme="minorHAnsi" w:hAnsiTheme="minorHAnsi" w:cstheme="minorHAnsi"/>
          <w:sz w:val="22"/>
          <w:lang w:val="en-US"/>
        </w:rPr>
        <w:t>Ottawa Convention on Anti-Personnel Mines (1999</w:t>
      </w:r>
      <w:proofErr w:type="gramStart"/>
      <w:r w:rsidRPr="002069D2">
        <w:rPr>
          <w:rStyle w:val="eop"/>
          <w:rFonts w:asciiTheme="minorHAnsi" w:hAnsiTheme="minorHAnsi" w:cstheme="minorHAnsi"/>
          <w:sz w:val="22"/>
          <w:lang w:val="en-US"/>
        </w:rPr>
        <w:t>);</w:t>
      </w:r>
      <w:proofErr w:type="gramEnd"/>
      <w:r w:rsidRPr="002069D2">
        <w:rPr>
          <w:rStyle w:val="eop"/>
          <w:rFonts w:asciiTheme="minorHAnsi" w:hAnsiTheme="minorHAnsi" w:cstheme="minorHAnsi"/>
          <w:sz w:val="22"/>
          <w:lang w:val="en-US"/>
        </w:rPr>
        <w:t xml:space="preserve"> </w:t>
      </w:r>
    </w:p>
    <w:p w14:paraId="4A1867F0" w14:textId="373B44CF" w:rsidR="00D65199" w:rsidRPr="00D65199" w:rsidRDefault="00D65199" w:rsidP="00E533D4">
      <w:pPr>
        <w:pStyle w:val="paragraph"/>
        <w:numPr>
          <w:ilvl w:val="3"/>
          <w:numId w:val="13"/>
        </w:numPr>
        <w:spacing w:after="200" w:line="276" w:lineRule="auto"/>
        <w:jc w:val="both"/>
        <w:textAlignment w:val="baseline"/>
        <w:rPr>
          <w:rStyle w:val="eop"/>
          <w:rFonts w:asciiTheme="minorHAnsi" w:hAnsiTheme="minorHAnsi" w:cstheme="minorHAnsi"/>
          <w:sz w:val="22"/>
          <w:lang w:val="en-US"/>
        </w:rPr>
      </w:pPr>
      <w:r w:rsidRPr="002069D2">
        <w:rPr>
          <w:rStyle w:val="eop"/>
          <w:rFonts w:asciiTheme="minorHAnsi" w:hAnsiTheme="minorHAnsi" w:cstheme="minorHAnsi"/>
          <w:sz w:val="22"/>
          <w:lang w:val="en-US"/>
        </w:rPr>
        <w:t>Oslo Convention on Cluster Munitions (2008</w:t>
      </w:r>
      <w:proofErr w:type="gramStart"/>
      <w:r w:rsidRPr="002069D2">
        <w:rPr>
          <w:rStyle w:val="eop"/>
          <w:rFonts w:asciiTheme="minorHAnsi" w:hAnsiTheme="minorHAnsi" w:cstheme="minorHAnsi"/>
          <w:sz w:val="22"/>
          <w:lang w:val="en-US"/>
        </w:rPr>
        <w:t>);</w:t>
      </w:r>
      <w:proofErr w:type="gramEnd"/>
      <w:r w:rsidRPr="002069D2">
        <w:rPr>
          <w:rStyle w:val="eop"/>
          <w:rFonts w:asciiTheme="minorHAnsi" w:hAnsiTheme="minorHAnsi" w:cstheme="minorHAnsi"/>
          <w:sz w:val="22"/>
          <w:lang w:val="en-US"/>
        </w:rPr>
        <w:t xml:space="preserve"> </w:t>
      </w:r>
    </w:p>
    <w:p w14:paraId="62492524" w14:textId="58EE3942" w:rsidR="00066FA3" w:rsidRDefault="00384E71" w:rsidP="00E533D4">
      <w:pPr>
        <w:pStyle w:val="Paragraphedeliste"/>
        <w:numPr>
          <w:ilvl w:val="0"/>
          <w:numId w:val="17"/>
        </w:numPr>
        <w:rPr>
          <w:rStyle w:val="eop"/>
          <w:rFonts w:cstheme="minorHAnsi"/>
          <w:lang w:val="en-US"/>
        </w:rPr>
      </w:pPr>
      <w:r w:rsidRPr="00BE0E2B">
        <w:rPr>
          <w:rStyle w:val="eop"/>
          <w:rFonts w:cstheme="minorHAnsi"/>
          <w:lang w:val="en-US"/>
        </w:rPr>
        <w:t>Any issuer suspected of serious and/or repeated violations of one or more principles of the UN Global Compact</w:t>
      </w:r>
    </w:p>
    <w:p w14:paraId="645EE2C5" w14:textId="4264D015" w:rsidR="00D65199" w:rsidRPr="002069D2" w:rsidRDefault="00D65199" w:rsidP="00E533D4">
      <w:pPr>
        <w:pStyle w:val="paragraph"/>
        <w:numPr>
          <w:ilvl w:val="0"/>
          <w:numId w:val="17"/>
        </w:numPr>
        <w:spacing w:after="200" w:line="276" w:lineRule="auto"/>
        <w:jc w:val="both"/>
        <w:textAlignment w:val="baseline"/>
        <w:rPr>
          <w:rStyle w:val="eop"/>
          <w:rFonts w:asciiTheme="minorHAnsi" w:hAnsiTheme="minorHAnsi" w:cstheme="minorHAnsi"/>
          <w:sz w:val="22"/>
          <w:lang w:val="en-US"/>
        </w:rPr>
      </w:pPr>
      <w:r>
        <w:rPr>
          <w:rStyle w:val="eop"/>
          <w:rFonts w:asciiTheme="minorHAnsi" w:hAnsiTheme="minorHAnsi" w:cstheme="minorHAnsi"/>
          <w:sz w:val="22"/>
          <w:lang w:val="en-US"/>
        </w:rPr>
        <w:t xml:space="preserve">Any </w:t>
      </w:r>
      <w:r w:rsidRPr="00BE0E2B">
        <w:rPr>
          <w:rStyle w:val="eop"/>
          <w:rFonts w:asciiTheme="minorHAnsi" w:hAnsiTheme="minorHAnsi" w:cstheme="minorHAnsi"/>
          <w:sz w:val="22"/>
          <w:lang w:val="en-US"/>
        </w:rPr>
        <w:t xml:space="preserve">issuer </w:t>
      </w:r>
      <w:r>
        <w:rPr>
          <w:rStyle w:val="eop"/>
          <w:rFonts w:asciiTheme="minorHAnsi" w:hAnsiTheme="minorHAnsi" w:cstheme="minorHAnsi"/>
          <w:sz w:val="22"/>
          <w:lang w:val="en-US"/>
        </w:rPr>
        <w:t xml:space="preserve">deriving </w:t>
      </w:r>
      <w:r w:rsidRPr="00BE0E2B">
        <w:rPr>
          <w:rStyle w:val="eop"/>
          <w:rFonts w:asciiTheme="minorHAnsi" w:hAnsiTheme="minorHAnsi" w:cstheme="minorHAnsi"/>
          <w:sz w:val="22"/>
          <w:lang w:val="en-US"/>
        </w:rPr>
        <w:t xml:space="preserve">more than 5% of </w:t>
      </w:r>
      <w:r>
        <w:rPr>
          <w:rStyle w:val="eop"/>
          <w:rFonts w:asciiTheme="minorHAnsi" w:hAnsiTheme="minorHAnsi" w:cstheme="minorHAnsi"/>
          <w:sz w:val="22"/>
          <w:lang w:val="en-US"/>
        </w:rPr>
        <w:t>its revenue</w:t>
      </w:r>
      <w:r w:rsidRPr="00BE0E2B">
        <w:rPr>
          <w:rStyle w:val="eop"/>
          <w:rFonts w:asciiTheme="minorHAnsi" w:hAnsiTheme="minorHAnsi" w:cstheme="minorHAnsi"/>
          <w:sz w:val="22"/>
          <w:lang w:val="en-US"/>
        </w:rPr>
        <w:t xml:space="preserve"> </w:t>
      </w:r>
      <w:r>
        <w:rPr>
          <w:rStyle w:val="eop"/>
          <w:rFonts w:asciiTheme="minorHAnsi" w:hAnsiTheme="minorHAnsi" w:cstheme="minorHAnsi"/>
          <w:sz w:val="22"/>
          <w:lang w:val="en-US"/>
        </w:rPr>
        <w:t xml:space="preserve">from </w:t>
      </w:r>
      <w:r w:rsidRPr="00BE0E2B">
        <w:rPr>
          <w:rStyle w:val="eop"/>
          <w:rFonts w:asciiTheme="minorHAnsi" w:hAnsiTheme="minorHAnsi" w:cstheme="minorHAnsi"/>
          <w:sz w:val="22"/>
          <w:lang w:val="en-US"/>
        </w:rPr>
        <w:t xml:space="preserve">the production or distribution of tobacco or tobacco-containing </w:t>
      </w:r>
      <w:r w:rsidR="002554B1" w:rsidRPr="00BE0E2B">
        <w:rPr>
          <w:rStyle w:val="eop"/>
          <w:rFonts w:asciiTheme="minorHAnsi" w:hAnsiTheme="minorHAnsi" w:cstheme="minorHAnsi"/>
          <w:sz w:val="22"/>
          <w:lang w:val="en-US"/>
        </w:rPr>
        <w:t>products.</w:t>
      </w:r>
    </w:p>
    <w:p w14:paraId="1E1F1E5A" w14:textId="4F6F415F" w:rsidR="009C2265" w:rsidRPr="002F4C30" w:rsidRDefault="00461953" w:rsidP="00E533D4">
      <w:pPr>
        <w:pStyle w:val="Titre2"/>
        <w:rPr>
          <w:rStyle w:val="eop"/>
          <w:rFonts w:cstheme="majorHAnsi"/>
          <w:color w:val="1F3864" w:themeColor="accent1" w:themeShade="80"/>
          <w:lang w:val="en-US"/>
        </w:rPr>
      </w:pPr>
      <w:r w:rsidRPr="002F4C30">
        <w:rPr>
          <w:rStyle w:val="eop"/>
          <w:rFonts w:cstheme="majorHAnsi"/>
          <w:b/>
          <w:bCs/>
          <w:color w:val="1F3864" w:themeColor="accent1" w:themeShade="80"/>
          <w:lang w:val="en-US"/>
        </w:rPr>
        <w:t>Annex 3</w:t>
      </w:r>
      <w:r w:rsidR="00E533D4" w:rsidRPr="002F4C30">
        <w:rPr>
          <w:rStyle w:val="eop"/>
          <w:rFonts w:cstheme="majorHAnsi"/>
          <w:b/>
          <w:bCs/>
          <w:color w:val="1F3864" w:themeColor="accent1" w:themeShade="80"/>
          <w:lang w:val="en-US"/>
        </w:rPr>
        <w:t xml:space="preserve"> - </w:t>
      </w:r>
      <w:r w:rsidRPr="002F4C30">
        <w:rPr>
          <w:rStyle w:val="eop"/>
          <w:rFonts w:cstheme="majorHAnsi"/>
          <w:b/>
          <w:bCs/>
          <w:color w:val="1F3864" w:themeColor="accent1" w:themeShade="80"/>
          <w:lang w:val="en-US"/>
        </w:rPr>
        <w:t xml:space="preserve">List of Governance exclusions </w:t>
      </w:r>
      <w:r w:rsidRPr="002F4C30">
        <w:rPr>
          <w:rStyle w:val="eop"/>
          <w:rFonts w:cstheme="majorHAnsi"/>
          <w:color w:val="1F3864" w:themeColor="accent1" w:themeShade="80"/>
          <w:lang w:val="en-US"/>
        </w:rPr>
        <w:t>(Inspired by French SRI label)</w:t>
      </w:r>
    </w:p>
    <w:p w14:paraId="098E0B7C" w14:textId="66F65D34" w:rsidR="00A409E9" w:rsidRPr="00A409E9" w:rsidRDefault="00A409E9" w:rsidP="00E533D4">
      <w:pPr>
        <w:pStyle w:val="paragraph"/>
        <w:numPr>
          <w:ilvl w:val="0"/>
          <w:numId w:val="18"/>
        </w:numPr>
        <w:spacing w:after="200" w:line="276" w:lineRule="auto"/>
        <w:jc w:val="both"/>
        <w:textAlignment w:val="baseline"/>
        <w:rPr>
          <w:rStyle w:val="eop"/>
          <w:rFonts w:asciiTheme="minorHAnsi" w:hAnsiTheme="minorHAnsi" w:cstheme="minorHAnsi"/>
          <w:sz w:val="22"/>
          <w:szCs w:val="22"/>
        </w:rPr>
      </w:pPr>
      <w:r w:rsidRPr="00A409E9">
        <w:rPr>
          <w:rStyle w:val="eop"/>
          <w:rFonts w:asciiTheme="minorHAnsi" w:hAnsiTheme="minorHAnsi" w:cstheme="minorHAnsi"/>
          <w:sz w:val="22"/>
          <w:szCs w:val="22"/>
        </w:rPr>
        <w:t>Any issuer whose headquarters are domiciled in a country or territory included in the latest available version of the EU list of countries and territories that are uncooperative for tax purposes</w:t>
      </w:r>
      <w:r w:rsidR="003F3FE4">
        <w:rPr>
          <w:rStyle w:val="Appelnotedebasdep"/>
          <w:rFonts w:asciiTheme="minorHAnsi" w:hAnsiTheme="minorHAnsi" w:cstheme="minorHAnsi"/>
          <w:sz w:val="22"/>
          <w:szCs w:val="22"/>
        </w:rPr>
        <w:footnoteReference w:id="22"/>
      </w:r>
    </w:p>
    <w:p w14:paraId="37CA230B" w14:textId="404D6FA4" w:rsidR="0078680D" w:rsidRDefault="00A409E9" w:rsidP="00E533D4">
      <w:pPr>
        <w:pStyle w:val="paragraph"/>
        <w:numPr>
          <w:ilvl w:val="0"/>
          <w:numId w:val="18"/>
        </w:numPr>
        <w:spacing w:before="0" w:beforeAutospacing="0" w:after="200" w:afterAutospacing="0" w:line="276" w:lineRule="auto"/>
        <w:jc w:val="both"/>
        <w:textAlignment w:val="baseline"/>
        <w:rPr>
          <w:rStyle w:val="eop"/>
          <w:rFonts w:asciiTheme="minorHAnsi" w:hAnsiTheme="minorHAnsi" w:cstheme="minorHAnsi"/>
          <w:sz w:val="22"/>
          <w:szCs w:val="22"/>
        </w:rPr>
      </w:pPr>
      <w:r w:rsidRPr="00A409E9">
        <w:rPr>
          <w:rStyle w:val="eop"/>
          <w:rFonts w:asciiTheme="minorHAnsi" w:hAnsiTheme="minorHAnsi" w:cstheme="minorHAnsi"/>
          <w:sz w:val="22"/>
          <w:szCs w:val="22"/>
        </w:rPr>
        <w:t>Any issuer whose headquarters are domiciled in a country or territory on the Financial Action Task Force's (FATF) black or grey list</w:t>
      </w:r>
      <w:r w:rsidR="006C7CBA">
        <w:rPr>
          <w:rStyle w:val="Appelnotedebasdep"/>
          <w:rFonts w:asciiTheme="minorHAnsi" w:hAnsiTheme="minorHAnsi" w:cstheme="minorHAnsi"/>
          <w:sz w:val="22"/>
          <w:szCs w:val="22"/>
        </w:rPr>
        <w:footnoteReference w:id="23"/>
      </w:r>
    </w:p>
    <w:p w14:paraId="66609A98" w14:textId="77777777" w:rsidR="000F10F8" w:rsidRPr="00471831" w:rsidRDefault="000F10F8" w:rsidP="00EE1A8C">
      <w:pPr>
        <w:pStyle w:val="paragraph"/>
        <w:spacing w:before="0" w:beforeAutospacing="0" w:after="200" w:afterAutospacing="0" w:line="276" w:lineRule="auto"/>
        <w:jc w:val="both"/>
        <w:textAlignment w:val="baseline"/>
        <w:rPr>
          <w:rStyle w:val="eop"/>
          <w:rFonts w:asciiTheme="minorHAnsi" w:hAnsiTheme="minorHAnsi" w:cstheme="minorHAnsi"/>
          <w:sz w:val="22"/>
          <w:szCs w:val="22"/>
        </w:rPr>
      </w:pPr>
    </w:p>
    <w:p w14:paraId="40A1AB11" w14:textId="528E1126" w:rsidR="00960B1C" w:rsidRPr="0039324C" w:rsidRDefault="00960B1C" w:rsidP="00960B1C">
      <w:pPr>
        <w:rPr>
          <w:b/>
          <w:bCs/>
          <w:lang w:val="en-GB"/>
        </w:rPr>
      </w:pPr>
    </w:p>
    <w:p w14:paraId="2A0BD404" w14:textId="12779B46" w:rsidR="003B583F" w:rsidRPr="003B583F" w:rsidRDefault="003B583F" w:rsidP="003B583F">
      <w:pPr>
        <w:rPr>
          <w:b/>
          <w:bCs/>
          <w:lang w:val="en-US"/>
        </w:rPr>
      </w:pPr>
    </w:p>
    <w:p w14:paraId="2E0DD0B6" w14:textId="00366F73" w:rsidR="00E10BFC" w:rsidRDefault="00E10BFC" w:rsidP="00E10BFC">
      <w:pPr>
        <w:rPr>
          <w:lang w:val="en-US"/>
        </w:rPr>
      </w:pPr>
    </w:p>
    <w:p w14:paraId="05D95FFF" w14:textId="05A7D07C" w:rsidR="00C81791" w:rsidRDefault="00C81791" w:rsidP="00E10BFC">
      <w:pPr>
        <w:rPr>
          <w:lang w:val="en-US"/>
        </w:rPr>
      </w:pPr>
    </w:p>
    <w:p w14:paraId="4C2A3782" w14:textId="77777777" w:rsidR="00183500" w:rsidRDefault="00183500" w:rsidP="00E10BFC">
      <w:pPr>
        <w:rPr>
          <w:lang w:val="en-US"/>
        </w:rPr>
      </w:pPr>
    </w:p>
    <w:p w14:paraId="4D0DC1DC" w14:textId="77777777" w:rsidR="00183500" w:rsidRDefault="00183500" w:rsidP="00E10BFC">
      <w:pPr>
        <w:rPr>
          <w:lang w:val="en-US"/>
        </w:rPr>
      </w:pPr>
    </w:p>
    <w:p w14:paraId="6CA8D152" w14:textId="77777777" w:rsidR="00183500" w:rsidRDefault="00183500" w:rsidP="00E10BFC">
      <w:pPr>
        <w:rPr>
          <w:lang w:val="en-US"/>
        </w:rPr>
      </w:pPr>
    </w:p>
    <w:p w14:paraId="15CC8320" w14:textId="77777777" w:rsidR="00183500" w:rsidRDefault="00183500" w:rsidP="00E10BFC">
      <w:pPr>
        <w:rPr>
          <w:lang w:val="en-US"/>
        </w:rPr>
      </w:pPr>
    </w:p>
    <w:p w14:paraId="64DCA395" w14:textId="77777777" w:rsidR="00183500" w:rsidRDefault="00183500" w:rsidP="00E10BFC">
      <w:pPr>
        <w:rPr>
          <w:lang w:val="en-US"/>
        </w:rPr>
      </w:pPr>
    </w:p>
    <w:p w14:paraId="6716F7C4" w14:textId="77777777" w:rsidR="00183500" w:rsidRDefault="00183500" w:rsidP="00E10BFC">
      <w:pPr>
        <w:rPr>
          <w:lang w:val="en-US"/>
        </w:rPr>
      </w:pPr>
    </w:p>
    <w:p w14:paraId="6EFB7C1C" w14:textId="77777777" w:rsidR="00183500" w:rsidRDefault="00183500" w:rsidP="00E10BFC">
      <w:pPr>
        <w:rPr>
          <w:lang w:val="en-US"/>
        </w:rPr>
      </w:pPr>
    </w:p>
    <w:p w14:paraId="4E84C91B" w14:textId="77777777" w:rsidR="00183500" w:rsidRDefault="00183500" w:rsidP="00E10BFC">
      <w:pPr>
        <w:rPr>
          <w:lang w:val="en-US"/>
        </w:rPr>
      </w:pPr>
    </w:p>
    <w:p w14:paraId="1915C6A9" w14:textId="77777777" w:rsidR="00183500" w:rsidRDefault="00183500" w:rsidP="00E10BFC">
      <w:pPr>
        <w:rPr>
          <w:lang w:val="en-US"/>
        </w:rPr>
      </w:pPr>
    </w:p>
    <w:p w14:paraId="1BB8C5BB" w14:textId="77777777" w:rsidR="00183500" w:rsidRDefault="00183500" w:rsidP="00E10BFC">
      <w:pPr>
        <w:rPr>
          <w:lang w:val="en-US"/>
        </w:rPr>
      </w:pPr>
    </w:p>
    <w:p w14:paraId="2DE9E3EB" w14:textId="77777777" w:rsidR="00183500" w:rsidRDefault="00183500" w:rsidP="00E10BFC">
      <w:pPr>
        <w:rPr>
          <w:lang w:val="en-US"/>
        </w:rPr>
      </w:pPr>
    </w:p>
    <w:p w14:paraId="34E68A4E" w14:textId="77777777" w:rsidR="00183500" w:rsidRDefault="00183500" w:rsidP="00E10BFC">
      <w:pPr>
        <w:rPr>
          <w:lang w:val="en-US"/>
        </w:rPr>
      </w:pPr>
    </w:p>
    <w:p w14:paraId="4B720B1B" w14:textId="77777777" w:rsidR="00183500" w:rsidRDefault="00183500" w:rsidP="00E10BFC">
      <w:pPr>
        <w:rPr>
          <w:lang w:val="en-US"/>
        </w:rPr>
      </w:pPr>
    </w:p>
    <w:p w14:paraId="16455234" w14:textId="77777777" w:rsidR="00183500" w:rsidRDefault="00183500" w:rsidP="00E10BFC">
      <w:pPr>
        <w:rPr>
          <w:lang w:val="en-US"/>
        </w:rPr>
      </w:pPr>
    </w:p>
    <w:p w14:paraId="53B99582" w14:textId="77777777" w:rsidR="00183500" w:rsidRDefault="00183500" w:rsidP="00E10BFC">
      <w:pPr>
        <w:rPr>
          <w:lang w:val="en-US"/>
        </w:rPr>
      </w:pPr>
    </w:p>
    <w:p w14:paraId="2E951965" w14:textId="77777777" w:rsidR="00183500" w:rsidRDefault="00183500" w:rsidP="00E10BFC">
      <w:pPr>
        <w:rPr>
          <w:lang w:val="en-US"/>
        </w:rPr>
      </w:pPr>
    </w:p>
    <w:p w14:paraId="5F15DD8E" w14:textId="77777777" w:rsidR="00183500" w:rsidRDefault="00183500" w:rsidP="00E10BFC">
      <w:pPr>
        <w:rPr>
          <w:lang w:val="en-US"/>
        </w:rPr>
      </w:pPr>
    </w:p>
    <w:p w14:paraId="4685074F" w14:textId="78D07CE0" w:rsidR="00183500" w:rsidRDefault="00FA279D" w:rsidP="00E10BFC">
      <w:pPr>
        <w:rPr>
          <w:lang w:val="en-US"/>
        </w:rPr>
      </w:pPr>
      <w:r>
        <w:rPr>
          <w:noProof/>
        </w:rPr>
        <w:drawing>
          <wp:anchor distT="0" distB="0" distL="114300" distR="114300" simplePos="0" relativeHeight="252253184" behindDoc="0" locked="0" layoutInCell="1" allowOverlap="1" wp14:anchorId="0137F9DA" wp14:editId="4A22FD84">
            <wp:simplePos x="0" y="0"/>
            <wp:positionH relativeFrom="margin">
              <wp:posOffset>1633670</wp:posOffset>
            </wp:positionH>
            <wp:positionV relativeFrom="paragraph">
              <wp:posOffset>109220</wp:posOffset>
            </wp:positionV>
            <wp:extent cx="2653030" cy="1007745"/>
            <wp:effectExtent l="0" t="0" r="0" b="1905"/>
            <wp:wrapSquare wrapText="bothSides"/>
            <wp:docPr id="1437668870" name="Image 1437668870"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427199" name="Image 2" descr="Une image contenant Police, texte, logo, Graphique&#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53030" cy="10077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2255232" behindDoc="0" locked="0" layoutInCell="1" allowOverlap="1" wp14:anchorId="00BA9ACD" wp14:editId="71539CD3">
            <wp:simplePos x="0" y="0"/>
            <wp:positionH relativeFrom="margin">
              <wp:align>left</wp:align>
            </wp:positionH>
            <wp:positionV relativeFrom="paragraph">
              <wp:posOffset>59710</wp:posOffset>
            </wp:positionV>
            <wp:extent cx="1484630" cy="1072515"/>
            <wp:effectExtent l="0" t="0" r="1270" b="0"/>
            <wp:wrapSquare wrapText="bothSides"/>
            <wp:docPr id="688368502" name="Image 688368502" descr="Une image contenant drapeau, symbol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601994" name="Image 1" descr="Une image contenant drapeau, symbole, logo, Bleu électrique&#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4630" cy="1072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11BD" w:rsidRPr="00922802">
        <mc:AlternateContent>
          <mc:Choice Requires="wps">
            <w:drawing>
              <wp:anchor distT="0" distB="0" distL="114300" distR="114300" simplePos="0" relativeHeight="252257280" behindDoc="0" locked="0" layoutInCell="1" allowOverlap="1" wp14:anchorId="7B44E1CB" wp14:editId="75B82489">
                <wp:simplePos x="0" y="0"/>
                <wp:positionH relativeFrom="column">
                  <wp:posOffset>4420645</wp:posOffset>
                </wp:positionH>
                <wp:positionV relativeFrom="paragraph">
                  <wp:posOffset>81055</wp:posOffset>
                </wp:positionV>
                <wp:extent cx="1353600" cy="1036800"/>
                <wp:effectExtent l="0" t="0" r="18415" b="11430"/>
                <wp:wrapNone/>
                <wp:docPr id="1247260183" name="ZoneTexte 3"/>
                <wp:cNvGraphicFramePr xmlns:a="http://schemas.openxmlformats.org/drawingml/2006/main"/>
                <a:graphic xmlns:a="http://schemas.openxmlformats.org/drawingml/2006/main">
                  <a:graphicData uri="http://schemas.microsoft.com/office/word/2010/wordprocessingShape">
                    <wps:wsp>
                      <wps:cNvSpPr txBox="1"/>
                      <wps:spPr>
                        <a:xfrm>
                          <a:off x="0" y="0"/>
                          <a:ext cx="1353600" cy="1036800"/>
                        </a:xfrm>
                        <a:prstGeom prst="rect">
                          <a:avLst/>
                        </a:prstGeom>
                        <a:noFill/>
                        <a:ln>
                          <a:solidFill>
                            <a:schemeClr val="tx1"/>
                          </a:solidFill>
                        </a:ln>
                      </wps:spPr>
                      <wps:txbx>
                        <w:txbxContent>
                          <w:p w14:paraId="74A163B4" w14:textId="77777777" w:rsidR="00183500" w:rsidRPr="00FA279D" w:rsidRDefault="00183500" w:rsidP="00183500">
                            <w:pPr>
                              <w:rPr>
                                <w:rFonts w:ascii="Verdana" w:eastAsia="Arial MT" w:hAnsi="Verdana" w:cs="Arial MT"/>
                                <w:i/>
                                <w:iCs/>
                                <w:color w:val="122E5F"/>
                                <w:kern w:val="24"/>
                                <w:sz w:val="14"/>
                                <w:szCs w:val="14"/>
                                <w:lang w:val="en-US"/>
                                <w14:ligatures w14:val="none"/>
                              </w:rPr>
                            </w:pPr>
                            <w:r w:rsidRPr="00FA279D">
                              <w:rPr>
                                <w:rFonts w:ascii="Verdana" w:eastAsia="Arial MT" w:hAnsi="Verdana" w:cs="Arial MT"/>
                                <w:i/>
                                <w:iCs/>
                                <w:color w:val="122E5F"/>
                                <w:kern w:val="24"/>
                                <w:sz w:val="14"/>
                                <w:szCs w:val="14"/>
                                <w:lang w:val="en-US"/>
                              </w:rPr>
                              <w:t>« This Work reflects only the views</w:t>
                            </w:r>
                            <w:r w:rsidRPr="00FA279D">
                              <w:rPr>
                                <w:rFonts w:ascii="Verdana" w:eastAsia="Arial MT" w:hAnsi="Verdana" w:cs="Arial MT"/>
                                <w:i/>
                                <w:iCs/>
                                <w:color w:val="122E5F"/>
                                <w:spacing w:val="-73"/>
                                <w:kern w:val="24"/>
                                <w:sz w:val="14"/>
                                <w:szCs w:val="14"/>
                                <w:lang w:val="en-US"/>
                              </w:rPr>
                              <w:t xml:space="preserve">  </w:t>
                            </w:r>
                            <w:r w:rsidRPr="00FA279D">
                              <w:rPr>
                                <w:rFonts w:ascii="Verdana" w:eastAsia="Arial MT" w:hAnsi="Verdana" w:cs="Arial MT"/>
                                <w:i/>
                                <w:iCs/>
                                <w:color w:val="122E5F"/>
                                <w:kern w:val="24"/>
                                <w:sz w:val="14"/>
                                <w:szCs w:val="14"/>
                                <w:lang w:val="en-US"/>
                              </w:rPr>
                              <w:t xml:space="preserve"> of ADEME.</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Other</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members</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of</w:t>
                            </w:r>
                            <w:r w:rsidRPr="00FA279D">
                              <w:rPr>
                                <w:rFonts w:ascii="Verdana" w:eastAsia="Arial MT" w:hAnsi="Verdana" w:cs="Arial MT"/>
                                <w:i/>
                                <w:iCs/>
                                <w:color w:val="122E5F"/>
                                <w:spacing w:val="-78"/>
                                <w:kern w:val="24"/>
                                <w:sz w:val="14"/>
                                <w:szCs w:val="14"/>
                                <w:lang w:val="en-US"/>
                              </w:rPr>
                              <w:t xml:space="preserve"> </w:t>
                            </w:r>
                            <w:r w:rsidRPr="00FA279D">
                              <w:rPr>
                                <w:rFonts w:ascii="Verdana" w:eastAsia="Arial MT" w:hAnsi="Verdana" w:cs="Arial MT"/>
                                <w:i/>
                                <w:iCs/>
                                <w:color w:val="122E5F"/>
                                <w:kern w:val="24"/>
                                <w:sz w:val="14"/>
                                <w:szCs w:val="14"/>
                                <w:lang w:val="en-US"/>
                              </w:rPr>
                              <w:t>the Finance ClimAct Consortium</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are not responsible for any use</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that may be made of the information</w:t>
                            </w:r>
                            <w:r w:rsidRPr="00FA279D">
                              <w:rPr>
                                <w:rFonts w:ascii="Verdana" w:eastAsia="Arial MT" w:hAnsi="Verdana" w:cs="Arial MT"/>
                                <w:i/>
                                <w:iCs/>
                                <w:color w:val="122E5F"/>
                                <w:spacing w:val="-14"/>
                                <w:kern w:val="24"/>
                                <w:sz w:val="14"/>
                                <w:szCs w:val="14"/>
                                <w:lang w:val="en-US"/>
                              </w:rPr>
                              <w:t xml:space="preserve"> </w:t>
                            </w:r>
                            <w:r w:rsidRPr="00FA279D">
                              <w:rPr>
                                <w:rFonts w:ascii="Verdana" w:eastAsia="Arial MT" w:hAnsi="Verdana" w:cs="Arial MT"/>
                                <w:i/>
                                <w:iCs/>
                                <w:color w:val="122E5F"/>
                                <w:kern w:val="24"/>
                                <w:sz w:val="14"/>
                                <w:szCs w:val="14"/>
                                <w:lang w:val="en-US"/>
                              </w:rPr>
                              <w:t>it</w:t>
                            </w:r>
                            <w:r w:rsidRPr="00FA279D">
                              <w:rPr>
                                <w:rFonts w:ascii="Verdana" w:eastAsia="Arial MT" w:hAnsi="Verdana" w:cs="Arial MT"/>
                                <w:i/>
                                <w:iCs/>
                                <w:color w:val="122E5F"/>
                                <w:spacing w:val="-14"/>
                                <w:kern w:val="24"/>
                                <w:sz w:val="14"/>
                                <w:szCs w:val="14"/>
                                <w:lang w:val="en-US"/>
                              </w:rPr>
                              <w:t xml:space="preserve"> </w:t>
                            </w:r>
                            <w:r w:rsidRPr="00FA279D">
                              <w:rPr>
                                <w:rFonts w:ascii="Verdana" w:eastAsia="Arial MT" w:hAnsi="Verdana" w:cs="Arial MT"/>
                                <w:i/>
                                <w:iCs/>
                                <w:color w:val="122E5F"/>
                                <w:kern w:val="24"/>
                                <w:sz w:val="14"/>
                                <w:szCs w:val="14"/>
                                <w:lang w:val="en-US"/>
                              </w:rPr>
                              <w:t>contains.</w:t>
                            </w:r>
                            <w:r w:rsidRPr="00FA279D">
                              <w:rPr>
                                <w:rFonts w:ascii="Verdana" w:eastAsia="Arial MT" w:hAnsi="Verdana" w:cs="Arial MT"/>
                                <w:i/>
                                <w:iCs/>
                                <w:color w:val="122E5F"/>
                                <w:spacing w:val="-14"/>
                                <w:kern w:val="24"/>
                                <w:sz w:val="14"/>
                                <w:szCs w:val="14"/>
                                <w:lang w:val="en-US"/>
                              </w:rPr>
                              <w:t xml:space="preserve"> </w:t>
                            </w:r>
                            <w:r w:rsidRPr="00FA279D">
                              <w:rPr>
                                <w:rFonts w:ascii="Verdana" w:eastAsia="Arial MT" w:hAnsi="Verdana" w:cs="Arial MT"/>
                                <w:i/>
                                <w:iCs/>
                                <w:color w:val="122E5F"/>
                                <w:kern w:val="24"/>
                                <w:sz w:val="14"/>
                                <w:szCs w:val="14"/>
                                <w:lang w:val="en-US"/>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B44E1CB" id="_x0000_s1056" type="#_x0000_t202" style="position:absolute;margin-left:348.1pt;margin-top:6.4pt;width:106.6pt;height:81.6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" filled="f" strokecolor="black [3213]">
                <v:textbox>
                  <w:txbxContent>
                    <w:p w14:paraId="74A163B4" w14:textId="77777777" w:rsidR="00183500" w:rsidRPr="00FA279D" w:rsidRDefault="00183500" w:rsidP="00183500">
                      <w:pPr>
                        <w:rPr>
                          <w:rFonts w:ascii="Verdana" w:eastAsia="Arial MT" w:hAnsi="Verdana" w:cs="Arial MT"/>
                          <w:i/>
                          <w:iCs/>
                          <w:color w:val="122E5F"/>
                          <w:kern w:val="24"/>
                          <w:sz w:val="14"/>
                          <w:szCs w:val="14"/>
                          <w:lang w:val="en-US"/>
                          <w14:ligatures w14:val="none"/>
                        </w:rPr>
                      </w:pPr>
                      <w:r w:rsidRPr="00FA279D">
                        <w:rPr>
                          <w:rFonts w:ascii="Verdana" w:eastAsia="Arial MT" w:hAnsi="Verdana" w:cs="Arial MT"/>
                          <w:i/>
                          <w:iCs/>
                          <w:color w:val="122E5F"/>
                          <w:kern w:val="24"/>
                          <w:sz w:val="14"/>
                          <w:szCs w:val="14"/>
                          <w:lang w:val="en-US"/>
                        </w:rPr>
                        <w:t>« This Work reflects only the views</w:t>
                      </w:r>
                      <w:r w:rsidRPr="00FA279D">
                        <w:rPr>
                          <w:rFonts w:ascii="Verdana" w:eastAsia="Arial MT" w:hAnsi="Verdana" w:cs="Arial MT"/>
                          <w:i/>
                          <w:iCs/>
                          <w:color w:val="122E5F"/>
                          <w:spacing w:val="-73"/>
                          <w:kern w:val="24"/>
                          <w:sz w:val="14"/>
                          <w:szCs w:val="14"/>
                          <w:lang w:val="en-US"/>
                        </w:rPr>
                        <w:t xml:space="preserve">  </w:t>
                      </w:r>
                      <w:r w:rsidRPr="00FA279D">
                        <w:rPr>
                          <w:rFonts w:ascii="Verdana" w:eastAsia="Arial MT" w:hAnsi="Verdana" w:cs="Arial MT"/>
                          <w:i/>
                          <w:iCs/>
                          <w:color w:val="122E5F"/>
                          <w:kern w:val="24"/>
                          <w:sz w:val="14"/>
                          <w:szCs w:val="14"/>
                          <w:lang w:val="en-US"/>
                        </w:rPr>
                        <w:t xml:space="preserve"> of ADEME.</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Other</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members</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of</w:t>
                      </w:r>
                      <w:r w:rsidRPr="00FA279D">
                        <w:rPr>
                          <w:rFonts w:ascii="Verdana" w:eastAsia="Arial MT" w:hAnsi="Verdana" w:cs="Arial MT"/>
                          <w:i/>
                          <w:iCs/>
                          <w:color w:val="122E5F"/>
                          <w:spacing w:val="-78"/>
                          <w:kern w:val="24"/>
                          <w:sz w:val="14"/>
                          <w:szCs w:val="14"/>
                          <w:lang w:val="en-US"/>
                        </w:rPr>
                        <w:t xml:space="preserve"> </w:t>
                      </w:r>
                      <w:r w:rsidRPr="00FA279D">
                        <w:rPr>
                          <w:rFonts w:ascii="Verdana" w:eastAsia="Arial MT" w:hAnsi="Verdana" w:cs="Arial MT"/>
                          <w:i/>
                          <w:iCs/>
                          <w:color w:val="122E5F"/>
                          <w:kern w:val="24"/>
                          <w:sz w:val="14"/>
                          <w:szCs w:val="14"/>
                          <w:lang w:val="en-US"/>
                        </w:rPr>
                        <w:t>the Finance ClimAct Consortium</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are not responsible for any use</w:t>
                      </w:r>
                      <w:r w:rsidRPr="00FA279D">
                        <w:rPr>
                          <w:rFonts w:ascii="Verdana" w:eastAsia="Arial MT" w:hAnsi="Verdana" w:cs="Arial MT"/>
                          <w:i/>
                          <w:iCs/>
                          <w:color w:val="122E5F"/>
                          <w:spacing w:val="1"/>
                          <w:kern w:val="24"/>
                          <w:sz w:val="14"/>
                          <w:szCs w:val="14"/>
                          <w:lang w:val="en-US"/>
                        </w:rPr>
                        <w:t xml:space="preserve"> </w:t>
                      </w:r>
                      <w:r w:rsidRPr="00FA279D">
                        <w:rPr>
                          <w:rFonts w:ascii="Verdana" w:eastAsia="Arial MT" w:hAnsi="Verdana" w:cs="Arial MT"/>
                          <w:i/>
                          <w:iCs/>
                          <w:color w:val="122E5F"/>
                          <w:kern w:val="24"/>
                          <w:sz w:val="14"/>
                          <w:szCs w:val="14"/>
                          <w:lang w:val="en-US"/>
                        </w:rPr>
                        <w:t>that may be made of the information</w:t>
                      </w:r>
                      <w:r w:rsidRPr="00FA279D">
                        <w:rPr>
                          <w:rFonts w:ascii="Verdana" w:eastAsia="Arial MT" w:hAnsi="Verdana" w:cs="Arial MT"/>
                          <w:i/>
                          <w:iCs/>
                          <w:color w:val="122E5F"/>
                          <w:spacing w:val="-14"/>
                          <w:kern w:val="24"/>
                          <w:sz w:val="14"/>
                          <w:szCs w:val="14"/>
                          <w:lang w:val="en-US"/>
                        </w:rPr>
                        <w:t xml:space="preserve"> </w:t>
                      </w:r>
                      <w:r w:rsidRPr="00FA279D">
                        <w:rPr>
                          <w:rFonts w:ascii="Verdana" w:eastAsia="Arial MT" w:hAnsi="Verdana" w:cs="Arial MT"/>
                          <w:i/>
                          <w:iCs/>
                          <w:color w:val="122E5F"/>
                          <w:kern w:val="24"/>
                          <w:sz w:val="14"/>
                          <w:szCs w:val="14"/>
                          <w:lang w:val="en-US"/>
                        </w:rPr>
                        <w:t>it</w:t>
                      </w:r>
                      <w:r w:rsidRPr="00FA279D">
                        <w:rPr>
                          <w:rFonts w:ascii="Verdana" w:eastAsia="Arial MT" w:hAnsi="Verdana" w:cs="Arial MT"/>
                          <w:i/>
                          <w:iCs/>
                          <w:color w:val="122E5F"/>
                          <w:spacing w:val="-14"/>
                          <w:kern w:val="24"/>
                          <w:sz w:val="14"/>
                          <w:szCs w:val="14"/>
                          <w:lang w:val="en-US"/>
                        </w:rPr>
                        <w:t xml:space="preserve"> </w:t>
                      </w:r>
                      <w:r w:rsidRPr="00FA279D">
                        <w:rPr>
                          <w:rFonts w:ascii="Verdana" w:eastAsia="Arial MT" w:hAnsi="Verdana" w:cs="Arial MT"/>
                          <w:i/>
                          <w:iCs/>
                          <w:color w:val="122E5F"/>
                          <w:kern w:val="24"/>
                          <w:sz w:val="14"/>
                          <w:szCs w:val="14"/>
                          <w:lang w:val="en-US"/>
                        </w:rPr>
                        <w:t>contains.</w:t>
                      </w:r>
                      <w:r w:rsidRPr="00FA279D">
                        <w:rPr>
                          <w:rFonts w:ascii="Verdana" w:eastAsia="Arial MT" w:hAnsi="Verdana" w:cs="Arial MT"/>
                          <w:i/>
                          <w:iCs/>
                          <w:color w:val="122E5F"/>
                          <w:spacing w:val="-14"/>
                          <w:kern w:val="24"/>
                          <w:sz w:val="14"/>
                          <w:szCs w:val="14"/>
                          <w:lang w:val="en-US"/>
                        </w:rPr>
                        <w:t xml:space="preserve"> </w:t>
                      </w:r>
                      <w:r w:rsidRPr="00FA279D">
                        <w:rPr>
                          <w:rFonts w:ascii="Verdana" w:eastAsia="Arial MT" w:hAnsi="Verdana" w:cs="Arial MT"/>
                          <w:i/>
                          <w:iCs/>
                          <w:color w:val="122E5F"/>
                          <w:kern w:val="24"/>
                          <w:sz w:val="14"/>
                          <w:szCs w:val="14"/>
                          <w:lang w:val="en-US"/>
                        </w:rPr>
                        <w:t>»</w:t>
                      </w:r>
                    </w:p>
                  </w:txbxContent>
                </v:textbox>
              </v:shape>
            </w:pict>
          </mc:Fallback>
        </mc:AlternateContent>
      </w:r>
    </w:p>
    <w:p w14:paraId="6AB4705B" w14:textId="43135CA9" w:rsidR="00183500" w:rsidRDefault="00183500" w:rsidP="00E10BFC">
      <w:pPr>
        <w:rPr>
          <w:lang w:val="en-US"/>
        </w:rPr>
      </w:pPr>
    </w:p>
    <w:p w14:paraId="5A23E95D" w14:textId="285AE23B" w:rsidR="00183500" w:rsidRDefault="00183500" w:rsidP="00E10BFC">
      <w:pPr>
        <w:rPr>
          <w:lang w:val="en-US"/>
        </w:rPr>
      </w:pPr>
    </w:p>
    <w:p w14:paraId="5DB22424" w14:textId="77777777" w:rsidR="00482AC7" w:rsidRDefault="00482AC7" w:rsidP="00E10BFC">
      <w:pPr>
        <w:rPr>
          <w:lang w:val="en-US"/>
        </w:rPr>
      </w:pPr>
    </w:p>
    <w:p w14:paraId="17545499" w14:textId="77777777" w:rsidR="00482AC7" w:rsidRDefault="00482AC7" w:rsidP="00E10BFC">
      <w:pPr>
        <w:rPr>
          <w:lang w:val="en-US"/>
        </w:rPr>
      </w:pPr>
    </w:p>
    <w:p w14:paraId="54A3A422" w14:textId="64E18061" w:rsidR="00183500" w:rsidRPr="00183500" w:rsidRDefault="00183500" w:rsidP="003311BD">
      <w:pPr>
        <w:jc w:val="both"/>
        <w:rPr>
          <w:lang w:val="en-US"/>
        </w:rPr>
      </w:pPr>
      <w:r w:rsidRPr="00183500">
        <w:rPr>
          <w:lang w:val="en-US"/>
        </w:rPr>
        <w:t xml:space="preserve">Finance ClimAct contributes to the implementation of French and European policies for  sustainable  </w:t>
      </w:r>
      <w:r w:rsidRPr="00183500">
        <w:t>ﬁ</w:t>
      </w:r>
      <w:r w:rsidRPr="00183500">
        <w:rPr>
          <w:lang w:val="en-US"/>
        </w:rPr>
        <w:t>nance,  in  line  with  the European Green Deal and France’s National Low  Carbon  Strategy.  It  will  develop  the tools,  methods  and  new  knowledge  to achieve this goal in the coming years by: (1) supporting investments in energy-e</w:t>
      </w:r>
      <w:r w:rsidRPr="00183500">
        <w:t>ﬃ</w:t>
      </w:r>
      <w:proofErr w:type="spellStart"/>
      <w:r w:rsidRPr="00183500">
        <w:rPr>
          <w:lang w:val="en-US"/>
        </w:rPr>
        <w:t>cient</w:t>
      </w:r>
      <w:proofErr w:type="spellEnd"/>
      <w:r w:rsidRPr="00183500">
        <w:rPr>
          <w:lang w:val="en-US"/>
        </w:rPr>
        <w:t xml:space="preserve"> and low-carbon industries, (2) </w:t>
      </w:r>
      <w:proofErr w:type="gramStart"/>
      <w:r w:rsidRPr="00183500">
        <w:rPr>
          <w:lang w:val="en-US"/>
        </w:rPr>
        <w:t>taking into account</w:t>
      </w:r>
      <w:proofErr w:type="gramEnd"/>
      <w:r w:rsidRPr="00183500">
        <w:rPr>
          <w:lang w:val="en-US"/>
        </w:rPr>
        <w:t xml:space="preserve"> the double materiality of climate change in </w:t>
      </w:r>
      <w:r w:rsidRPr="00183500">
        <w:t>ﬁ</w:t>
      </w:r>
      <w:proofErr w:type="spellStart"/>
      <w:r w:rsidRPr="00183500">
        <w:rPr>
          <w:lang w:val="en-US"/>
        </w:rPr>
        <w:t>nancial</w:t>
      </w:r>
      <w:proofErr w:type="spellEnd"/>
      <w:r w:rsidRPr="00183500">
        <w:rPr>
          <w:lang w:val="en-US"/>
        </w:rPr>
        <w:t xml:space="preserve"> management and supervision and (3) integrating environmental objectives into retail investors’ decisions.</w:t>
      </w:r>
    </w:p>
    <w:p w14:paraId="24DC8F55" w14:textId="72F4C4FA" w:rsidR="00183500" w:rsidRPr="00183500" w:rsidRDefault="00183500" w:rsidP="003311BD">
      <w:pPr>
        <w:jc w:val="both"/>
        <w:rPr>
          <w:lang w:val="en-US"/>
        </w:rPr>
      </w:pPr>
      <w:r w:rsidRPr="00183500">
        <w:rPr>
          <w:lang w:val="en-US"/>
        </w:rPr>
        <w:t xml:space="preserve">The project is coordinated by the French Agency for Ecological Transition, The Ministry for Ecological Transition, The </w:t>
      </w:r>
      <w:proofErr w:type="spellStart"/>
      <w:r w:rsidRPr="00183500">
        <w:rPr>
          <w:lang w:val="en-US"/>
        </w:rPr>
        <w:t>Autorité</w:t>
      </w:r>
      <w:proofErr w:type="spellEnd"/>
      <w:r w:rsidRPr="00183500">
        <w:rPr>
          <w:lang w:val="en-US"/>
        </w:rPr>
        <w:t xml:space="preserve"> des  </w:t>
      </w:r>
      <w:proofErr w:type="spellStart"/>
      <w:r w:rsidRPr="00183500">
        <w:rPr>
          <w:lang w:val="en-US"/>
        </w:rPr>
        <w:t>marchés</w:t>
      </w:r>
      <w:proofErr w:type="spellEnd"/>
      <w:r w:rsidRPr="00183500">
        <w:rPr>
          <w:lang w:val="en-US"/>
        </w:rPr>
        <w:t xml:space="preserve">  </w:t>
      </w:r>
      <w:r w:rsidRPr="00183500">
        <w:t>ﬁ</w:t>
      </w:r>
      <w:proofErr w:type="spellStart"/>
      <w:r w:rsidRPr="00183500">
        <w:rPr>
          <w:lang w:val="en-US"/>
        </w:rPr>
        <w:t>nanciers</w:t>
      </w:r>
      <w:proofErr w:type="spellEnd"/>
      <w:r w:rsidRPr="00183500">
        <w:rPr>
          <w:lang w:val="en-US"/>
        </w:rPr>
        <w:t xml:space="preserve">,  the  </w:t>
      </w:r>
      <w:proofErr w:type="spellStart"/>
      <w:r w:rsidRPr="00183500">
        <w:rPr>
          <w:lang w:val="en-US"/>
        </w:rPr>
        <w:t>Autorité</w:t>
      </w:r>
      <w:proofErr w:type="spellEnd"/>
      <w:r w:rsidRPr="00183500">
        <w:rPr>
          <w:lang w:val="en-US"/>
        </w:rPr>
        <w:t xml:space="preserve">  de </w:t>
      </w:r>
      <w:proofErr w:type="spellStart"/>
      <w:r w:rsidRPr="00183500">
        <w:rPr>
          <w:lang w:val="en-US"/>
        </w:rPr>
        <w:t>contrôle</w:t>
      </w:r>
      <w:proofErr w:type="spellEnd"/>
      <w:r w:rsidRPr="00183500">
        <w:rPr>
          <w:lang w:val="en-US"/>
        </w:rPr>
        <w:t xml:space="preserve">   </w:t>
      </w:r>
      <w:proofErr w:type="spellStart"/>
      <w:r w:rsidRPr="00183500">
        <w:rPr>
          <w:lang w:val="en-US"/>
        </w:rPr>
        <w:t>prudentiel</w:t>
      </w:r>
      <w:proofErr w:type="spellEnd"/>
      <w:r w:rsidRPr="00183500">
        <w:rPr>
          <w:lang w:val="en-US"/>
        </w:rPr>
        <w:t xml:space="preserve">   et   de   </w:t>
      </w:r>
      <w:proofErr w:type="spellStart"/>
      <w:r w:rsidRPr="00183500">
        <w:rPr>
          <w:lang w:val="en-US"/>
        </w:rPr>
        <w:t>résolution</w:t>
      </w:r>
      <w:proofErr w:type="spellEnd"/>
      <w:r w:rsidRPr="00183500">
        <w:rPr>
          <w:lang w:val="en-US"/>
        </w:rPr>
        <w:t xml:space="preserve">, 2°  Investing  Initiative,  The  Institute  for Climate Economics, the </w:t>
      </w:r>
      <w:proofErr w:type="spellStart"/>
      <w:r w:rsidRPr="00183500">
        <w:rPr>
          <w:lang w:val="en-US"/>
        </w:rPr>
        <w:t>Institut</w:t>
      </w:r>
      <w:proofErr w:type="spellEnd"/>
      <w:r w:rsidRPr="00183500">
        <w:rPr>
          <w:lang w:val="en-US"/>
        </w:rPr>
        <w:t xml:space="preserve"> de la Finance Durable and RMI.</w:t>
      </w:r>
    </w:p>
    <w:p w14:paraId="3C7387B2" w14:textId="77777777" w:rsidR="00183500" w:rsidRPr="00183500" w:rsidRDefault="00183500" w:rsidP="003311BD">
      <w:pPr>
        <w:jc w:val="both"/>
        <w:rPr>
          <w:lang w:val="en-US"/>
        </w:rPr>
      </w:pPr>
      <w:r w:rsidRPr="00183500">
        <w:rPr>
          <w:lang w:val="en-US"/>
        </w:rPr>
        <w:t>Finance ClimAct is an unprecedented pro- gramme which comprises a total budget of 18 million euros, 10 million of which are provided by the European Commission.</w:t>
      </w:r>
    </w:p>
    <w:p w14:paraId="750929AF" w14:textId="7390D5AB" w:rsidR="00482AC7" w:rsidRPr="00E10BFC" w:rsidRDefault="00183500" w:rsidP="003311BD">
      <w:pPr>
        <w:jc w:val="both"/>
        <w:rPr>
          <w:lang w:val="en-US"/>
        </w:rPr>
      </w:pPr>
      <w:proofErr w:type="gramStart"/>
      <w:r w:rsidRPr="00183500">
        <w:t>Duration:</w:t>
      </w:r>
      <w:proofErr w:type="gramEnd"/>
      <w:r w:rsidRPr="00183500">
        <w:t xml:space="preserve"> 2019-2024</w:t>
      </w:r>
    </w:p>
    <w:sectPr w:rsidR="00482AC7" w:rsidRPr="00E10B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3D816" w14:textId="77777777" w:rsidR="00C42847" w:rsidRDefault="00C42847" w:rsidP="007D366A">
      <w:pPr>
        <w:spacing w:after="0" w:line="240" w:lineRule="auto"/>
      </w:pPr>
      <w:r>
        <w:separator/>
      </w:r>
    </w:p>
  </w:endnote>
  <w:endnote w:type="continuationSeparator" w:id="0">
    <w:p w14:paraId="361DE20B" w14:textId="77777777" w:rsidR="00C42847" w:rsidRDefault="00C42847" w:rsidP="007D3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645976"/>
      <w:docPartObj>
        <w:docPartGallery w:val="Page Numbers (Bottom of Page)"/>
        <w:docPartUnique/>
      </w:docPartObj>
    </w:sdtPr>
    <w:sdtContent>
      <w:p w14:paraId="788D23A8" w14:textId="3E5F3517" w:rsidR="00986AFF" w:rsidRDefault="00986AFF">
        <w:pPr>
          <w:pStyle w:val="Pieddepage"/>
          <w:jc w:val="right"/>
        </w:pPr>
        <w:r>
          <w:fldChar w:fldCharType="begin"/>
        </w:r>
        <w:r>
          <w:instrText>PAGE   \* MERGEFORMAT</w:instrText>
        </w:r>
        <w:r>
          <w:fldChar w:fldCharType="separate"/>
        </w:r>
        <w:r>
          <w:t>2</w:t>
        </w:r>
        <w:r>
          <w:fldChar w:fldCharType="end"/>
        </w:r>
      </w:p>
    </w:sdtContent>
  </w:sdt>
  <w:p w14:paraId="28860A5C" w14:textId="77777777" w:rsidR="00986AFF" w:rsidRDefault="00986A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8FA8E" w14:textId="77777777" w:rsidR="00C42847" w:rsidRDefault="00C42847" w:rsidP="007D366A">
      <w:pPr>
        <w:spacing w:after="0" w:line="240" w:lineRule="auto"/>
      </w:pPr>
      <w:r>
        <w:separator/>
      </w:r>
    </w:p>
  </w:footnote>
  <w:footnote w:type="continuationSeparator" w:id="0">
    <w:p w14:paraId="02DE77A4" w14:textId="77777777" w:rsidR="00C42847" w:rsidRDefault="00C42847" w:rsidP="007D366A">
      <w:pPr>
        <w:spacing w:after="0" w:line="240" w:lineRule="auto"/>
      </w:pPr>
      <w:r>
        <w:continuationSeparator/>
      </w:r>
    </w:p>
  </w:footnote>
  <w:footnote w:id="1">
    <w:p w14:paraId="162E192A" w14:textId="40FD8C2D" w:rsidR="009C2D66" w:rsidRPr="009C2D66" w:rsidRDefault="009C2D66">
      <w:pPr>
        <w:pStyle w:val="Notedebasdepage"/>
        <w:rPr>
          <w:sz w:val="18"/>
          <w:szCs w:val="18"/>
          <w:lang w:val="en-US"/>
        </w:rPr>
      </w:pPr>
      <w:r w:rsidRPr="009C2D66">
        <w:rPr>
          <w:rStyle w:val="Appelnotedebasdep"/>
          <w:sz w:val="18"/>
          <w:szCs w:val="18"/>
        </w:rPr>
        <w:footnoteRef/>
      </w:r>
      <w:r w:rsidRPr="009C2D66">
        <w:rPr>
          <w:sz w:val="18"/>
          <w:szCs w:val="18"/>
          <w:lang w:val="en-US"/>
        </w:rPr>
        <w:t xml:space="preserve"> </w:t>
      </w:r>
      <w:r>
        <w:rPr>
          <w:sz w:val="18"/>
          <w:szCs w:val="18"/>
          <w:lang w:val="en-US"/>
        </w:rPr>
        <w:t>A</w:t>
      </w:r>
      <w:r w:rsidR="00E7201A">
        <w:rPr>
          <w:sz w:val="18"/>
          <w:szCs w:val="18"/>
          <w:lang w:val="en-US"/>
        </w:rPr>
        <w:t>DEME</w:t>
      </w:r>
      <w:r>
        <w:rPr>
          <w:sz w:val="18"/>
          <w:szCs w:val="18"/>
          <w:lang w:val="en-US"/>
        </w:rPr>
        <w:t xml:space="preserve"> participate</w:t>
      </w:r>
      <w:r w:rsidRPr="009C2D66">
        <w:rPr>
          <w:sz w:val="18"/>
          <w:szCs w:val="18"/>
          <w:lang w:val="en-US"/>
        </w:rPr>
        <w:t xml:space="preserve"> in the development of </w:t>
      </w:r>
      <w:r>
        <w:rPr>
          <w:sz w:val="18"/>
          <w:szCs w:val="18"/>
          <w:lang w:val="en-US"/>
        </w:rPr>
        <w:t>labels</w:t>
      </w:r>
      <w:r w:rsidRPr="009C2D66">
        <w:rPr>
          <w:sz w:val="18"/>
          <w:szCs w:val="18"/>
          <w:lang w:val="en-US"/>
        </w:rPr>
        <w:t xml:space="preserve"> such as the EU Ecolabel and, more recently, in the review of the standards for the French </w:t>
      </w:r>
      <w:r w:rsidR="00AF2059">
        <w:rPr>
          <w:sz w:val="18"/>
          <w:szCs w:val="18"/>
          <w:lang w:val="en-US"/>
        </w:rPr>
        <w:t>ISR</w:t>
      </w:r>
      <w:r w:rsidRPr="009C2D66">
        <w:rPr>
          <w:sz w:val="18"/>
          <w:szCs w:val="18"/>
          <w:lang w:val="en-US"/>
        </w:rPr>
        <w:t xml:space="preserve"> label</w:t>
      </w:r>
    </w:p>
  </w:footnote>
  <w:footnote w:id="2">
    <w:p w14:paraId="7FBCA7DD" w14:textId="08A0D3B6" w:rsidR="00BF7A67" w:rsidRPr="009B57E3" w:rsidRDefault="00BF7A67">
      <w:pPr>
        <w:pStyle w:val="Notedebasdepage"/>
        <w:rPr>
          <w:sz w:val="18"/>
          <w:szCs w:val="18"/>
          <w:lang w:val="en-US"/>
        </w:rPr>
      </w:pPr>
      <w:r w:rsidRPr="009B57E3">
        <w:rPr>
          <w:rStyle w:val="Appelnotedebasdep"/>
          <w:sz w:val="18"/>
          <w:szCs w:val="18"/>
        </w:rPr>
        <w:footnoteRef/>
      </w:r>
      <w:r w:rsidRPr="009B57E3">
        <w:rPr>
          <w:sz w:val="18"/>
          <w:szCs w:val="18"/>
          <w:lang w:val="en-US"/>
        </w:rPr>
        <w:t xml:space="preserve"> </w:t>
      </w:r>
      <w:r w:rsidR="00F05391" w:rsidRPr="009B57E3">
        <w:rPr>
          <w:sz w:val="18"/>
          <w:szCs w:val="18"/>
          <w:lang w:val="en-US"/>
        </w:rPr>
        <w:t xml:space="preserve">See </w:t>
      </w:r>
      <w:hyperlink r:id="rId1" w:history="1">
        <w:r w:rsidR="00F05391" w:rsidRPr="009B57E3">
          <w:rPr>
            <w:rStyle w:val="Lienhypertexte"/>
            <w:sz w:val="18"/>
            <w:szCs w:val="18"/>
            <w:lang w:val="en-US"/>
          </w:rPr>
          <w:t>Bilan SAY ON CLIMATE</w:t>
        </w:r>
      </w:hyperlink>
      <w:r w:rsidR="00F05391" w:rsidRPr="009B57E3">
        <w:rPr>
          <w:sz w:val="18"/>
          <w:szCs w:val="18"/>
          <w:lang w:val="en-US"/>
        </w:rPr>
        <w:t xml:space="preserve"> by ADEME and the FIR</w:t>
      </w:r>
    </w:p>
  </w:footnote>
  <w:footnote w:id="3">
    <w:p w14:paraId="58BCF317" w14:textId="60B4E954" w:rsidR="00CA3B44" w:rsidRPr="00CA3B44" w:rsidRDefault="00CA3B44">
      <w:pPr>
        <w:pStyle w:val="Notedebasdepage"/>
        <w:rPr>
          <w:lang w:val="en-US"/>
        </w:rPr>
      </w:pPr>
      <w:r w:rsidRPr="009B57E3">
        <w:rPr>
          <w:rStyle w:val="Appelnotedebasdep"/>
          <w:sz w:val="18"/>
          <w:szCs w:val="18"/>
        </w:rPr>
        <w:footnoteRef/>
      </w:r>
      <w:r w:rsidRPr="009B57E3">
        <w:rPr>
          <w:sz w:val="18"/>
          <w:szCs w:val="18"/>
          <w:lang w:val="en-US"/>
        </w:rPr>
        <w:t xml:space="preserve"> </w:t>
      </w:r>
      <w:r w:rsidR="00A90452" w:rsidRPr="009B57E3">
        <w:rPr>
          <w:sz w:val="18"/>
          <w:szCs w:val="18"/>
          <w:lang w:val="en-US"/>
        </w:rPr>
        <w:t>See</w:t>
      </w:r>
      <w:r w:rsidR="00E44FF7">
        <w:rPr>
          <w:sz w:val="18"/>
          <w:szCs w:val="18"/>
          <w:lang w:val="en-US"/>
        </w:rPr>
        <w:t xml:space="preserve"> the</w:t>
      </w:r>
      <w:r w:rsidR="00A90452" w:rsidRPr="009B57E3">
        <w:rPr>
          <w:sz w:val="18"/>
          <w:szCs w:val="18"/>
          <w:lang w:val="en-US"/>
        </w:rPr>
        <w:t xml:space="preserve"> </w:t>
      </w:r>
      <w:hyperlink r:id="rId2" w:history="1">
        <w:r w:rsidR="00A90452" w:rsidRPr="009B57E3">
          <w:rPr>
            <w:rStyle w:val="Lienhypertexte"/>
            <w:sz w:val="18"/>
            <w:szCs w:val="18"/>
            <w:lang w:val="en-US"/>
          </w:rPr>
          <w:t>Climate indicator</w:t>
        </w:r>
      </w:hyperlink>
      <w:r w:rsidR="00A90452" w:rsidRPr="009B57E3">
        <w:rPr>
          <w:sz w:val="18"/>
          <w:szCs w:val="18"/>
          <w:lang w:val="en-US"/>
        </w:rPr>
        <w:t xml:space="preserve"> </w:t>
      </w:r>
      <w:r w:rsidR="009B57E3" w:rsidRPr="009B57E3">
        <w:rPr>
          <w:sz w:val="18"/>
          <w:szCs w:val="18"/>
          <w:lang w:val="en-US"/>
        </w:rPr>
        <w:t>by Banque</w:t>
      </w:r>
      <w:r w:rsidR="00A90452" w:rsidRPr="009B57E3">
        <w:rPr>
          <w:sz w:val="18"/>
          <w:szCs w:val="18"/>
          <w:lang w:val="en-US"/>
        </w:rPr>
        <w:t xml:space="preserve"> de </w:t>
      </w:r>
      <w:r w:rsidR="009B57E3" w:rsidRPr="009B57E3">
        <w:rPr>
          <w:sz w:val="18"/>
          <w:szCs w:val="18"/>
          <w:lang w:val="en-US"/>
        </w:rPr>
        <w:t>France</w:t>
      </w:r>
    </w:p>
  </w:footnote>
  <w:footnote w:id="4">
    <w:p w14:paraId="40542E7E" w14:textId="6B4C68D3" w:rsidR="000B12DB" w:rsidRPr="008F6B75" w:rsidRDefault="000B12DB">
      <w:pPr>
        <w:pStyle w:val="Notedebasdepage"/>
        <w:rPr>
          <w:sz w:val="18"/>
          <w:szCs w:val="18"/>
          <w:lang w:val="en-US"/>
        </w:rPr>
      </w:pPr>
      <w:r w:rsidRPr="008F6B75">
        <w:rPr>
          <w:rStyle w:val="Appelnotedebasdep"/>
          <w:sz w:val="18"/>
          <w:szCs w:val="18"/>
        </w:rPr>
        <w:footnoteRef/>
      </w:r>
      <w:r w:rsidRPr="008F6B75">
        <w:rPr>
          <w:sz w:val="18"/>
          <w:szCs w:val="18"/>
          <w:lang w:val="en-US"/>
        </w:rPr>
        <w:t xml:space="preserve"> </w:t>
      </w:r>
      <w:r w:rsidR="008264B5" w:rsidRPr="008F6B75">
        <w:rPr>
          <w:sz w:val="18"/>
          <w:szCs w:val="18"/>
          <w:lang w:val="en-US"/>
        </w:rPr>
        <w:t xml:space="preserve">See </w:t>
      </w:r>
      <w:hyperlink r:id="rId3" w:history="1">
        <w:r w:rsidR="008264B5" w:rsidRPr="008F6B75">
          <w:rPr>
            <w:rStyle w:val="Lienhypertexte"/>
            <w:i/>
            <w:iCs/>
            <w:sz w:val="18"/>
            <w:szCs w:val="18"/>
            <w:lang w:val="en-US"/>
          </w:rPr>
          <w:t>Sustainable Finance and Transmission Mechanisms to the Real Economy</w:t>
        </w:r>
      </w:hyperlink>
      <w:r w:rsidR="008264B5" w:rsidRPr="008F6B75">
        <w:rPr>
          <w:sz w:val="18"/>
          <w:szCs w:val="18"/>
          <w:lang w:val="en-US"/>
        </w:rPr>
        <w:t xml:space="preserve"> Ben Caldecott, Alex Clark, Elizabeth Harnett, Krister </w:t>
      </w:r>
      <w:proofErr w:type="spellStart"/>
      <w:r w:rsidR="008264B5" w:rsidRPr="008F6B75">
        <w:rPr>
          <w:sz w:val="18"/>
          <w:szCs w:val="18"/>
          <w:lang w:val="en-US"/>
        </w:rPr>
        <w:t>Koskelo</w:t>
      </w:r>
      <w:proofErr w:type="spellEnd"/>
      <w:r w:rsidR="008264B5" w:rsidRPr="008F6B75">
        <w:rPr>
          <w:sz w:val="18"/>
          <w:szCs w:val="18"/>
          <w:lang w:val="en-US"/>
        </w:rPr>
        <w:t>, Christian Wilson &amp; Felicia Liu</w:t>
      </w:r>
    </w:p>
  </w:footnote>
  <w:footnote w:id="5">
    <w:p w14:paraId="22907BFF" w14:textId="626E0205" w:rsidR="00AC705A" w:rsidRPr="00123436" w:rsidRDefault="00AC705A">
      <w:pPr>
        <w:pStyle w:val="Notedebasdepage"/>
        <w:rPr>
          <w:sz w:val="18"/>
          <w:szCs w:val="18"/>
          <w:lang w:val="en-US"/>
        </w:rPr>
      </w:pPr>
      <w:r w:rsidRPr="008F6B75">
        <w:rPr>
          <w:rStyle w:val="Appelnotedebasdep"/>
          <w:sz w:val="18"/>
          <w:szCs w:val="18"/>
        </w:rPr>
        <w:footnoteRef/>
      </w:r>
      <w:r w:rsidRPr="008F6B75">
        <w:rPr>
          <w:sz w:val="18"/>
          <w:szCs w:val="18"/>
          <w:lang w:val="en-US"/>
        </w:rPr>
        <w:t xml:space="preserve"> </w:t>
      </w:r>
      <w:r w:rsidR="00123436" w:rsidRPr="008F6B75">
        <w:rPr>
          <w:sz w:val="18"/>
          <w:szCs w:val="18"/>
          <w:lang w:val="en-US"/>
        </w:rPr>
        <w:t xml:space="preserve">"75% of French people say that the impact of investments on the environment is an important issue", according to a survey carried out by </w:t>
      </w:r>
      <w:proofErr w:type="spellStart"/>
      <w:r w:rsidR="00123436" w:rsidRPr="008F6B75">
        <w:rPr>
          <w:sz w:val="18"/>
          <w:szCs w:val="18"/>
          <w:lang w:val="en-US"/>
        </w:rPr>
        <w:t>OpnionWay</w:t>
      </w:r>
      <w:proofErr w:type="spellEnd"/>
      <w:r w:rsidR="00123436" w:rsidRPr="008F6B75">
        <w:rPr>
          <w:sz w:val="18"/>
          <w:szCs w:val="18"/>
          <w:lang w:val="en-US"/>
        </w:rPr>
        <w:t xml:space="preserve"> for the AMF: </w:t>
      </w:r>
      <w:hyperlink r:id="rId4" w:history="1">
        <w:r w:rsidRPr="008F6B75">
          <w:rPr>
            <w:rStyle w:val="Lienhypertexte"/>
            <w:i/>
            <w:iCs/>
            <w:sz w:val="18"/>
            <w:szCs w:val="18"/>
            <w:lang w:val="en-US"/>
          </w:rPr>
          <w:t xml:space="preserve">Les </w:t>
        </w:r>
        <w:proofErr w:type="spellStart"/>
        <w:r w:rsidRPr="008F6B75">
          <w:rPr>
            <w:rStyle w:val="Lienhypertexte"/>
            <w:i/>
            <w:iCs/>
            <w:sz w:val="18"/>
            <w:szCs w:val="18"/>
            <w:lang w:val="en-US"/>
          </w:rPr>
          <w:t>français</w:t>
        </w:r>
        <w:proofErr w:type="spellEnd"/>
        <w:r w:rsidRPr="008F6B75">
          <w:rPr>
            <w:rStyle w:val="Lienhypertexte"/>
            <w:i/>
            <w:iCs/>
            <w:sz w:val="18"/>
            <w:szCs w:val="18"/>
            <w:lang w:val="en-US"/>
          </w:rPr>
          <w:t xml:space="preserve"> et les placements </w:t>
        </w:r>
        <w:proofErr w:type="spellStart"/>
        <w:r w:rsidRPr="008F6B75">
          <w:rPr>
            <w:rStyle w:val="Lienhypertexte"/>
            <w:i/>
            <w:iCs/>
            <w:sz w:val="18"/>
            <w:szCs w:val="18"/>
            <w:lang w:val="en-US"/>
          </w:rPr>
          <w:t>responsables</w:t>
        </w:r>
        <w:proofErr w:type="spellEnd"/>
      </w:hyperlink>
    </w:p>
  </w:footnote>
  <w:footnote w:id="6">
    <w:p w14:paraId="01603A2E" w14:textId="2EA11E98" w:rsidR="000E7C51" w:rsidRPr="000E7C51" w:rsidRDefault="000E7C51">
      <w:pPr>
        <w:pStyle w:val="Notedebasdepage"/>
        <w:rPr>
          <w:lang w:val="en-US"/>
        </w:rPr>
      </w:pPr>
      <w:r w:rsidRPr="000E7C51">
        <w:rPr>
          <w:rStyle w:val="Appelnotedebasdep"/>
          <w:sz w:val="18"/>
          <w:szCs w:val="18"/>
        </w:rPr>
        <w:footnoteRef/>
      </w:r>
      <w:r w:rsidRPr="000E7C51">
        <w:rPr>
          <w:sz w:val="18"/>
          <w:szCs w:val="18"/>
          <w:lang w:val="en-US"/>
        </w:rPr>
        <w:t xml:space="preserve"> </w:t>
      </w:r>
      <w:hyperlink r:id="rId5" w:history="1">
        <w:r w:rsidRPr="00C85DD5">
          <w:rPr>
            <w:rStyle w:val="Lienhypertexte"/>
            <w:sz w:val="18"/>
            <w:szCs w:val="18"/>
            <w:lang w:val="en-US"/>
          </w:rPr>
          <w:t>COMMISSION RECOMMENDATION (EU) 2023/1425</w:t>
        </w:r>
      </w:hyperlink>
      <w:r w:rsidRPr="000E7C51">
        <w:rPr>
          <w:sz w:val="18"/>
          <w:szCs w:val="18"/>
          <w:lang w:val="en-US"/>
        </w:rPr>
        <w:t xml:space="preserve"> of 27 June 2023 on facilitating finance for the transition to a sustainable </w:t>
      </w:r>
      <w:r w:rsidR="00724190" w:rsidRPr="000E7C51">
        <w:rPr>
          <w:sz w:val="18"/>
          <w:szCs w:val="18"/>
          <w:lang w:val="en-US"/>
        </w:rPr>
        <w:t>economy.</w:t>
      </w:r>
    </w:p>
  </w:footnote>
  <w:footnote w:id="7">
    <w:p w14:paraId="17E0790B" w14:textId="7ABED8C5" w:rsidR="00B2516E" w:rsidRPr="004201B2" w:rsidRDefault="00B2516E">
      <w:pPr>
        <w:pStyle w:val="Notedebasdepage"/>
        <w:rPr>
          <w:sz w:val="18"/>
          <w:szCs w:val="18"/>
          <w:lang w:val="en-US"/>
        </w:rPr>
      </w:pPr>
      <w:r w:rsidRPr="004201B2">
        <w:rPr>
          <w:rStyle w:val="Appelnotedebasdep"/>
          <w:sz w:val="18"/>
          <w:szCs w:val="18"/>
        </w:rPr>
        <w:footnoteRef/>
      </w:r>
      <w:r w:rsidRPr="004201B2">
        <w:rPr>
          <w:sz w:val="18"/>
          <w:szCs w:val="18"/>
          <w:lang w:val="en-US"/>
        </w:rPr>
        <w:t xml:space="preserve"> ACT</w:t>
      </w:r>
      <w:r w:rsidR="00157693" w:rsidRPr="004201B2">
        <w:rPr>
          <w:sz w:val="18"/>
          <w:szCs w:val="18"/>
          <w:lang w:val="en-US"/>
        </w:rPr>
        <w:t xml:space="preserve"> methodology and CA100+ </w:t>
      </w:r>
      <w:r w:rsidR="008331EF">
        <w:rPr>
          <w:sz w:val="18"/>
          <w:szCs w:val="18"/>
          <w:lang w:val="en-US"/>
        </w:rPr>
        <w:t>methodology</w:t>
      </w:r>
    </w:p>
  </w:footnote>
  <w:footnote w:id="8">
    <w:p w14:paraId="628C273C" w14:textId="18654682" w:rsidR="007D14DE" w:rsidRPr="002F4C30" w:rsidRDefault="007D14DE">
      <w:pPr>
        <w:pStyle w:val="Notedebasdepage"/>
        <w:rPr>
          <w:lang w:val="en-US"/>
        </w:rPr>
      </w:pPr>
      <w:r w:rsidRPr="00EB3AEA">
        <w:rPr>
          <w:rStyle w:val="Appelnotedebasdep"/>
          <w:sz w:val="18"/>
          <w:szCs w:val="18"/>
        </w:rPr>
        <w:footnoteRef/>
      </w:r>
      <w:r w:rsidRPr="002F4C30">
        <w:rPr>
          <w:sz w:val="18"/>
          <w:szCs w:val="18"/>
          <w:lang w:val="en-US"/>
        </w:rPr>
        <w:t xml:space="preserve"> </w:t>
      </w:r>
      <w:r w:rsidR="00F24825" w:rsidRPr="002F4C30">
        <w:rPr>
          <w:sz w:val="18"/>
          <w:szCs w:val="18"/>
          <w:lang w:val="en-US"/>
        </w:rPr>
        <w:t xml:space="preserve">As underlined in the </w:t>
      </w:r>
      <w:proofErr w:type="spellStart"/>
      <w:r w:rsidR="00F24825" w:rsidRPr="002F4C30">
        <w:rPr>
          <w:sz w:val="18"/>
          <w:szCs w:val="18"/>
          <w:lang w:val="en-US"/>
        </w:rPr>
        <w:t>Novethic’s</w:t>
      </w:r>
      <w:proofErr w:type="spellEnd"/>
      <w:r w:rsidR="00F24825" w:rsidRPr="002F4C30">
        <w:rPr>
          <w:sz w:val="18"/>
          <w:szCs w:val="18"/>
          <w:lang w:val="en-US"/>
        </w:rPr>
        <w:t xml:space="preserve"> report </w:t>
      </w:r>
      <w:hyperlink r:id="rId6" w:history="1">
        <w:r w:rsidR="00F4110F" w:rsidRPr="002F4C30">
          <w:rPr>
            <w:rStyle w:val="Lienhypertexte"/>
            <w:sz w:val="18"/>
            <w:szCs w:val="18"/>
            <w:lang w:val="en-US"/>
          </w:rPr>
          <w:t>« </w:t>
        </w:r>
        <w:r w:rsidR="00EB3AEA" w:rsidRPr="002F4C30">
          <w:rPr>
            <w:rStyle w:val="Lienhypertexte"/>
            <w:sz w:val="18"/>
            <w:szCs w:val="18"/>
            <w:lang w:val="en-US"/>
          </w:rPr>
          <w:t>LA TRANSITION PAR LES FONDS DURABLES : MYTHES ET RÉALITÉS</w:t>
        </w:r>
        <w:r w:rsidR="00F4110F" w:rsidRPr="002F4C30">
          <w:rPr>
            <w:rStyle w:val="Lienhypertexte"/>
            <w:sz w:val="18"/>
            <w:szCs w:val="18"/>
            <w:lang w:val="en-US"/>
          </w:rPr>
          <w:t> »</w:t>
        </w:r>
      </w:hyperlink>
    </w:p>
  </w:footnote>
  <w:footnote w:id="9">
    <w:p w14:paraId="13B90E45" w14:textId="4CF5DDA2" w:rsidR="009B46E6" w:rsidRPr="0094438A" w:rsidRDefault="009B46E6">
      <w:pPr>
        <w:pStyle w:val="Notedebasdepage"/>
        <w:rPr>
          <w:sz w:val="18"/>
          <w:szCs w:val="18"/>
          <w:lang w:val="en-US"/>
        </w:rPr>
      </w:pPr>
      <w:r w:rsidRPr="0094438A">
        <w:rPr>
          <w:rStyle w:val="Appelnotedebasdep"/>
          <w:sz w:val="18"/>
          <w:szCs w:val="18"/>
        </w:rPr>
        <w:footnoteRef/>
      </w:r>
      <w:r w:rsidRPr="0094438A">
        <w:rPr>
          <w:sz w:val="18"/>
          <w:szCs w:val="18"/>
          <w:lang w:val="en-US"/>
        </w:rPr>
        <w:t xml:space="preserve"> </w:t>
      </w:r>
      <w:r w:rsidR="00D44478">
        <w:rPr>
          <w:sz w:val="18"/>
          <w:szCs w:val="18"/>
          <w:lang w:val="en-US"/>
        </w:rPr>
        <w:t xml:space="preserve">As </w:t>
      </w:r>
      <w:r w:rsidR="00724190">
        <w:rPr>
          <w:sz w:val="18"/>
          <w:szCs w:val="18"/>
          <w:lang w:val="en-US"/>
        </w:rPr>
        <w:t xml:space="preserve">proposed in the </w:t>
      </w:r>
      <w:hyperlink r:id="rId7" w:history="1">
        <w:r w:rsidRPr="0094438A">
          <w:rPr>
            <w:rStyle w:val="Lienhypertexte"/>
            <w:sz w:val="18"/>
            <w:szCs w:val="18"/>
            <w:lang w:val="en-US"/>
          </w:rPr>
          <w:t>COMMISSION DELEGATED REGULATION (EU) 2022/1288</w:t>
        </w:r>
      </w:hyperlink>
      <w:r w:rsidRPr="0094438A">
        <w:rPr>
          <w:sz w:val="18"/>
          <w:szCs w:val="18"/>
          <w:lang w:val="en-US"/>
        </w:rPr>
        <w:t xml:space="preserve"> of 6 April 2022</w:t>
      </w:r>
    </w:p>
  </w:footnote>
  <w:footnote w:id="10">
    <w:p w14:paraId="4071B951" w14:textId="38DF864E" w:rsidR="00FA2D8B" w:rsidRPr="00FA2D8B" w:rsidRDefault="00FA2D8B">
      <w:pPr>
        <w:pStyle w:val="Notedebasdepage"/>
        <w:rPr>
          <w:sz w:val="18"/>
          <w:szCs w:val="18"/>
          <w:lang w:val="en-US"/>
        </w:rPr>
      </w:pPr>
      <w:r w:rsidRPr="00FA2D8B">
        <w:rPr>
          <w:rStyle w:val="Appelnotedebasdep"/>
          <w:sz w:val="18"/>
          <w:szCs w:val="18"/>
        </w:rPr>
        <w:footnoteRef/>
      </w:r>
      <w:r w:rsidRPr="00FA2D8B">
        <w:rPr>
          <w:sz w:val="18"/>
          <w:szCs w:val="18"/>
          <w:lang w:val="en-US"/>
        </w:rPr>
        <w:t xml:space="preserve"> See part II</w:t>
      </w:r>
      <w:r w:rsidR="00552A12">
        <w:rPr>
          <w:sz w:val="18"/>
          <w:szCs w:val="18"/>
          <w:lang w:val="en-US"/>
        </w:rPr>
        <w:t xml:space="preserve"> of this </w:t>
      </w:r>
      <w:r w:rsidR="006F3343">
        <w:rPr>
          <w:sz w:val="18"/>
          <w:szCs w:val="18"/>
          <w:lang w:val="en-US"/>
        </w:rPr>
        <w:t>note.</w:t>
      </w:r>
    </w:p>
  </w:footnote>
  <w:footnote w:id="11">
    <w:p w14:paraId="78803BD4" w14:textId="4578A279" w:rsidR="008765B4" w:rsidRPr="008765B4" w:rsidRDefault="008765B4">
      <w:pPr>
        <w:pStyle w:val="Notedebasdepage"/>
        <w:rPr>
          <w:sz w:val="18"/>
          <w:szCs w:val="18"/>
          <w:lang w:val="en-US"/>
        </w:rPr>
      </w:pPr>
      <w:r w:rsidRPr="008765B4">
        <w:rPr>
          <w:rStyle w:val="Appelnotedebasdep"/>
          <w:sz w:val="18"/>
          <w:szCs w:val="18"/>
        </w:rPr>
        <w:footnoteRef/>
      </w:r>
      <w:r w:rsidRPr="008765B4">
        <w:rPr>
          <w:sz w:val="18"/>
          <w:szCs w:val="18"/>
          <w:lang w:val="en-US"/>
        </w:rPr>
        <w:t xml:space="preserve"> ACT or CA100+ methodologies should be strongly recommended</w:t>
      </w:r>
    </w:p>
  </w:footnote>
  <w:footnote w:id="12">
    <w:p w14:paraId="027B4F0D" w14:textId="4F02F60A" w:rsidR="00550097" w:rsidRPr="006F3343" w:rsidRDefault="00550097">
      <w:pPr>
        <w:pStyle w:val="Notedebasdepage"/>
        <w:rPr>
          <w:sz w:val="18"/>
          <w:szCs w:val="18"/>
          <w:lang w:val="en-US"/>
        </w:rPr>
      </w:pPr>
      <w:r w:rsidRPr="006F3343">
        <w:rPr>
          <w:rStyle w:val="Appelnotedebasdep"/>
          <w:sz w:val="18"/>
          <w:szCs w:val="18"/>
        </w:rPr>
        <w:footnoteRef/>
      </w:r>
      <w:r w:rsidRPr="006F3343">
        <w:rPr>
          <w:sz w:val="18"/>
          <w:szCs w:val="18"/>
          <w:lang w:val="en-US"/>
        </w:rPr>
        <w:t xml:space="preserve"> The escalation </w:t>
      </w:r>
      <w:r w:rsidR="00B615D9">
        <w:rPr>
          <w:sz w:val="18"/>
          <w:szCs w:val="18"/>
          <w:lang w:val="en-US"/>
        </w:rPr>
        <w:t>strategy</w:t>
      </w:r>
      <w:r w:rsidR="00513006" w:rsidRPr="006F3343">
        <w:rPr>
          <w:sz w:val="18"/>
          <w:szCs w:val="18"/>
          <w:lang w:val="en-US"/>
        </w:rPr>
        <w:t xml:space="preserve"> must inc</w:t>
      </w:r>
      <w:r w:rsidR="00675427" w:rsidRPr="006F3343">
        <w:rPr>
          <w:sz w:val="18"/>
          <w:szCs w:val="18"/>
          <w:lang w:val="en-US"/>
        </w:rPr>
        <w:t xml:space="preserve">lude </w:t>
      </w:r>
      <w:r w:rsidR="006F3343">
        <w:rPr>
          <w:sz w:val="18"/>
          <w:szCs w:val="18"/>
          <w:lang w:val="en-US"/>
        </w:rPr>
        <w:t xml:space="preserve">and differentiate </w:t>
      </w:r>
      <w:r w:rsidR="00675427" w:rsidRPr="006F3343">
        <w:rPr>
          <w:sz w:val="18"/>
          <w:szCs w:val="18"/>
          <w:lang w:val="en-US"/>
        </w:rPr>
        <w:t xml:space="preserve">dialogue, setting of targets, </w:t>
      </w:r>
      <w:r w:rsidR="006F3343" w:rsidRPr="006F3343">
        <w:rPr>
          <w:sz w:val="18"/>
          <w:szCs w:val="18"/>
          <w:lang w:val="en-US"/>
        </w:rPr>
        <w:t xml:space="preserve">reasonable </w:t>
      </w:r>
      <w:r w:rsidR="00675427" w:rsidRPr="006F3343">
        <w:rPr>
          <w:sz w:val="18"/>
          <w:szCs w:val="18"/>
          <w:lang w:val="en-US"/>
        </w:rPr>
        <w:t>timelin</w:t>
      </w:r>
      <w:r w:rsidR="00BF60FD" w:rsidRPr="006F3343">
        <w:rPr>
          <w:sz w:val="18"/>
          <w:szCs w:val="18"/>
          <w:lang w:val="en-US"/>
        </w:rPr>
        <w:t>e</w:t>
      </w:r>
      <w:r w:rsidR="00A62D41" w:rsidRPr="006F3343">
        <w:rPr>
          <w:sz w:val="18"/>
          <w:szCs w:val="18"/>
          <w:lang w:val="en-US"/>
        </w:rPr>
        <w:t xml:space="preserve"> for action</w:t>
      </w:r>
      <w:r w:rsidR="00BF60FD" w:rsidRPr="006F3343">
        <w:rPr>
          <w:sz w:val="18"/>
          <w:szCs w:val="18"/>
          <w:lang w:val="en-US"/>
        </w:rPr>
        <w:t xml:space="preserve"> </w:t>
      </w:r>
      <w:r w:rsidR="00F019D5" w:rsidRPr="006F3343">
        <w:rPr>
          <w:sz w:val="18"/>
          <w:szCs w:val="18"/>
          <w:lang w:val="en-US"/>
        </w:rPr>
        <w:t xml:space="preserve">which should include </w:t>
      </w:r>
      <w:r w:rsidR="006F3343" w:rsidRPr="006F3343">
        <w:rPr>
          <w:sz w:val="18"/>
          <w:szCs w:val="18"/>
          <w:lang w:val="en-US"/>
        </w:rPr>
        <w:t>public communication and, as last resort, divestment.</w:t>
      </w:r>
    </w:p>
  </w:footnote>
  <w:footnote w:id="13">
    <w:p w14:paraId="7095679F" w14:textId="13EEF534" w:rsidR="009D1FFC" w:rsidRPr="00120575" w:rsidRDefault="009D1FFC">
      <w:pPr>
        <w:pStyle w:val="Notedebasdepage"/>
        <w:rPr>
          <w:sz w:val="18"/>
          <w:szCs w:val="18"/>
          <w:lang w:val="en-US"/>
        </w:rPr>
      </w:pPr>
      <w:r w:rsidRPr="00120575">
        <w:rPr>
          <w:rStyle w:val="Appelnotedebasdep"/>
          <w:sz w:val="18"/>
          <w:szCs w:val="18"/>
        </w:rPr>
        <w:footnoteRef/>
      </w:r>
      <w:r w:rsidRPr="00120575">
        <w:rPr>
          <w:sz w:val="18"/>
          <w:szCs w:val="18"/>
          <w:lang w:val="en-US"/>
        </w:rPr>
        <w:t xml:space="preserve"> </w:t>
      </w:r>
      <w:hyperlink r:id="rId8" w:history="1">
        <w:r w:rsidR="0088227C" w:rsidRPr="00120575">
          <w:rPr>
            <w:rStyle w:val="Lienhypertexte"/>
            <w:sz w:val="18"/>
            <w:szCs w:val="18"/>
            <w:lang w:val="en-US"/>
          </w:rPr>
          <w:t>REGULATION (EC) No  66/2010 OF THE EUROPEAN PARLIAMENT AND OF THE COUNCIL of 25  November 2009 on the EU Ecolabel</w:t>
        </w:r>
      </w:hyperlink>
    </w:p>
  </w:footnote>
  <w:footnote w:id="14">
    <w:p w14:paraId="67F900F9" w14:textId="77777777" w:rsidR="00CF41F1" w:rsidRPr="00503C52" w:rsidRDefault="00CF41F1" w:rsidP="00CF41F1">
      <w:pPr>
        <w:pStyle w:val="Notedebasdepage"/>
        <w:rPr>
          <w:lang w:val="en-US"/>
        </w:rPr>
      </w:pPr>
      <w:r>
        <w:rPr>
          <w:rStyle w:val="Appelnotedebasdep"/>
        </w:rPr>
        <w:footnoteRef/>
      </w:r>
      <w:r w:rsidRPr="00503C52">
        <w:rPr>
          <w:lang w:val="en-US"/>
        </w:rPr>
        <w:t xml:space="preserve"> </w:t>
      </w:r>
      <w:r>
        <w:rPr>
          <w:sz w:val="18"/>
          <w:szCs w:val="18"/>
          <w:lang w:val="en-US"/>
        </w:rPr>
        <w:t>High impact climate sector (HICS)</w:t>
      </w:r>
      <w:r w:rsidRPr="000D71D0">
        <w:rPr>
          <w:sz w:val="18"/>
          <w:szCs w:val="18"/>
          <w:lang w:val="en-US"/>
        </w:rPr>
        <w:t xml:space="preserve"> as described in Delegated Regulation (EU) 2022/1288</w:t>
      </w:r>
    </w:p>
  </w:footnote>
  <w:footnote w:id="15">
    <w:p w14:paraId="56A72C51" w14:textId="77777777" w:rsidR="00CF41F1" w:rsidRPr="00503C52" w:rsidRDefault="00CF41F1" w:rsidP="00CF41F1">
      <w:pPr>
        <w:pStyle w:val="Notedebasdepage"/>
        <w:rPr>
          <w:lang w:val="en-US"/>
        </w:rPr>
      </w:pPr>
      <w:r>
        <w:rPr>
          <w:rStyle w:val="Appelnotedebasdep"/>
        </w:rPr>
        <w:footnoteRef/>
      </w:r>
      <w:r w:rsidRPr="00503C52">
        <w:rPr>
          <w:lang w:val="en-US"/>
        </w:rPr>
        <w:t xml:space="preserve"> </w:t>
      </w:r>
      <w:r w:rsidRPr="006F3343">
        <w:rPr>
          <w:sz w:val="18"/>
          <w:szCs w:val="18"/>
          <w:lang w:val="en-US"/>
        </w:rPr>
        <w:t xml:space="preserve">The escalation </w:t>
      </w:r>
      <w:r>
        <w:rPr>
          <w:sz w:val="18"/>
          <w:szCs w:val="18"/>
          <w:lang w:val="en-US"/>
        </w:rPr>
        <w:t>plan</w:t>
      </w:r>
      <w:r w:rsidRPr="006F3343">
        <w:rPr>
          <w:sz w:val="18"/>
          <w:szCs w:val="18"/>
          <w:lang w:val="en-US"/>
        </w:rPr>
        <w:t xml:space="preserve"> must include </w:t>
      </w:r>
      <w:r>
        <w:rPr>
          <w:sz w:val="18"/>
          <w:szCs w:val="18"/>
          <w:lang w:val="en-US"/>
        </w:rPr>
        <w:t xml:space="preserve">and differentiate </w:t>
      </w:r>
      <w:r w:rsidRPr="006F3343">
        <w:rPr>
          <w:sz w:val="18"/>
          <w:szCs w:val="18"/>
          <w:lang w:val="en-US"/>
        </w:rPr>
        <w:t>dialogue, setting of targets, reasonable timeline for action which should include public communication and, as last resort, divestment.</w:t>
      </w:r>
    </w:p>
  </w:footnote>
  <w:footnote w:id="16">
    <w:p w14:paraId="6178DE2C" w14:textId="17314B12" w:rsidR="00076AF1" w:rsidRPr="00E77E7C" w:rsidRDefault="00076AF1">
      <w:pPr>
        <w:pStyle w:val="Notedebasdepage"/>
        <w:rPr>
          <w:sz w:val="18"/>
          <w:szCs w:val="18"/>
          <w:lang w:val="en-US"/>
        </w:rPr>
      </w:pPr>
      <w:r w:rsidRPr="00E77E7C">
        <w:rPr>
          <w:rStyle w:val="Appelnotedebasdep"/>
          <w:sz w:val="18"/>
          <w:szCs w:val="18"/>
        </w:rPr>
        <w:footnoteRef/>
      </w:r>
      <w:r w:rsidRPr="00E77E7C">
        <w:rPr>
          <w:sz w:val="18"/>
          <w:szCs w:val="18"/>
          <w:lang w:val="en-US"/>
        </w:rPr>
        <w:t xml:space="preserve"> Issuers with more than 30% turnover relying on High climate sector</w:t>
      </w:r>
    </w:p>
  </w:footnote>
  <w:footnote w:id="17">
    <w:p w14:paraId="70502CBC" w14:textId="62449D8D" w:rsidR="00076AF1" w:rsidRPr="00E77E7C" w:rsidRDefault="00076AF1">
      <w:pPr>
        <w:pStyle w:val="Notedebasdepage"/>
        <w:rPr>
          <w:sz w:val="18"/>
          <w:szCs w:val="18"/>
          <w:lang w:val="en-US"/>
        </w:rPr>
      </w:pPr>
      <w:r w:rsidRPr="00E77E7C">
        <w:rPr>
          <w:rStyle w:val="Appelnotedebasdep"/>
          <w:sz w:val="18"/>
          <w:szCs w:val="18"/>
        </w:rPr>
        <w:footnoteRef/>
      </w:r>
      <w:r w:rsidRPr="00E77E7C">
        <w:rPr>
          <w:sz w:val="18"/>
          <w:szCs w:val="18"/>
          <w:lang w:val="en-US"/>
        </w:rPr>
        <w:t xml:space="preserve"> As described in Delegated Regulation (EU) 2022/1288)</w:t>
      </w:r>
    </w:p>
  </w:footnote>
  <w:footnote w:id="18">
    <w:p w14:paraId="05007791" w14:textId="419B6CF8" w:rsidR="00076AF1" w:rsidRPr="00ED063A" w:rsidRDefault="00076AF1">
      <w:pPr>
        <w:pStyle w:val="Notedebasdepage"/>
        <w:rPr>
          <w:lang w:val="en-US"/>
        </w:rPr>
      </w:pPr>
      <w:r w:rsidRPr="00E77E7C">
        <w:rPr>
          <w:rStyle w:val="Appelnotedebasdep"/>
          <w:sz w:val="18"/>
          <w:szCs w:val="18"/>
        </w:rPr>
        <w:footnoteRef/>
      </w:r>
      <w:r w:rsidRPr="00E77E7C">
        <w:rPr>
          <w:sz w:val="18"/>
          <w:szCs w:val="18"/>
          <w:lang w:val="en-US"/>
        </w:rPr>
        <w:t xml:space="preserve"> If another methodology is used, a robust and convincing explanation must be indicated</w:t>
      </w:r>
    </w:p>
  </w:footnote>
  <w:footnote w:id="19">
    <w:p w14:paraId="1ECED32D" w14:textId="6466FA3C" w:rsidR="00337517" w:rsidRPr="00732EC9" w:rsidRDefault="00337517">
      <w:pPr>
        <w:pStyle w:val="Notedebasdepage"/>
        <w:rPr>
          <w:lang w:val="en-US"/>
        </w:rPr>
      </w:pPr>
      <w:r>
        <w:rPr>
          <w:rStyle w:val="Appelnotedebasdep"/>
        </w:rPr>
        <w:footnoteRef/>
      </w:r>
      <w:r w:rsidRPr="0090262A">
        <w:rPr>
          <w:sz w:val="18"/>
          <w:szCs w:val="18"/>
          <w:lang w:val="en-US"/>
        </w:rPr>
        <w:t xml:space="preserve"> </w:t>
      </w:r>
      <w:r w:rsidR="0090262A" w:rsidRPr="0090262A">
        <w:rPr>
          <w:sz w:val="18"/>
          <w:szCs w:val="18"/>
          <w:lang w:val="en-US"/>
        </w:rPr>
        <w:t>See</w:t>
      </w:r>
      <w:r w:rsidR="0090262A">
        <w:rPr>
          <w:lang w:val="en-US"/>
        </w:rPr>
        <w:t xml:space="preserve"> </w:t>
      </w:r>
      <w:r w:rsidR="00732EC9" w:rsidRPr="000A3FE2">
        <w:rPr>
          <w:sz w:val="18"/>
          <w:szCs w:val="18"/>
          <w:lang w:val="en-US"/>
        </w:rPr>
        <w:t>2Dii</w:t>
      </w:r>
      <w:r w:rsidR="000A3FE2">
        <w:rPr>
          <w:sz w:val="18"/>
          <w:szCs w:val="18"/>
          <w:lang w:val="en-US"/>
        </w:rPr>
        <w:t xml:space="preserve"> report : </w:t>
      </w:r>
      <w:hyperlink r:id="rId9" w:history="1">
        <w:r w:rsidR="00732EC9" w:rsidRPr="000A3FE2">
          <w:rPr>
            <w:rStyle w:val="Lienhypertexte"/>
            <w:sz w:val="18"/>
            <w:szCs w:val="18"/>
            <w:lang w:val="en-US"/>
          </w:rPr>
          <w:t>Market review of environmental impact claims in Europe</w:t>
        </w:r>
      </w:hyperlink>
      <w:r w:rsidR="00732EC9" w:rsidRPr="000A3FE2">
        <w:rPr>
          <w:sz w:val="18"/>
          <w:szCs w:val="18"/>
          <w:lang w:val="en-US"/>
        </w:rPr>
        <w:t xml:space="preserve">, </w:t>
      </w:r>
      <w:r w:rsidR="00083F7C" w:rsidRPr="000A3FE2">
        <w:rPr>
          <w:sz w:val="18"/>
          <w:szCs w:val="18"/>
          <w:lang w:val="en-US"/>
        </w:rPr>
        <w:t>2</w:t>
      </w:r>
      <w:r w:rsidR="00732EC9" w:rsidRPr="000A3FE2">
        <w:rPr>
          <w:sz w:val="18"/>
          <w:szCs w:val="18"/>
          <w:lang w:val="en-US"/>
        </w:rPr>
        <w:t>023</w:t>
      </w:r>
    </w:p>
  </w:footnote>
  <w:footnote w:id="20">
    <w:p w14:paraId="2CF3535B" w14:textId="79166DFF" w:rsidR="007D7C90" w:rsidRPr="00083F7C" w:rsidRDefault="007D7C90">
      <w:pPr>
        <w:pStyle w:val="Notedebasdepage"/>
        <w:rPr>
          <w:sz w:val="18"/>
          <w:szCs w:val="18"/>
          <w:lang w:val="en-US"/>
        </w:rPr>
      </w:pPr>
      <w:r w:rsidRPr="000A3FE2">
        <w:rPr>
          <w:rStyle w:val="Appelnotedebasdep"/>
          <w:sz w:val="18"/>
          <w:szCs w:val="18"/>
        </w:rPr>
        <w:footnoteRef/>
      </w:r>
      <w:r w:rsidRPr="000A3FE2">
        <w:rPr>
          <w:sz w:val="18"/>
          <w:szCs w:val="18"/>
          <w:lang w:val="en-US"/>
        </w:rPr>
        <w:t xml:space="preserve"> </w:t>
      </w:r>
      <w:r w:rsidR="000A3FE2" w:rsidRPr="000A3FE2">
        <w:rPr>
          <w:sz w:val="18"/>
          <w:szCs w:val="18"/>
          <w:lang w:val="en-US"/>
        </w:rPr>
        <w:t>See</w:t>
      </w:r>
      <w:r w:rsidR="000A3FE2">
        <w:rPr>
          <w:sz w:val="18"/>
          <w:szCs w:val="18"/>
          <w:lang w:val="en-US"/>
        </w:rPr>
        <w:t xml:space="preserve"> </w:t>
      </w:r>
      <w:r w:rsidR="0090262A">
        <w:rPr>
          <w:sz w:val="18"/>
          <w:szCs w:val="18"/>
          <w:lang w:val="en-US"/>
        </w:rPr>
        <w:t xml:space="preserve">2Dii </w:t>
      </w:r>
      <w:r w:rsidR="00A3025C">
        <w:rPr>
          <w:rFonts w:cstheme="minorHAnsi"/>
          <w:sz w:val="18"/>
          <w:szCs w:val="18"/>
          <w:lang w:val="en-US"/>
        </w:rPr>
        <w:t>&amp;</w:t>
      </w:r>
      <w:r w:rsidR="00A3025C">
        <w:rPr>
          <w:sz w:val="18"/>
          <w:szCs w:val="18"/>
          <w:lang w:val="en-US"/>
        </w:rPr>
        <w:t xml:space="preserve"> </w:t>
      </w:r>
      <w:r w:rsidR="0090262A">
        <w:rPr>
          <w:sz w:val="18"/>
          <w:szCs w:val="18"/>
          <w:lang w:val="en-US"/>
        </w:rPr>
        <w:t xml:space="preserve">ADEME </w:t>
      </w:r>
      <w:hyperlink r:id="rId10" w:history="1">
        <w:r w:rsidR="00A3025C" w:rsidRPr="00D61AA5">
          <w:rPr>
            <w:rStyle w:val="Lienhypertexte"/>
            <w:sz w:val="18"/>
            <w:szCs w:val="18"/>
            <w:lang w:val="en-US"/>
          </w:rPr>
          <w:t>Guide on environmental impact claims for financial products</w:t>
        </w:r>
      </w:hyperlink>
      <w:r w:rsidR="000A3FE2">
        <w:rPr>
          <w:sz w:val="18"/>
          <w:szCs w:val="18"/>
          <w:lang w:val="en-US"/>
        </w:rPr>
        <w:t>, 2023</w:t>
      </w:r>
    </w:p>
  </w:footnote>
  <w:footnote w:id="21">
    <w:p w14:paraId="02728D91" w14:textId="7000A45B" w:rsidR="00923CCC" w:rsidRPr="00923CCC" w:rsidRDefault="00923CCC">
      <w:pPr>
        <w:pStyle w:val="Notedebasdepage"/>
        <w:rPr>
          <w:rFonts w:cstheme="minorHAnsi"/>
          <w:sz w:val="18"/>
          <w:szCs w:val="18"/>
          <w:lang w:val="en-US"/>
        </w:rPr>
      </w:pPr>
      <w:r w:rsidRPr="00923CCC">
        <w:rPr>
          <w:rStyle w:val="Appelnotedebasdep"/>
          <w:rFonts w:cstheme="minorHAnsi"/>
          <w:sz w:val="18"/>
          <w:szCs w:val="18"/>
        </w:rPr>
        <w:footnoteRef/>
      </w:r>
      <w:r w:rsidRPr="00923CCC">
        <w:rPr>
          <w:rFonts w:cstheme="minorHAnsi"/>
          <w:sz w:val="18"/>
          <w:szCs w:val="18"/>
          <w:lang w:val="en-US"/>
        </w:rPr>
        <w:t xml:space="preserve"> </w:t>
      </w:r>
      <w:r w:rsidRPr="00923CCC">
        <w:rPr>
          <w:rFonts w:eastAsia="Times New Roman" w:cstheme="minorHAnsi"/>
          <w:sz w:val="18"/>
          <w:szCs w:val="18"/>
          <w:lang w:val="en-US"/>
        </w:rPr>
        <w:t>Regulation (EU) No 995/2010 of the European Parliament and of the Council of 20 October 2010 laying down the obligations of operators who place timber and timber products on the market</w:t>
      </w:r>
    </w:p>
  </w:footnote>
  <w:footnote w:id="22">
    <w:p w14:paraId="14626FC1" w14:textId="33846B35" w:rsidR="003F3FE4" w:rsidRPr="006C7CBA" w:rsidRDefault="003F3FE4" w:rsidP="006C7CBA">
      <w:pPr>
        <w:pStyle w:val="Titre1"/>
        <w:shd w:val="clear" w:color="auto" w:fill="FFFFFF"/>
        <w:rPr>
          <w:rFonts w:asciiTheme="minorHAnsi" w:eastAsia="Times New Roman" w:hAnsiTheme="minorHAnsi" w:cstheme="minorHAnsi"/>
          <w:color w:val="3F4A52"/>
          <w:kern w:val="36"/>
          <w:sz w:val="18"/>
          <w:szCs w:val="18"/>
          <w:lang w:val="en-US" w:eastAsia="fr-FR"/>
          <w14:ligatures w14:val="none"/>
        </w:rPr>
      </w:pPr>
      <w:r w:rsidRPr="003F3FE4">
        <w:rPr>
          <w:rStyle w:val="Appelnotedebasdep"/>
          <w:rFonts w:asciiTheme="minorHAnsi" w:hAnsiTheme="minorHAnsi" w:cstheme="minorHAnsi"/>
          <w:sz w:val="18"/>
          <w:szCs w:val="18"/>
        </w:rPr>
        <w:footnoteRef/>
      </w:r>
      <w:r w:rsidRPr="003F3FE4">
        <w:rPr>
          <w:rFonts w:asciiTheme="minorHAnsi" w:hAnsiTheme="minorHAnsi" w:cstheme="minorHAnsi"/>
          <w:sz w:val="18"/>
          <w:szCs w:val="18"/>
          <w:lang w:val="en-US"/>
        </w:rPr>
        <w:t xml:space="preserve"> </w:t>
      </w:r>
      <w:hyperlink r:id="rId11" w:history="1">
        <w:r w:rsidRPr="00D76C46">
          <w:rPr>
            <w:rStyle w:val="Lienhypertexte"/>
            <w:rFonts w:asciiTheme="minorHAnsi" w:eastAsia="Times New Roman" w:hAnsiTheme="minorHAnsi" w:cstheme="minorHAnsi"/>
            <w:kern w:val="36"/>
            <w:sz w:val="18"/>
            <w:szCs w:val="18"/>
            <w:lang w:val="en-US" w:eastAsia="fr-FR"/>
            <w14:ligatures w14:val="none"/>
          </w:rPr>
          <w:t>EU list of non-cooperative jurisdictions for tax purposes</w:t>
        </w:r>
      </w:hyperlink>
    </w:p>
  </w:footnote>
  <w:footnote w:id="23">
    <w:p w14:paraId="4C7D3540" w14:textId="410D2355" w:rsidR="006C7CBA" w:rsidRPr="006C199B" w:rsidRDefault="006C7CBA" w:rsidP="006C7CBA">
      <w:pPr>
        <w:pStyle w:val="Titre1"/>
        <w:shd w:val="clear" w:color="auto" w:fill="FFFFFF"/>
        <w:spacing w:before="0"/>
        <w:rPr>
          <w:rFonts w:asciiTheme="minorHAnsi" w:hAnsiTheme="minorHAnsi" w:cstheme="minorHAnsi"/>
          <w:color w:val="333333"/>
          <w:sz w:val="18"/>
          <w:szCs w:val="18"/>
          <w:lang w:val="en-US"/>
        </w:rPr>
      </w:pPr>
      <w:r w:rsidRPr="006C199B">
        <w:rPr>
          <w:rStyle w:val="Appelnotedebasdep"/>
          <w:rFonts w:asciiTheme="minorHAnsi" w:hAnsiTheme="minorHAnsi" w:cstheme="minorHAnsi"/>
          <w:color w:val="auto"/>
          <w:sz w:val="18"/>
          <w:szCs w:val="18"/>
        </w:rPr>
        <w:footnoteRef/>
      </w:r>
      <w:r w:rsidRPr="006C199B">
        <w:rPr>
          <w:rFonts w:asciiTheme="minorHAnsi" w:hAnsiTheme="minorHAnsi" w:cstheme="minorHAnsi"/>
          <w:color w:val="auto"/>
          <w:sz w:val="18"/>
          <w:szCs w:val="18"/>
          <w:lang w:val="en-US"/>
        </w:rPr>
        <w:t xml:space="preserve"> </w:t>
      </w:r>
      <w:hyperlink r:id="rId12" w:history="1">
        <w:r w:rsidRPr="006348A7">
          <w:rPr>
            <w:rStyle w:val="Lienhypertexte"/>
            <w:rFonts w:asciiTheme="minorHAnsi" w:hAnsiTheme="minorHAnsi" w:cstheme="minorHAnsi"/>
            <w:sz w:val="18"/>
            <w:szCs w:val="18"/>
            <w:lang w:val="en-US"/>
          </w:rPr>
          <w:t>FAT</w:t>
        </w:r>
        <w:r w:rsidR="006C199B" w:rsidRPr="006348A7">
          <w:rPr>
            <w:rStyle w:val="Lienhypertexte"/>
            <w:rFonts w:asciiTheme="minorHAnsi" w:hAnsiTheme="minorHAnsi" w:cstheme="minorHAnsi"/>
            <w:sz w:val="18"/>
            <w:szCs w:val="18"/>
            <w:lang w:val="en-US"/>
          </w:rPr>
          <w:t xml:space="preserve">F </w:t>
        </w:r>
        <w:r w:rsidRPr="006348A7">
          <w:rPr>
            <w:rStyle w:val="Lienhypertexte"/>
            <w:rFonts w:asciiTheme="minorHAnsi" w:hAnsiTheme="minorHAnsi" w:cstheme="minorHAnsi"/>
            <w:sz w:val="18"/>
            <w:szCs w:val="18"/>
            <w:lang w:val="en-US"/>
          </w:rPr>
          <w:t>"Black and grey" lists</w:t>
        </w:r>
      </w:hyperlink>
    </w:p>
    <w:p w14:paraId="75C0D04D" w14:textId="7A70C5CB" w:rsidR="006C7CBA" w:rsidRPr="006C199B" w:rsidRDefault="006C7CBA">
      <w:pPr>
        <w:pStyle w:val="Notedebasdepage"/>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7579" w14:textId="24C64939" w:rsidR="00BA5A26" w:rsidRPr="00FB127E" w:rsidRDefault="00CF41F1" w:rsidP="00CF41F1">
    <w:pPr>
      <w:pStyle w:val="NormalWeb"/>
    </w:pPr>
    <w:r>
      <w:rPr>
        <w:noProof/>
      </w:rPr>
      <w:drawing>
        <wp:anchor distT="0" distB="0" distL="114300" distR="114300" simplePos="0" relativeHeight="251667456" behindDoc="0" locked="0" layoutInCell="1" allowOverlap="1" wp14:anchorId="2B74577B" wp14:editId="7AB55003">
          <wp:simplePos x="0" y="0"/>
          <wp:positionH relativeFrom="margin">
            <wp:align>right</wp:align>
          </wp:positionH>
          <wp:positionV relativeFrom="paragraph">
            <wp:posOffset>-288955</wp:posOffset>
          </wp:positionV>
          <wp:extent cx="816284" cy="671420"/>
          <wp:effectExtent l="0" t="0" r="3175" b="0"/>
          <wp:wrapNone/>
          <wp:docPr id="1027429659" name="Image 1027429659"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404761" name="Image 1751404761" descr="Une image contenant texte, capture d’écran, Police&#10;&#10;Description générée automatiquement"/>
                  <pic:cNvPicPr/>
                </pic:nvPicPr>
                <pic:blipFill rotWithShape="1">
                  <a:blip r:embed="rId1">
                    <a:extLst>
                      <a:ext uri="{28A0092B-C50C-407E-A947-70E740481C1C}">
                        <a14:useLocalDpi xmlns:a14="http://schemas.microsoft.com/office/drawing/2010/main" val="0"/>
                      </a:ext>
                    </a:extLst>
                  </a:blip>
                  <a:srcRect r="80019"/>
                  <a:stretch/>
                </pic:blipFill>
                <pic:spPr bwMode="auto">
                  <a:xfrm>
                    <a:off x="0" y="0"/>
                    <a:ext cx="816284" cy="6714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241D0EB8" wp14:editId="7D3B160B">
          <wp:simplePos x="0" y="0"/>
          <wp:positionH relativeFrom="rightMargin">
            <wp:posOffset>-70905</wp:posOffset>
          </wp:positionH>
          <wp:positionV relativeFrom="paragraph">
            <wp:posOffset>-290665</wp:posOffset>
          </wp:positionV>
          <wp:extent cx="756000" cy="637158"/>
          <wp:effectExtent l="0" t="0" r="6350" b="0"/>
          <wp:wrapNone/>
          <wp:docPr id="1887613454" name="Image 1887613454"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665807" name="Image 1691665807" descr="Une image contenant texte, capture d’écran, Police&#10;&#10;Description générée automatiquement"/>
                  <pic:cNvPicPr/>
                </pic:nvPicPr>
                <pic:blipFill rotWithShape="1">
                  <a:blip r:embed="rId1">
                    <a:extLst>
                      <a:ext uri="{28A0092B-C50C-407E-A947-70E740481C1C}">
                        <a14:useLocalDpi xmlns:a14="http://schemas.microsoft.com/office/drawing/2010/main" val="0"/>
                      </a:ext>
                    </a:extLst>
                  </a:blip>
                  <a:srcRect l="82356" b="9513"/>
                  <a:stretch/>
                </pic:blipFill>
                <pic:spPr bwMode="auto">
                  <a:xfrm>
                    <a:off x="0" y="0"/>
                    <a:ext cx="756000" cy="6371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55E3B06D" wp14:editId="20689AA2">
          <wp:simplePos x="0" y="0"/>
          <wp:positionH relativeFrom="leftMargin">
            <wp:posOffset>251010</wp:posOffset>
          </wp:positionH>
          <wp:positionV relativeFrom="paragraph">
            <wp:posOffset>-219390</wp:posOffset>
          </wp:positionV>
          <wp:extent cx="679450" cy="490855"/>
          <wp:effectExtent l="0" t="0" r="6350" b="4445"/>
          <wp:wrapSquare wrapText="bothSides"/>
          <wp:docPr id="1410601994" name="Image 1" descr="Une image contenant drapeau, symbol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601994" name="Image 1" descr="Une image contenant drapeau, symbole, logo, Bleu électr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9450" cy="490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3C1A">
      <w:rPr>
        <w:noProof/>
        <w:color w:val="002060"/>
        <w:sz w:val="52"/>
        <w:szCs w:val="52"/>
      </w:rPr>
      <mc:AlternateContent>
        <mc:Choice Requires="wps">
          <w:drawing>
            <wp:anchor distT="0" distB="0" distL="114300" distR="114300" simplePos="0" relativeHeight="251661312" behindDoc="0" locked="0" layoutInCell="1" allowOverlap="1" wp14:anchorId="1F77A551" wp14:editId="620EB420">
              <wp:simplePos x="0" y="0"/>
              <wp:positionH relativeFrom="column">
                <wp:posOffset>4213860</wp:posOffset>
              </wp:positionH>
              <wp:positionV relativeFrom="paragraph">
                <wp:posOffset>-834228</wp:posOffset>
              </wp:positionV>
              <wp:extent cx="2060265" cy="307798"/>
              <wp:effectExtent l="0" t="0" r="0" b="0"/>
              <wp:wrapNone/>
              <wp:docPr id="699215151" name="Rectangle 2"/>
              <wp:cNvGraphicFramePr/>
              <a:graphic xmlns:a="http://schemas.openxmlformats.org/drawingml/2006/main">
                <a:graphicData uri="http://schemas.microsoft.com/office/word/2010/wordprocessingShape">
                  <wps:wsp>
                    <wps:cNvSpPr/>
                    <wps:spPr>
                      <a:xfrm>
                        <a:off x="0" y="0"/>
                        <a:ext cx="2060265" cy="307798"/>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8ABD34E" w14:textId="77777777" w:rsidR="002A3C1A" w:rsidRPr="005665DB" w:rsidRDefault="002A3C1A" w:rsidP="002A3C1A">
                          <w:r w:rsidRPr="005665DB">
                            <w:t>A confirmer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7A551" id="Rectangle 2" o:spid="_x0000_s1057" style="position:absolute;margin-left:331.8pt;margin-top:-65.7pt;width:162.25pt;height:2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" filled="f" stroked="f" strokeweight="1pt">
              <v:textbox>
                <w:txbxContent>
                  <w:p w14:paraId="28ABD34E" w14:textId="77777777" w:rsidR="002A3C1A" w:rsidRPr="005665DB" w:rsidRDefault="002A3C1A" w:rsidP="002A3C1A">
                    <w:r w:rsidRPr="005665DB">
                      <w:t>A confirmer</w:t>
                    </w:r>
                  </w:p>
                </w:txbxContent>
              </v:textbox>
            </v:rect>
          </w:pict>
        </mc:Fallback>
      </mc:AlternateContent>
    </w:r>
    <w:r w:rsidR="001405AD">
      <w:rPr>
        <w:noProof/>
        <w:color w:val="002060"/>
        <w:sz w:val="52"/>
        <w:szCs w:val="52"/>
      </w:rPr>
      <mc:AlternateContent>
        <mc:Choice Requires="wps">
          <w:drawing>
            <wp:anchor distT="0" distB="0" distL="114300" distR="114300" simplePos="0" relativeHeight="251665408" behindDoc="0" locked="0" layoutInCell="1" allowOverlap="1" wp14:anchorId="38B6A8BD" wp14:editId="0FF83F46">
              <wp:simplePos x="0" y="0"/>
              <wp:positionH relativeFrom="column">
                <wp:posOffset>4213860</wp:posOffset>
              </wp:positionH>
              <wp:positionV relativeFrom="paragraph">
                <wp:posOffset>-834228</wp:posOffset>
              </wp:positionV>
              <wp:extent cx="2060265" cy="307798"/>
              <wp:effectExtent l="0" t="0" r="0" b="0"/>
              <wp:wrapNone/>
              <wp:docPr id="1413150649" name="Rectangle 2"/>
              <wp:cNvGraphicFramePr/>
              <a:graphic xmlns:a="http://schemas.openxmlformats.org/drawingml/2006/main">
                <a:graphicData uri="http://schemas.microsoft.com/office/word/2010/wordprocessingShape">
                  <wps:wsp>
                    <wps:cNvSpPr/>
                    <wps:spPr>
                      <a:xfrm>
                        <a:off x="0" y="0"/>
                        <a:ext cx="2060265" cy="307798"/>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06D7466" w14:textId="77777777" w:rsidR="001405AD" w:rsidRPr="005665DB" w:rsidRDefault="001405AD" w:rsidP="001405AD">
                          <w:r w:rsidRPr="005665DB">
                            <w:t>A confirmer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B6A8BD" id="_x0000_s1056" style="position:absolute;margin-left:331.8pt;margin-top:-65.7pt;width:162.25pt;height:24.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" filled="f" stroked="f" strokeweight="1pt">
              <v:textbox>
                <w:txbxContent>
                  <w:p w14:paraId="306D7466" w14:textId="77777777" w:rsidR="001405AD" w:rsidRPr="005665DB" w:rsidRDefault="001405AD" w:rsidP="001405AD">
                    <w:r w:rsidRPr="005665DB">
                      <w:t>A confirmer</w:t>
                    </w:r>
                  </w:p>
                </w:txbxContent>
              </v:textbox>
            </v:rect>
          </w:pict>
        </mc:Fallback>
      </mc:AlternateContent>
    </w:r>
    <w:r w:rsidR="001405AD">
      <w:rPr>
        <w:noProof/>
        <w:color w:val="002060"/>
        <w:sz w:val="52"/>
        <w:szCs w:val="52"/>
      </w:rPr>
      <mc:AlternateContent>
        <mc:Choice Requires="wps">
          <w:drawing>
            <wp:anchor distT="0" distB="0" distL="114300" distR="114300" simplePos="0" relativeHeight="251669504" behindDoc="0" locked="0" layoutInCell="1" allowOverlap="1" wp14:anchorId="20614A27" wp14:editId="6CD3C080">
              <wp:simplePos x="0" y="0"/>
              <wp:positionH relativeFrom="column">
                <wp:posOffset>4213860</wp:posOffset>
              </wp:positionH>
              <wp:positionV relativeFrom="paragraph">
                <wp:posOffset>-834228</wp:posOffset>
              </wp:positionV>
              <wp:extent cx="2060265" cy="307798"/>
              <wp:effectExtent l="0" t="0" r="0" b="0"/>
              <wp:wrapNone/>
              <wp:docPr id="1793720965" name="Rectangle 2"/>
              <wp:cNvGraphicFramePr/>
              <a:graphic xmlns:a="http://schemas.openxmlformats.org/drawingml/2006/main">
                <a:graphicData uri="http://schemas.microsoft.com/office/word/2010/wordprocessingShape">
                  <wps:wsp>
                    <wps:cNvSpPr/>
                    <wps:spPr>
                      <a:xfrm>
                        <a:off x="0" y="0"/>
                        <a:ext cx="2060265" cy="307798"/>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2C53278" w14:textId="77777777" w:rsidR="001405AD" w:rsidRPr="005665DB" w:rsidRDefault="001405AD" w:rsidP="001405AD">
                          <w:r w:rsidRPr="005665DB">
                            <w:t>A confirmer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614A27" id="_x0000_s1057" style="position:absolute;margin-left:331.8pt;margin-top:-65.7pt;width:162.25pt;height:24.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" filled="f" stroked="f" strokeweight="1pt">
              <v:textbox>
                <w:txbxContent>
                  <w:p w14:paraId="42C53278" w14:textId="77777777" w:rsidR="001405AD" w:rsidRPr="005665DB" w:rsidRDefault="001405AD" w:rsidP="001405AD">
                    <w:r w:rsidRPr="005665DB">
                      <w:t>A confirmer</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3B386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C4340"/>
    <w:multiLevelType w:val="hybridMultilevel"/>
    <w:tmpl w:val="9BBC040E"/>
    <w:lvl w:ilvl="0" w:tplc="FFFFFFFF">
      <w:start w:val="1"/>
      <w:numFmt w:val="decimal"/>
      <w:lvlText w:val="C.%1"/>
      <w:lvlJc w:val="left"/>
      <w:pPr>
        <w:tabs>
          <w:tab w:val="num" w:pos="720"/>
        </w:tabs>
        <w:ind w:left="720" w:hanging="360"/>
      </w:pPr>
      <w:rPr>
        <w:rFonts w:ascii="Times New Roman Bold" w:hAnsi="Times New Roman Bold" w:hint="default"/>
        <w:b/>
        <w:i w:val="0"/>
        <w:color w:val="auto"/>
        <w:sz w:val="24"/>
      </w:rPr>
    </w:lvl>
    <w:lvl w:ilvl="1" w:tplc="FFFFFFFF">
      <w:numFmt w:val="bullet"/>
      <w:lvlText w:val="-"/>
      <w:lvlJc w:val="left"/>
      <w:pPr>
        <w:ind w:left="720" w:hanging="360"/>
      </w:pPr>
      <w:rPr>
        <w:rFonts w:ascii="Calibri" w:eastAsiaTheme="minorHAnsi" w:hAnsi="Calibri" w:cstheme="minorBidi" w:hint="default"/>
      </w:rPr>
    </w:lvl>
    <w:lvl w:ilvl="2" w:tplc="FFFFFFFF">
      <w:start w:val="1"/>
      <w:numFmt w:val="bullet"/>
      <w:lvlText w:val="-"/>
      <w:lvlJc w:val="left"/>
      <w:pPr>
        <w:ind w:left="720" w:hanging="360"/>
      </w:pPr>
      <w:rPr>
        <w:rFonts w:ascii="Calibri" w:eastAsiaTheme="minorHAnsi" w:hAnsi="Calibri" w:cs="Calibri" w:hint="default"/>
      </w:rPr>
    </w:lvl>
    <w:lvl w:ilvl="3" w:tplc="E1727CF4">
      <w:start w:val="1"/>
      <w:numFmt w:val="bullet"/>
      <w:lvlText w:val="-"/>
      <w:lvlJc w:val="left"/>
      <w:pPr>
        <w:ind w:left="720" w:hanging="360"/>
      </w:pPr>
      <w:rPr>
        <w:rFonts w:ascii="Calibri" w:eastAsiaTheme="minorHAnsi" w:hAnsi="Calibri" w:cs="Calibri" w:hint="default"/>
      </w:rPr>
    </w:lvl>
    <w:lvl w:ilvl="4" w:tplc="FFFFFFFF">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 w15:restartNumberingAfterBreak="0">
    <w:nsid w:val="054D1B71"/>
    <w:multiLevelType w:val="hybridMultilevel"/>
    <w:tmpl w:val="5DBC7F76"/>
    <w:lvl w:ilvl="0" w:tplc="E1727CF4">
      <w:start w:val="3"/>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9C33E95"/>
    <w:multiLevelType w:val="hybridMultilevel"/>
    <w:tmpl w:val="6352C10A"/>
    <w:lvl w:ilvl="0" w:tplc="F800A5A8">
      <w:start w:val="1"/>
      <w:numFmt w:val="decimal"/>
      <w:lvlText w:val="C.%1"/>
      <w:lvlJc w:val="left"/>
      <w:pPr>
        <w:tabs>
          <w:tab w:val="num" w:pos="720"/>
        </w:tabs>
        <w:ind w:left="720" w:hanging="360"/>
      </w:pPr>
      <w:rPr>
        <w:rFonts w:ascii="Times New Roman Bold" w:hAnsi="Times New Roman Bold" w:hint="default"/>
        <w:b/>
        <w:i w:val="0"/>
        <w:color w:val="auto"/>
        <w:sz w:val="24"/>
      </w:rPr>
    </w:lvl>
    <w:lvl w:ilvl="1" w:tplc="0C0A001B">
      <w:numFmt w:val="bullet"/>
      <w:lvlText w:val="-"/>
      <w:lvlJc w:val="left"/>
      <w:pPr>
        <w:ind w:left="720" w:hanging="360"/>
      </w:pPr>
      <w:rPr>
        <w:rFonts w:ascii="Calibri" w:eastAsiaTheme="minorHAnsi" w:hAnsi="Calibri" w:cstheme="minorBidi" w:hint="default"/>
      </w:rPr>
    </w:lvl>
    <w:lvl w:ilvl="2" w:tplc="E1727CF4">
      <w:start w:val="1"/>
      <w:numFmt w:val="bullet"/>
      <w:lvlText w:val="-"/>
      <w:lvlJc w:val="left"/>
      <w:pPr>
        <w:ind w:left="720" w:hanging="360"/>
      </w:pPr>
      <w:rPr>
        <w:rFonts w:ascii="Calibri" w:eastAsiaTheme="minorHAnsi" w:hAnsi="Calibri" w:cs="Calibri" w:hint="default"/>
      </w:rPr>
    </w:lvl>
    <w:lvl w:ilvl="3" w:tplc="0809000F">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4" w15:restartNumberingAfterBreak="0">
    <w:nsid w:val="10E13B76"/>
    <w:multiLevelType w:val="hybridMultilevel"/>
    <w:tmpl w:val="9DC8902E"/>
    <w:lvl w:ilvl="0" w:tplc="BCEE6BE4">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8A7E99"/>
    <w:multiLevelType w:val="hybridMultilevel"/>
    <w:tmpl w:val="400690A4"/>
    <w:lvl w:ilvl="0" w:tplc="E1727CF4">
      <w:start w:val="1"/>
      <w:numFmt w:val="bullet"/>
      <w:lvlText w:val="-"/>
      <w:lvlJc w:val="left"/>
      <w:pPr>
        <w:ind w:left="720" w:hanging="360"/>
      </w:pPr>
      <w:rPr>
        <w:rFonts w:ascii="Calibri" w:eastAsiaTheme="minorHAnsi" w:hAnsi="Calibri" w:cs="Calibri" w:hint="default"/>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220ABE"/>
    <w:multiLevelType w:val="hybridMultilevel"/>
    <w:tmpl w:val="0FD0FA68"/>
    <w:lvl w:ilvl="0" w:tplc="BBCE54F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2218EC"/>
    <w:multiLevelType w:val="hybridMultilevel"/>
    <w:tmpl w:val="A658F7A4"/>
    <w:lvl w:ilvl="0" w:tplc="EECC9F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3B6A19"/>
    <w:multiLevelType w:val="hybridMultilevel"/>
    <w:tmpl w:val="BDAA9828"/>
    <w:lvl w:ilvl="0" w:tplc="9F9812F8">
      <w:start w:val="1"/>
      <w:numFmt w:val="lowerLetter"/>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34107CA9"/>
    <w:multiLevelType w:val="hybridMultilevel"/>
    <w:tmpl w:val="85B872D0"/>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D64B1D"/>
    <w:multiLevelType w:val="hybridMultilevel"/>
    <w:tmpl w:val="AC8AACA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D9A73E8"/>
    <w:multiLevelType w:val="hybridMultilevel"/>
    <w:tmpl w:val="71C03396"/>
    <w:lvl w:ilvl="0" w:tplc="33B2B5A0">
      <w:start w:val="1"/>
      <w:numFmt w:val="upp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4117A4"/>
    <w:multiLevelType w:val="hybridMultilevel"/>
    <w:tmpl w:val="AF7A464E"/>
    <w:lvl w:ilvl="0" w:tplc="7C5C37D2">
      <w:start w:val="1"/>
      <w:numFmt w:val="decimal"/>
      <w:lvlText w:val="%1."/>
      <w:lvlJc w:val="left"/>
      <w:pPr>
        <w:ind w:left="720"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0020EC"/>
    <w:multiLevelType w:val="hybridMultilevel"/>
    <w:tmpl w:val="5B32DE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083DE4"/>
    <w:multiLevelType w:val="hybridMultilevel"/>
    <w:tmpl w:val="149C23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4FC739B8"/>
    <w:multiLevelType w:val="hybridMultilevel"/>
    <w:tmpl w:val="166EF0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90795F"/>
    <w:multiLevelType w:val="hybridMultilevel"/>
    <w:tmpl w:val="BAEEC572"/>
    <w:lvl w:ilvl="0" w:tplc="5330B7C0">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4AB6D3B"/>
    <w:multiLevelType w:val="hybridMultilevel"/>
    <w:tmpl w:val="18087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785319"/>
    <w:multiLevelType w:val="hybridMultilevel"/>
    <w:tmpl w:val="CB7853D4"/>
    <w:lvl w:ilvl="0" w:tplc="28103F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42048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5B63788"/>
    <w:multiLevelType w:val="hybridMultilevel"/>
    <w:tmpl w:val="450E92D0"/>
    <w:lvl w:ilvl="0" w:tplc="B792DB72">
      <w:start w:val="1"/>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62A33A7"/>
    <w:multiLevelType w:val="hybridMultilevel"/>
    <w:tmpl w:val="99303694"/>
    <w:lvl w:ilvl="0" w:tplc="E86E40F8">
      <w:start w:val="1"/>
      <w:numFmt w:val="bullet"/>
      <w:lvlText w:val=""/>
      <w:lvlJc w:val="left"/>
      <w:pPr>
        <w:tabs>
          <w:tab w:val="num" w:pos="720"/>
        </w:tabs>
        <w:ind w:left="720" w:hanging="360"/>
      </w:pPr>
      <w:rPr>
        <w:rFonts w:ascii="Symbol" w:hAnsi="Symbol" w:hint="default"/>
        <w:sz w:val="20"/>
      </w:rPr>
    </w:lvl>
    <w:lvl w:ilvl="1" w:tplc="E1727CF4">
      <w:start w:val="1"/>
      <w:numFmt w:val="bullet"/>
      <w:lvlText w:val="-"/>
      <w:lvlJc w:val="left"/>
      <w:pPr>
        <w:ind w:left="720" w:hanging="360"/>
      </w:pPr>
      <w:rPr>
        <w:rFonts w:ascii="Calibri" w:eastAsiaTheme="minorHAnsi" w:hAnsi="Calibri" w:cs="Calibri" w:hint="default"/>
      </w:rPr>
    </w:lvl>
    <w:lvl w:ilvl="2" w:tplc="040C0001">
      <w:start w:val="1"/>
      <w:numFmt w:val="bullet"/>
      <w:lvlText w:val=""/>
      <w:lvlJc w:val="left"/>
      <w:pPr>
        <w:ind w:left="2160" w:hanging="360"/>
      </w:pPr>
      <w:rPr>
        <w:rFonts w:ascii="Symbol" w:hAnsi="Symbol" w:hint="default"/>
      </w:rPr>
    </w:lvl>
    <w:lvl w:ilvl="3" w:tplc="88BE471C">
      <w:start w:val="1"/>
      <w:numFmt w:val="bullet"/>
      <w:lvlText w:val=""/>
      <w:lvlJc w:val="left"/>
      <w:pPr>
        <w:tabs>
          <w:tab w:val="num" w:pos="2880"/>
        </w:tabs>
        <w:ind w:left="2880" w:hanging="360"/>
      </w:pPr>
      <w:rPr>
        <w:rFonts w:ascii="Symbol" w:hAnsi="Symbol" w:hint="default"/>
        <w:sz w:val="20"/>
      </w:rPr>
    </w:lvl>
    <w:lvl w:ilvl="4" w:tplc="77741BE6" w:tentative="1">
      <w:start w:val="1"/>
      <w:numFmt w:val="bullet"/>
      <w:lvlText w:val=""/>
      <w:lvlJc w:val="left"/>
      <w:pPr>
        <w:tabs>
          <w:tab w:val="num" w:pos="3600"/>
        </w:tabs>
        <w:ind w:left="3600" w:hanging="360"/>
      </w:pPr>
      <w:rPr>
        <w:rFonts w:ascii="Symbol" w:hAnsi="Symbol" w:hint="default"/>
        <w:sz w:val="20"/>
      </w:rPr>
    </w:lvl>
    <w:lvl w:ilvl="5" w:tplc="8D520DC6" w:tentative="1">
      <w:start w:val="1"/>
      <w:numFmt w:val="bullet"/>
      <w:lvlText w:val=""/>
      <w:lvlJc w:val="left"/>
      <w:pPr>
        <w:tabs>
          <w:tab w:val="num" w:pos="4320"/>
        </w:tabs>
        <w:ind w:left="4320" w:hanging="360"/>
      </w:pPr>
      <w:rPr>
        <w:rFonts w:ascii="Symbol" w:hAnsi="Symbol" w:hint="default"/>
        <w:sz w:val="20"/>
      </w:rPr>
    </w:lvl>
    <w:lvl w:ilvl="6" w:tplc="E07A5074" w:tentative="1">
      <w:start w:val="1"/>
      <w:numFmt w:val="bullet"/>
      <w:lvlText w:val=""/>
      <w:lvlJc w:val="left"/>
      <w:pPr>
        <w:tabs>
          <w:tab w:val="num" w:pos="5040"/>
        </w:tabs>
        <w:ind w:left="5040" w:hanging="360"/>
      </w:pPr>
      <w:rPr>
        <w:rFonts w:ascii="Symbol" w:hAnsi="Symbol" w:hint="default"/>
        <w:sz w:val="20"/>
      </w:rPr>
    </w:lvl>
    <w:lvl w:ilvl="7" w:tplc="02688C36" w:tentative="1">
      <w:start w:val="1"/>
      <w:numFmt w:val="bullet"/>
      <w:lvlText w:val=""/>
      <w:lvlJc w:val="left"/>
      <w:pPr>
        <w:tabs>
          <w:tab w:val="num" w:pos="5760"/>
        </w:tabs>
        <w:ind w:left="5760" w:hanging="360"/>
      </w:pPr>
      <w:rPr>
        <w:rFonts w:ascii="Symbol" w:hAnsi="Symbol" w:hint="default"/>
        <w:sz w:val="20"/>
      </w:rPr>
    </w:lvl>
    <w:lvl w:ilvl="8" w:tplc="63E83454"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B0543C"/>
    <w:multiLevelType w:val="hybridMultilevel"/>
    <w:tmpl w:val="82B4C9B6"/>
    <w:lvl w:ilvl="0" w:tplc="DD36F1A0">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E586533"/>
    <w:multiLevelType w:val="hybridMultilevel"/>
    <w:tmpl w:val="AA18D0FC"/>
    <w:lvl w:ilvl="0" w:tplc="E1727CF4">
      <w:start w:val="1"/>
      <w:numFmt w:val="bullet"/>
      <w:lvlText w:val="-"/>
      <w:lvlJc w:val="left"/>
      <w:pPr>
        <w:ind w:left="720" w:hanging="360"/>
      </w:pPr>
      <w:rPr>
        <w:rFonts w:ascii="Calibri" w:eastAsiaTheme="minorHAns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237716B"/>
    <w:multiLevelType w:val="hybridMultilevel"/>
    <w:tmpl w:val="C526F08A"/>
    <w:lvl w:ilvl="0" w:tplc="779C2EAE">
      <w:start w:val="1"/>
      <w:numFmt w:val="lowerLetter"/>
      <w:lvlText w:val="%1)"/>
      <w:lvlJc w:val="left"/>
      <w:pPr>
        <w:tabs>
          <w:tab w:val="num" w:pos="720"/>
        </w:tabs>
        <w:ind w:left="720" w:hanging="360"/>
      </w:pPr>
    </w:lvl>
    <w:lvl w:ilvl="1" w:tplc="24C04830">
      <w:numFmt w:val="bullet"/>
      <w:lvlText w:val="•"/>
      <w:lvlJc w:val="left"/>
      <w:pPr>
        <w:tabs>
          <w:tab w:val="num" w:pos="1440"/>
        </w:tabs>
        <w:ind w:left="1440" w:hanging="360"/>
      </w:pPr>
      <w:rPr>
        <w:rFonts w:ascii="Arial" w:hAnsi="Arial" w:hint="default"/>
      </w:rPr>
    </w:lvl>
    <w:lvl w:ilvl="2" w:tplc="B5F8621A" w:tentative="1">
      <w:start w:val="1"/>
      <w:numFmt w:val="lowerLetter"/>
      <w:lvlText w:val="%3)"/>
      <w:lvlJc w:val="left"/>
      <w:pPr>
        <w:tabs>
          <w:tab w:val="num" w:pos="2160"/>
        </w:tabs>
        <w:ind w:left="2160" w:hanging="360"/>
      </w:pPr>
    </w:lvl>
    <w:lvl w:ilvl="3" w:tplc="F74499E2" w:tentative="1">
      <w:start w:val="1"/>
      <w:numFmt w:val="lowerLetter"/>
      <w:lvlText w:val="%4)"/>
      <w:lvlJc w:val="left"/>
      <w:pPr>
        <w:tabs>
          <w:tab w:val="num" w:pos="2880"/>
        </w:tabs>
        <w:ind w:left="2880" w:hanging="360"/>
      </w:pPr>
    </w:lvl>
    <w:lvl w:ilvl="4" w:tplc="19842932" w:tentative="1">
      <w:start w:val="1"/>
      <w:numFmt w:val="lowerLetter"/>
      <w:lvlText w:val="%5)"/>
      <w:lvlJc w:val="left"/>
      <w:pPr>
        <w:tabs>
          <w:tab w:val="num" w:pos="3600"/>
        </w:tabs>
        <w:ind w:left="3600" w:hanging="360"/>
      </w:pPr>
    </w:lvl>
    <w:lvl w:ilvl="5" w:tplc="BC4077B8" w:tentative="1">
      <w:start w:val="1"/>
      <w:numFmt w:val="lowerLetter"/>
      <w:lvlText w:val="%6)"/>
      <w:lvlJc w:val="left"/>
      <w:pPr>
        <w:tabs>
          <w:tab w:val="num" w:pos="4320"/>
        </w:tabs>
        <w:ind w:left="4320" w:hanging="360"/>
      </w:pPr>
    </w:lvl>
    <w:lvl w:ilvl="6" w:tplc="28FE234C" w:tentative="1">
      <w:start w:val="1"/>
      <w:numFmt w:val="lowerLetter"/>
      <w:lvlText w:val="%7)"/>
      <w:lvlJc w:val="left"/>
      <w:pPr>
        <w:tabs>
          <w:tab w:val="num" w:pos="5040"/>
        </w:tabs>
        <w:ind w:left="5040" w:hanging="360"/>
      </w:pPr>
    </w:lvl>
    <w:lvl w:ilvl="7" w:tplc="8CC029CA" w:tentative="1">
      <w:start w:val="1"/>
      <w:numFmt w:val="lowerLetter"/>
      <w:lvlText w:val="%8)"/>
      <w:lvlJc w:val="left"/>
      <w:pPr>
        <w:tabs>
          <w:tab w:val="num" w:pos="5760"/>
        </w:tabs>
        <w:ind w:left="5760" w:hanging="360"/>
      </w:pPr>
    </w:lvl>
    <w:lvl w:ilvl="8" w:tplc="ACDCE5EC" w:tentative="1">
      <w:start w:val="1"/>
      <w:numFmt w:val="lowerLetter"/>
      <w:lvlText w:val="%9)"/>
      <w:lvlJc w:val="left"/>
      <w:pPr>
        <w:tabs>
          <w:tab w:val="num" w:pos="6480"/>
        </w:tabs>
        <w:ind w:left="6480" w:hanging="360"/>
      </w:pPr>
    </w:lvl>
  </w:abstractNum>
  <w:abstractNum w:abstractNumId="25" w15:restartNumberingAfterBreak="0">
    <w:nsid w:val="761C51AB"/>
    <w:multiLevelType w:val="hybridMultilevel"/>
    <w:tmpl w:val="CC7A14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6C4169B"/>
    <w:multiLevelType w:val="hybridMultilevel"/>
    <w:tmpl w:val="40B00854"/>
    <w:lvl w:ilvl="0" w:tplc="59D21FE6">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B9C5DB0"/>
    <w:multiLevelType w:val="hybridMultilevel"/>
    <w:tmpl w:val="927E510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E124955"/>
    <w:multiLevelType w:val="hybridMultilevel"/>
    <w:tmpl w:val="255A4DB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833956362">
    <w:abstractNumId w:val="20"/>
  </w:num>
  <w:num w:numId="2" w16cid:durableId="1115782696">
    <w:abstractNumId w:val="23"/>
  </w:num>
  <w:num w:numId="3" w16cid:durableId="1230267735">
    <w:abstractNumId w:val="5"/>
  </w:num>
  <w:num w:numId="4" w16cid:durableId="965890043">
    <w:abstractNumId w:val="12"/>
  </w:num>
  <w:num w:numId="5" w16cid:durableId="1386296588">
    <w:abstractNumId w:val="15"/>
  </w:num>
  <w:num w:numId="6" w16cid:durableId="725640959">
    <w:abstractNumId w:val="27"/>
  </w:num>
  <w:num w:numId="7" w16cid:durableId="408384774">
    <w:abstractNumId w:val="2"/>
  </w:num>
  <w:num w:numId="8" w16cid:durableId="896355424">
    <w:abstractNumId w:val="14"/>
  </w:num>
  <w:num w:numId="9" w16cid:durableId="1075274330">
    <w:abstractNumId w:val="3"/>
  </w:num>
  <w:num w:numId="10" w16cid:durableId="465244119">
    <w:abstractNumId w:val="22"/>
  </w:num>
  <w:num w:numId="11" w16cid:durableId="2010208605">
    <w:abstractNumId w:val="21"/>
  </w:num>
  <w:num w:numId="12" w16cid:durableId="857543928">
    <w:abstractNumId w:val="11"/>
  </w:num>
  <w:num w:numId="13" w16cid:durableId="971907095">
    <w:abstractNumId w:val="1"/>
  </w:num>
  <w:num w:numId="14" w16cid:durableId="2015915716">
    <w:abstractNumId w:val="18"/>
  </w:num>
  <w:num w:numId="15" w16cid:durableId="1908876075">
    <w:abstractNumId w:val="6"/>
  </w:num>
  <w:num w:numId="16" w16cid:durableId="1060831314">
    <w:abstractNumId w:val="7"/>
  </w:num>
  <w:num w:numId="17" w16cid:durableId="1916667341">
    <w:abstractNumId w:val="16"/>
  </w:num>
  <w:num w:numId="18" w16cid:durableId="969868052">
    <w:abstractNumId w:val="4"/>
  </w:num>
  <w:num w:numId="19" w16cid:durableId="956595299">
    <w:abstractNumId w:val="26"/>
  </w:num>
  <w:num w:numId="20" w16cid:durableId="1079132989">
    <w:abstractNumId w:val="9"/>
  </w:num>
  <w:num w:numId="21" w16cid:durableId="266424027">
    <w:abstractNumId w:val="24"/>
  </w:num>
  <w:num w:numId="22" w16cid:durableId="952781653">
    <w:abstractNumId w:val="8"/>
  </w:num>
  <w:num w:numId="23" w16cid:durableId="1964261171">
    <w:abstractNumId w:val="10"/>
  </w:num>
  <w:num w:numId="24" w16cid:durableId="1286353808">
    <w:abstractNumId w:val="25"/>
  </w:num>
  <w:num w:numId="25" w16cid:durableId="422075021">
    <w:abstractNumId w:val="28"/>
  </w:num>
  <w:num w:numId="26" w16cid:durableId="1441295025">
    <w:abstractNumId w:val="17"/>
  </w:num>
  <w:num w:numId="27" w16cid:durableId="945768651">
    <w:abstractNumId w:val="13"/>
  </w:num>
  <w:num w:numId="28" w16cid:durableId="557518465">
    <w:abstractNumId w:val="0"/>
  </w:num>
  <w:num w:numId="29" w16cid:durableId="654259965">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DD7"/>
    <w:rsid w:val="00000E37"/>
    <w:rsid w:val="000012A8"/>
    <w:rsid w:val="00001C90"/>
    <w:rsid w:val="00001DED"/>
    <w:rsid w:val="00005512"/>
    <w:rsid w:val="00005D74"/>
    <w:rsid w:val="00011079"/>
    <w:rsid w:val="00011378"/>
    <w:rsid w:val="00012A32"/>
    <w:rsid w:val="00013098"/>
    <w:rsid w:val="00013E55"/>
    <w:rsid w:val="000153E7"/>
    <w:rsid w:val="00017203"/>
    <w:rsid w:val="00017250"/>
    <w:rsid w:val="000201CB"/>
    <w:rsid w:val="00023795"/>
    <w:rsid w:val="000240C3"/>
    <w:rsid w:val="0002448A"/>
    <w:rsid w:val="0002489A"/>
    <w:rsid w:val="00026A6D"/>
    <w:rsid w:val="00026B02"/>
    <w:rsid w:val="000271C0"/>
    <w:rsid w:val="000309F8"/>
    <w:rsid w:val="000323F7"/>
    <w:rsid w:val="00032AC2"/>
    <w:rsid w:val="00033275"/>
    <w:rsid w:val="00035202"/>
    <w:rsid w:val="00035780"/>
    <w:rsid w:val="000368DA"/>
    <w:rsid w:val="00037399"/>
    <w:rsid w:val="0003750F"/>
    <w:rsid w:val="00037518"/>
    <w:rsid w:val="00037568"/>
    <w:rsid w:val="00037E1F"/>
    <w:rsid w:val="00040336"/>
    <w:rsid w:val="00040673"/>
    <w:rsid w:val="000406F0"/>
    <w:rsid w:val="00042922"/>
    <w:rsid w:val="00045690"/>
    <w:rsid w:val="0004740E"/>
    <w:rsid w:val="0004770F"/>
    <w:rsid w:val="000479AB"/>
    <w:rsid w:val="00050CF6"/>
    <w:rsid w:val="00050FC4"/>
    <w:rsid w:val="00051763"/>
    <w:rsid w:val="00053E5F"/>
    <w:rsid w:val="00054313"/>
    <w:rsid w:val="00054E86"/>
    <w:rsid w:val="0005636C"/>
    <w:rsid w:val="000568D1"/>
    <w:rsid w:val="00057030"/>
    <w:rsid w:val="0006192F"/>
    <w:rsid w:val="00061C43"/>
    <w:rsid w:val="00061C70"/>
    <w:rsid w:val="00062456"/>
    <w:rsid w:val="000627C0"/>
    <w:rsid w:val="00062A6C"/>
    <w:rsid w:val="00066FA3"/>
    <w:rsid w:val="000674BA"/>
    <w:rsid w:val="000679CD"/>
    <w:rsid w:val="000720F6"/>
    <w:rsid w:val="00072416"/>
    <w:rsid w:val="00072450"/>
    <w:rsid w:val="00076AF1"/>
    <w:rsid w:val="00076ECA"/>
    <w:rsid w:val="00077930"/>
    <w:rsid w:val="00083F7C"/>
    <w:rsid w:val="000855A2"/>
    <w:rsid w:val="000861A5"/>
    <w:rsid w:val="000863BC"/>
    <w:rsid w:val="00087123"/>
    <w:rsid w:val="000905DE"/>
    <w:rsid w:val="000906D6"/>
    <w:rsid w:val="00090F73"/>
    <w:rsid w:val="00092167"/>
    <w:rsid w:val="000933AF"/>
    <w:rsid w:val="000949AE"/>
    <w:rsid w:val="00095006"/>
    <w:rsid w:val="0009533A"/>
    <w:rsid w:val="0009657E"/>
    <w:rsid w:val="00096D45"/>
    <w:rsid w:val="000971A7"/>
    <w:rsid w:val="000A1355"/>
    <w:rsid w:val="000A1BD2"/>
    <w:rsid w:val="000A2C3B"/>
    <w:rsid w:val="000A33CD"/>
    <w:rsid w:val="000A3FE2"/>
    <w:rsid w:val="000A4DA2"/>
    <w:rsid w:val="000A50F7"/>
    <w:rsid w:val="000A5D50"/>
    <w:rsid w:val="000A5F8A"/>
    <w:rsid w:val="000A6EC5"/>
    <w:rsid w:val="000A7ABB"/>
    <w:rsid w:val="000B00F1"/>
    <w:rsid w:val="000B12DB"/>
    <w:rsid w:val="000B2B00"/>
    <w:rsid w:val="000B4337"/>
    <w:rsid w:val="000B476B"/>
    <w:rsid w:val="000B4850"/>
    <w:rsid w:val="000B59E7"/>
    <w:rsid w:val="000B6168"/>
    <w:rsid w:val="000C05F0"/>
    <w:rsid w:val="000C0D72"/>
    <w:rsid w:val="000C1797"/>
    <w:rsid w:val="000C1B1C"/>
    <w:rsid w:val="000C31A2"/>
    <w:rsid w:val="000C6B84"/>
    <w:rsid w:val="000D0B77"/>
    <w:rsid w:val="000D1185"/>
    <w:rsid w:val="000D18E5"/>
    <w:rsid w:val="000D2561"/>
    <w:rsid w:val="000D281F"/>
    <w:rsid w:val="000D319A"/>
    <w:rsid w:val="000D3E43"/>
    <w:rsid w:val="000D505E"/>
    <w:rsid w:val="000D5081"/>
    <w:rsid w:val="000D56DE"/>
    <w:rsid w:val="000D71D0"/>
    <w:rsid w:val="000E0617"/>
    <w:rsid w:val="000E0DBA"/>
    <w:rsid w:val="000E1AD0"/>
    <w:rsid w:val="000E2D6B"/>
    <w:rsid w:val="000E4027"/>
    <w:rsid w:val="000E5A52"/>
    <w:rsid w:val="000E70AB"/>
    <w:rsid w:val="000E7C51"/>
    <w:rsid w:val="000F0781"/>
    <w:rsid w:val="000F10F8"/>
    <w:rsid w:val="000F1B34"/>
    <w:rsid w:val="000F2DF7"/>
    <w:rsid w:val="000F3E75"/>
    <w:rsid w:val="000F5D74"/>
    <w:rsid w:val="00100B97"/>
    <w:rsid w:val="001012D7"/>
    <w:rsid w:val="001013BB"/>
    <w:rsid w:val="0010182D"/>
    <w:rsid w:val="00102986"/>
    <w:rsid w:val="00106782"/>
    <w:rsid w:val="001072CB"/>
    <w:rsid w:val="0011290C"/>
    <w:rsid w:val="00113B0E"/>
    <w:rsid w:val="0011462C"/>
    <w:rsid w:val="00114FBB"/>
    <w:rsid w:val="00116BC5"/>
    <w:rsid w:val="00117DC1"/>
    <w:rsid w:val="00120575"/>
    <w:rsid w:val="00122E0B"/>
    <w:rsid w:val="00123436"/>
    <w:rsid w:val="00124057"/>
    <w:rsid w:val="0013060E"/>
    <w:rsid w:val="00131F68"/>
    <w:rsid w:val="001333C3"/>
    <w:rsid w:val="00133835"/>
    <w:rsid w:val="00133838"/>
    <w:rsid w:val="00135457"/>
    <w:rsid w:val="00135711"/>
    <w:rsid w:val="00135975"/>
    <w:rsid w:val="00136471"/>
    <w:rsid w:val="00136715"/>
    <w:rsid w:val="0013681B"/>
    <w:rsid w:val="001369BB"/>
    <w:rsid w:val="00140514"/>
    <w:rsid w:val="001405AD"/>
    <w:rsid w:val="001406E3"/>
    <w:rsid w:val="00141466"/>
    <w:rsid w:val="00141CDA"/>
    <w:rsid w:val="001428C3"/>
    <w:rsid w:val="00143413"/>
    <w:rsid w:val="001442B6"/>
    <w:rsid w:val="00147F21"/>
    <w:rsid w:val="00151BC6"/>
    <w:rsid w:val="0015207C"/>
    <w:rsid w:val="00152484"/>
    <w:rsid w:val="0015536A"/>
    <w:rsid w:val="001553C6"/>
    <w:rsid w:val="00155DBC"/>
    <w:rsid w:val="0015650A"/>
    <w:rsid w:val="001569FB"/>
    <w:rsid w:val="00157130"/>
    <w:rsid w:val="00157693"/>
    <w:rsid w:val="00161F30"/>
    <w:rsid w:val="001620B7"/>
    <w:rsid w:val="00164C77"/>
    <w:rsid w:val="001670C2"/>
    <w:rsid w:val="001673E2"/>
    <w:rsid w:val="00167ACD"/>
    <w:rsid w:val="00167CB1"/>
    <w:rsid w:val="001734EB"/>
    <w:rsid w:val="00176A5D"/>
    <w:rsid w:val="00177A77"/>
    <w:rsid w:val="0018027F"/>
    <w:rsid w:val="0018052E"/>
    <w:rsid w:val="00180C2A"/>
    <w:rsid w:val="00181259"/>
    <w:rsid w:val="0018186C"/>
    <w:rsid w:val="00181A89"/>
    <w:rsid w:val="00181ADA"/>
    <w:rsid w:val="0018244F"/>
    <w:rsid w:val="00182CC7"/>
    <w:rsid w:val="00183500"/>
    <w:rsid w:val="001853B6"/>
    <w:rsid w:val="001876DE"/>
    <w:rsid w:val="001913BC"/>
    <w:rsid w:val="001914F3"/>
    <w:rsid w:val="00192181"/>
    <w:rsid w:val="00192A06"/>
    <w:rsid w:val="00193898"/>
    <w:rsid w:val="001949E6"/>
    <w:rsid w:val="001970E6"/>
    <w:rsid w:val="00197957"/>
    <w:rsid w:val="001A0E08"/>
    <w:rsid w:val="001A134B"/>
    <w:rsid w:val="001A37F7"/>
    <w:rsid w:val="001A3982"/>
    <w:rsid w:val="001A4A77"/>
    <w:rsid w:val="001A5438"/>
    <w:rsid w:val="001A57C0"/>
    <w:rsid w:val="001A7C47"/>
    <w:rsid w:val="001B0137"/>
    <w:rsid w:val="001B1C9E"/>
    <w:rsid w:val="001B1E52"/>
    <w:rsid w:val="001B236E"/>
    <w:rsid w:val="001B263D"/>
    <w:rsid w:val="001B2856"/>
    <w:rsid w:val="001B3527"/>
    <w:rsid w:val="001B4275"/>
    <w:rsid w:val="001B43D8"/>
    <w:rsid w:val="001B72DA"/>
    <w:rsid w:val="001B782D"/>
    <w:rsid w:val="001B7C5D"/>
    <w:rsid w:val="001C0878"/>
    <w:rsid w:val="001C1C15"/>
    <w:rsid w:val="001C54D1"/>
    <w:rsid w:val="001C594B"/>
    <w:rsid w:val="001C633E"/>
    <w:rsid w:val="001D0022"/>
    <w:rsid w:val="001D2C31"/>
    <w:rsid w:val="001D4A57"/>
    <w:rsid w:val="001D4C2B"/>
    <w:rsid w:val="001D4C5B"/>
    <w:rsid w:val="001D5748"/>
    <w:rsid w:val="001D5933"/>
    <w:rsid w:val="001D5B03"/>
    <w:rsid w:val="001D606E"/>
    <w:rsid w:val="001E0438"/>
    <w:rsid w:val="001E1966"/>
    <w:rsid w:val="001E3C4C"/>
    <w:rsid w:val="001E3F95"/>
    <w:rsid w:val="001E4910"/>
    <w:rsid w:val="001E584A"/>
    <w:rsid w:val="001E73E8"/>
    <w:rsid w:val="001E77E6"/>
    <w:rsid w:val="001F04C9"/>
    <w:rsid w:val="001F0710"/>
    <w:rsid w:val="001F0A38"/>
    <w:rsid w:val="001F1B0D"/>
    <w:rsid w:val="001F1E08"/>
    <w:rsid w:val="001F26EF"/>
    <w:rsid w:val="001F2AB9"/>
    <w:rsid w:val="001F3407"/>
    <w:rsid w:val="001F4FBF"/>
    <w:rsid w:val="001F5676"/>
    <w:rsid w:val="001F6B54"/>
    <w:rsid w:val="001F6D84"/>
    <w:rsid w:val="001F78B1"/>
    <w:rsid w:val="0020061A"/>
    <w:rsid w:val="002007D9"/>
    <w:rsid w:val="00201764"/>
    <w:rsid w:val="00201A6F"/>
    <w:rsid w:val="00201C0A"/>
    <w:rsid w:val="002037EC"/>
    <w:rsid w:val="00204742"/>
    <w:rsid w:val="00205D0E"/>
    <w:rsid w:val="00206888"/>
    <w:rsid w:val="002069D2"/>
    <w:rsid w:val="002075AE"/>
    <w:rsid w:val="00213664"/>
    <w:rsid w:val="0021418E"/>
    <w:rsid w:val="00216098"/>
    <w:rsid w:val="00216819"/>
    <w:rsid w:val="00216899"/>
    <w:rsid w:val="00217634"/>
    <w:rsid w:val="0022297F"/>
    <w:rsid w:val="0022378D"/>
    <w:rsid w:val="00223C98"/>
    <w:rsid w:val="0023222B"/>
    <w:rsid w:val="002330F4"/>
    <w:rsid w:val="00234451"/>
    <w:rsid w:val="00236092"/>
    <w:rsid w:val="002362D5"/>
    <w:rsid w:val="00236397"/>
    <w:rsid w:val="0024385C"/>
    <w:rsid w:val="002443D6"/>
    <w:rsid w:val="00244E0D"/>
    <w:rsid w:val="00245273"/>
    <w:rsid w:val="0024545A"/>
    <w:rsid w:val="00246A46"/>
    <w:rsid w:val="00247A8C"/>
    <w:rsid w:val="00247D87"/>
    <w:rsid w:val="00251082"/>
    <w:rsid w:val="002526E1"/>
    <w:rsid w:val="00252FA8"/>
    <w:rsid w:val="0025392A"/>
    <w:rsid w:val="00254D4A"/>
    <w:rsid w:val="002554B1"/>
    <w:rsid w:val="00257220"/>
    <w:rsid w:val="002604C6"/>
    <w:rsid w:val="00261CF0"/>
    <w:rsid w:val="00265FD6"/>
    <w:rsid w:val="0026651E"/>
    <w:rsid w:val="0026775B"/>
    <w:rsid w:val="002714C6"/>
    <w:rsid w:val="00271FF7"/>
    <w:rsid w:val="00272EB1"/>
    <w:rsid w:val="002736A3"/>
    <w:rsid w:val="0027378F"/>
    <w:rsid w:val="00273861"/>
    <w:rsid w:val="002741A3"/>
    <w:rsid w:val="00275F97"/>
    <w:rsid w:val="00276A33"/>
    <w:rsid w:val="00282125"/>
    <w:rsid w:val="00282635"/>
    <w:rsid w:val="00282E07"/>
    <w:rsid w:val="00283CFE"/>
    <w:rsid w:val="0028640C"/>
    <w:rsid w:val="00290927"/>
    <w:rsid w:val="00292727"/>
    <w:rsid w:val="00293285"/>
    <w:rsid w:val="00293701"/>
    <w:rsid w:val="00293F05"/>
    <w:rsid w:val="00295AD8"/>
    <w:rsid w:val="00296000"/>
    <w:rsid w:val="0029602B"/>
    <w:rsid w:val="00296E94"/>
    <w:rsid w:val="002A06AC"/>
    <w:rsid w:val="002A1A02"/>
    <w:rsid w:val="002A277C"/>
    <w:rsid w:val="002A3C1A"/>
    <w:rsid w:val="002A5468"/>
    <w:rsid w:val="002A6801"/>
    <w:rsid w:val="002A7074"/>
    <w:rsid w:val="002A7247"/>
    <w:rsid w:val="002B007D"/>
    <w:rsid w:val="002B0CEE"/>
    <w:rsid w:val="002B1124"/>
    <w:rsid w:val="002B20B2"/>
    <w:rsid w:val="002B2A7E"/>
    <w:rsid w:val="002B3899"/>
    <w:rsid w:val="002B3A2D"/>
    <w:rsid w:val="002B3B6B"/>
    <w:rsid w:val="002B4C6E"/>
    <w:rsid w:val="002B4EB9"/>
    <w:rsid w:val="002B5477"/>
    <w:rsid w:val="002B6325"/>
    <w:rsid w:val="002B6916"/>
    <w:rsid w:val="002B6A26"/>
    <w:rsid w:val="002B718B"/>
    <w:rsid w:val="002C07DF"/>
    <w:rsid w:val="002C2257"/>
    <w:rsid w:val="002C2728"/>
    <w:rsid w:val="002C42F8"/>
    <w:rsid w:val="002C4C3D"/>
    <w:rsid w:val="002C5B63"/>
    <w:rsid w:val="002C6C8C"/>
    <w:rsid w:val="002C73C9"/>
    <w:rsid w:val="002D0620"/>
    <w:rsid w:val="002D19AE"/>
    <w:rsid w:val="002D48E5"/>
    <w:rsid w:val="002D4B3C"/>
    <w:rsid w:val="002E1A28"/>
    <w:rsid w:val="002E1F15"/>
    <w:rsid w:val="002E271C"/>
    <w:rsid w:val="002E39F0"/>
    <w:rsid w:val="002E3A18"/>
    <w:rsid w:val="002E5761"/>
    <w:rsid w:val="002E6613"/>
    <w:rsid w:val="002E67FF"/>
    <w:rsid w:val="002F180D"/>
    <w:rsid w:val="002F1E92"/>
    <w:rsid w:val="002F25D0"/>
    <w:rsid w:val="002F270D"/>
    <w:rsid w:val="002F30B6"/>
    <w:rsid w:val="002F4426"/>
    <w:rsid w:val="002F4C30"/>
    <w:rsid w:val="002F6016"/>
    <w:rsid w:val="002F64FF"/>
    <w:rsid w:val="002F7692"/>
    <w:rsid w:val="002F78D0"/>
    <w:rsid w:val="00300BCD"/>
    <w:rsid w:val="00305481"/>
    <w:rsid w:val="00306652"/>
    <w:rsid w:val="00306A37"/>
    <w:rsid w:val="003076A8"/>
    <w:rsid w:val="003112B7"/>
    <w:rsid w:val="00313303"/>
    <w:rsid w:val="003137A6"/>
    <w:rsid w:val="0031495A"/>
    <w:rsid w:val="00314A45"/>
    <w:rsid w:val="00315333"/>
    <w:rsid w:val="00315642"/>
    <w:rsid w:val="00317EDB"/>
    <w:rsid w:val="00317F22"/>
    <w:rsid w:val="00317FFB"/>
    <w:rsid w:val="00320AA7"/>
    <w:rsid w:val="003227D9"/>
    <w:rsid w:val="003239E8"/>
    <w:rsid w:val="00325F92"/>
    <w:rsid w:val="00326318"/>
    <w:rsid w:val="003311BD"/>
    <w:rsid w:val="00333A9C"/>
    <w:rsid w:val="00334058"/>
    <w:rsid w:val="0033421C"/>
    <w:rsid w:val="003353A9"/>
    <w:rsid w:val="00335710"/>
    <w:rsid w:val="003359A4"/>
    <w:rsid w:val="00336C5A"/>
    <w:rsid w:val="00337517"/>
    <w:rsid w:val="00340529"/>
    <w:rsid w:val="003407E1"/>
    <w:rsid w:val="003427DD"/>
    <w:rsid w:val="00342C89"/>
    <w:rsid w:val="0034415E"/>
    <w:rsid w:val="0034441B"/>
    <w:rsid w:val="00345EBC"/>
    <w:rsid w:val="0035109A"/>
    <w:rsid w:val="0035320E"/>
    <w:rsid w:val="0035514E"/>
    <w:rsid w:val="00355615"/>
    <w:rsid w:val="003559DB"/>
    <w:rsid w:val="003572F4"/>
    <w:rsid w:val="0035767A"/>
    <w:rsid w:val="003577E7"/>
    <w:rsid w:val="0036022C"/>
    <w:rsid w:val="003623C1"/>
    <w:rsid w:val="003649CD"/>
    <w:rsid w:val="00365898"/>
    <w:rsid w:val="003662DA"/>
    <w:rsid w:val="00371BFE"/>
    <w:rsid w:val="003723B5"/>
    <w:rsid w:val="00375B6A"/>
    <w:rsid w:val="0037635B"/>
    <w:rsid w:val="003766B1"/>
    <w:rsid w:val="0038000C"/>
    <w:rsid w:val="00380490"/>
    <w:rsid w:val="00382C09"/>
    <w:rsid w:val="00382F1F"/>
    <w:rsid w:val="0038411B"/>
    <w:rsid w:val="0038430F"/>
    <w:rsid w:val="00384B91"/>
    <w:rsid w:val="00384E71"/>
    <w:rsid w:val="003851FA"/>
    <w:rsid w:val="0038596E"/>
    <w:rsid w:val="003869E4"/>
    <w:rsid w:val="003918F6"/>
    <w:rsid w:val="00391A60"/>
    <w:rsid w:val="00391E7A"/>
    <w:rsid w:val="003927A8"/>
    <w:rsid w:val="0039324C"/>
    <w:rsid w:val="00393281"/>
    <w:rsid w:val="00396D15"/>
    <w:rsid w:val="00397AC0"/>
    <w:rsid w:val="003A0AE8"/>
    <w:rsid w:val="003A149A"/>
    <w:rsid w:val="003A15E5"/>
    <w:rsid w:val="003A178E"/>
    <w:rsid w:val="003A1AC8"/>
    <w:rsid w:val="003A1C17"/>
    <w:rsid w:val="003A61A5"/>
    <w:rsid w:val="003A6BFC"/>
    <w:rsid w:val="003A7F36"/>
    <w:rsid w:val="003B0BF0"/>
    <w:rsid w:val="003B0D27"/>
    <w:rsid w:val="003B1CFB"/>
    <w:rsid w:val="003B3775"/>
    <w:rsid w:val="003B39E0"/>
    <w:rsid w:val="003B4536"/>
    <w:rsid w:val="003B4E71"/>
    <w:rsid w:val="003B583F"/>
    <w:rsid w:val="003C028B"/>
    <w:rsid w:val="003C1BE8"/>
    <w:rsid w:val="003C2D41"/>
    <w:rsid w:val="003C33C7"/>
    <w:rsid w:val="003C3F3A"/>
    <w:rsid w:val="003C7203"/>
    <w:rsid w:val="003D043F"/>
    <w:rsid w:val="003D0F18"/>
    <w:rsid w:val="003D2A3E"/>
    <w:rsid w:val="003D477D"/>
    <w:rsid w:val="003D485F"/>
    <w:rsid w:val="003D5D4A"/>
    <w:rsid w:val="003D613A"/>
    <w:rsid w:val="003E0BFA"/>
    <w:rsid w:val="003E1293"/>
    <w:rsid w:val="003E217F"/>
    <w:rsid w:val="003E4BF5"/>
    <w:rsid w:val="003E5850"/>
    <w:rsid w:val="003E6587"/>
    <w:rsid w:val="003E780B"/>
    <w:rsid w:val="003F12B0"/>
    <w:rsid w:val="003F164F"/>
    <w:rsid w:val="003F1BD3"/>
    <w:rsid w:val="003F3FE4"/>
    <w:rsid w:val="003F46FC"/>
    <w:rsid w:val="004012E5"/>
    <w:rsid w:val="00402126"/>
    <w:rsid w:val="0040362E"/>
    <w:rsid w:val="00404567"/>
    <w:rsid w:val="004047E8"/>
    <w:rsid w:val="00405666"/>
    <w:rsid w:val="0041175F"/>
    <w:rsid w:val="00411BDC"/>
    <w:rsid w:val="00412844"/>
    <w:rsid w:val="00412F1A"/>
    <w:rsid w:val="00413255"/>
    <w:rsid w:val="00413708"/>
    <w:rsid w:val="004201B2"/>
    <w:rsid w:val="0042150C"/>
    <w:rsid w:val="0042317D"/>
    <w:rsid w:val="004235D6"/>
    <w:rsid w:val="0042450D"/>
    <w:rsid w:val="00424CD8"/>
    <w:rsid w:val="0042552E"/>
    <w:rsid w:val="004258AA"/>
    <w:rsid w:val="00430004"/>
    <w:rsid w:val="004305D3"/>
    <w:rsid w:val="00430AF8"/>
    <w:rsid w:val="00431F3A"/>
    <w:rsid w:val="00432166"/>
    <w:rsid w:val="0043429C"/>
    <w:rsid w:val="004359C6"/>
    <w:rsid w:val="004361FE"/>
    <w:rsid w:val="004368B1"/>
    <w:rsid w:val="004410C3"/>
    <w:rsid w:val="004415BE"/>
    <w:rsid w:val="00441AE0"/>
    <w:rsid w:val="00442847"/>
    <w:rsid w:val="00442A89"/>
    <w:rsid w:val="00443A08"/>
    <w:rsid w:val="00444A59"/>
    <w:rsid w:val="00445A13"/>
    <w:rsid w:val="004460BE"/>
    <w:rsid w:val="00447918"/>
    <w:rsid w:val="00450297"/>
    <w:rsid w:val="00450BB2"/>
    <w:rsid w:val="004530C7"/>
    <w:rsid w:val="004552B3"/>
    <w:rsid w:val="00456693"/>
    <w:rsid w:val="004568E4"/>
    <w:rsid w:val="0046089D"/>
    <w:rsid w:val="00461953"/>
    <w:rsid w:val="00461BA1"/>
    <w:rsid w:val="00462C31"/>
    <w:rsid w:val="004638A9"/>
    <w:rsid w:val="0046601E"/>
    <w:rsid w:val="0046667D"/>
    <w:rsid w:val="00470522"/>
    <w:rsid w:val="00470541"/>
    <w:rsid w:val="00471D36"/>
    <w:rsid w:val="00472FF7"/>
    <w:rsid w:val="004745E4"/>
    <w:rsid w:val="00474714"/>
    <w:rsid w:val="00476234"/>
    <w:rsid w:val="00477626"/>
    <w:rsid w:val="0048002C"/>
    <w:rsid w:val="00482189"/>
    <w:rsid w:val="004828A2"/>
    <w:rsid w:val="00482AC7"/>
    <w:rsid w:val="00483195"/>
    <w:rsid w:val="00483498"/>
    <w:rsid w:val="0049007E"/>
    <w:rsid w:val="00490B76"/>
    <w:rsid w:val="00491DE7"/>
    <w:rsid w:val="00493357"/>
    <w:rsid w:val="004946D0"/>
    <w:rsid w:val="004971C7"/>
    <w:rsid w:val="004974C1"/>
    <w:rsid w:val="00497890"/>
    <w:rsid w:val="00497E8F"/>
    <w:rsid w:val="004A1648"/>
    <w:rsid w:val="004A2108"/>
    <w:rsid w:val="004A3B54"/>
    <w:rsid w:val="004A562E"/>
    <w:rsid w:val="004B0837"/>
    <w:rsid w:val="004B1869"/>
    <w:rsid w:val="004B1F46"/>
    <w:rsid w:val="004B32F9"/>
    <w:rsid w:val="004B44AB"/>
    <w:rsid w:val="004B56C8"/>
    <w:rsid w:val="004B5B64"/>
    <w:rsid w:val="004B5FC6"/>
    <w:rsid w:val="004B7CC2"/>
    <w:rsid w:val="004C087A"/>
    <w:rsid w:val="004C1C4D"/>
    <w:rsid w:val="004C2CF9"/>
    <w:rsid w:val="004C2FF6"/>
    <w:rsid w:val="004C378D"/>
    <w:rsid w:val="004C474A"/>
    <w:rsid w:val="004C696D"/>
    <w:rsid w:val="004C6C6C"/>
    <w:rsid w:val="004C7733"/>
    <w:rsid w:val="004C7CE7"/>
    <w:rsid w:val="004D0EA6"/>
    <w:rsid w:val="004D202D"/>
    <w:rsid w:val="004D28CC"/>
    <w:rsid w:val="004D30B7"/>
    <w:rsid w:val="004D39EE"/>
    <w:rsid w:val="004D51B2"/>
    <w:rsid w:val="004D5F62"/>
    <w:rsid w:val="004D64D0"/>
    <w:rsid w:val="004D7EC9"/>
    <w:rsid w:val="004D7FF5"/>
    <w:rsid w:val="004E1339"/>
    <w:rsid w:val="004E1453"/>
    <w:rsid w:val="004E1D8A"/>
    <w:rsid w:val="004E479C"/>
    <w:rsid w:val="004E4EB7"/>
    <w:rsid w:val="004E5D5B"/>
    <w:rsid w:val="004E6259"/>
    <w:rsid w:val="004E7D4E"/>
    <w:rsid w:val="004E7DC1"/>
    <w:rsid w:val="004F1D60"/>
    <w:rsid w:val="004F21B5"/>
    <w:rsid w:val="004F26E5"/>
    <w:rsid w:val="004F27D9"/>
    <w:rsid w:val="004F2C27"/>
    <w:rsid w:val="004F4F70"/>
    <w:rsid w:val="004F5034"/>
    <w:rsid w:val="004F7F98"/>
    <w:rsid w:val="00501520"/>
    <w:rsid w:val="005015C9"/>
    <w:rsid w:val="0050327C"/>
    <w:rsid w:val="00503C52"/>
    <w:rsid w:val="0050445D"/>
    <w:rsid w:val="00505021"/>
    <w:rsid w:val="00506860"/>
    <w:rsid w:val="005076BA"/>
    <w:rsid w:val="005102EF"/>
    <w:rsid w:val="0051102B"/>
    <w:rsid w:val="00511236"/>
    <w:rsid w:val="00511FA4"/>
    <w:rsid w:val="00512461"/>
    <w:rsid w:val="00512FEF"/>
    <w:rsid w:val="00513006"/>
    <w:rsid w:val="0051300C"/>
    <w:rsid w:val="00513055"/>
    <w:rsid w:val="005143B9"/>
    <w:rsid w:val="00516770"/>
    <w:rsid w:val="00516908"/>
    <w:rsid w:val="0052030C"/>
    <w:rsid w:val="0052052B"/>
    <w:rsid w:val="005223D7"/>
    <w:rsid w:val="00522F3D"/>
    <w:rsid w:val="00523376"/>
    <w:rsid w:val="00525C59"/>
    <w:rsid w:val="00526FED"/>
    <w:rsid w:val="00527366"/>
    <w:rsid w:val="005300A2"/>
    <w:rsid w:val="00532C38"/>
    <w:rsid w:val="00536119"/>
    <w:rsid w:val="00536945"/>
    <w:rsid w:val="00537C6B"/>
    <w:rsid w:val="0054039F"/>
    <w:rsid w:val="00540A0B"/>
    <w:rsid w:val="00540E07"/>
    <w:rsid w:val="00545C5A"/>
    <w:rsid w:val="00545DC5"/>
    <w:rsid w:val="005464A0"/>
    <w:rsid w:val="0054702F"/>
    <w:rsid w:val="0054778D"/>
    <w:rsid w:val="00550097"/>
    <w:rsid w:val="00551F4E"/>
    <w:rsid w:val="00552A12"/>
    <w:rsid w:val="00552D78"/>
    <w:rsid w:val="0055301A"/>
    <w:rsid w:val="00555105"/>
    <w:rsid w:val="0055556F"/>
    <w:rsid w:val="00557A54"/>
    <w:rsid w:val="00561EE0"/>
    <w:rsid w:val="00563764"/>
    <w:rsid w:val="00565AE4"/>
    <w:rsid w:val="005678C0"/>
    <w:rsid w:val="00572172"/>
    <w:rsid w:val="005727C2"/>
    <w:rsid w:val="00572873"/>
    <w:rsid w:val="0057378E"/>
    <w:rsid w:val="005763F2"/>
    <w:rsid w:val="0058047E"/>
    <w:rsid w:val="005812F6"/>
    <w:rsid w:val="0058178F"/>
    <w:rsid w:val="005823D1"/>
    <w:rsid w:val="00584346"/>
    <w:rsid w:val="00587670"/>
    <w:rsid w:val="00587726"/>
    <w:rsid w:val="00590738"/>
    <w:rsid w:val="005924E9"/>
    <w:rsid w:val="005929E4"/>
    <w:rsid w:val="00597FE9"/>
    <w:rsid w:val="005A01B3"/>
    <w:rsid w:val="005A1BBE"/>
    <w:rsid w:val="005A2F7C"/>
    <w:rsid w:val="005A35A2"/>
    <w:rsid w:val="005A3DA5"/>
    <w:rsid w:val="005A4226"/>
    <w:rsid w:val="005A44C8"/>
    <w:rsid w:val="005A486A"/>
    <w:rsid w:val="005A4F77"/>
    <w:rsid w:val="005A5C55"/>
    <w:rsid w:val="005A61DA"/>
    <w:rsid w:val="005A75E5"/>
    <w:rsid w:val="005B0190"/>
    <w:rsid w:val="005B1181"/>
    <w:rsid w:val="005B334C"/>
    <w:rsid w:val="005B5E70"/>
    <w:rsid w:val="005C1DF6"/>
    <w:rsid w:val="005C3CED"/>
    <w:rsid w:val="005C4230"/>
    <w:rsid w:val="005C7713"/>
    <w:rsid w:val="005D0C97"/>
    <w:rsid w:val="005D164B"/>
    <w:rsid w:val="005D4E4E"/>
    <w:rsid w:val="005D4FCF"/>
    <w:rsid w:val="005D57E0"/>
    <w:rsid w:val="005E01F3"/>
    <w:rsid w:val="005E2EFA"/>
    <w:rsid w:val="005E39CB"/>
    <w:rsid w:val="005E44FD"/>
    <w:rsid w:val="005E5729"/>
    <w:rsid w:val="005E5B0D"/>
    <w:rsid w:val="005E632A"/>
    <w:rsid w:val="005E6656"/>
    <w:rsid w:val="005F0ED5"/>
    <w:rsid w:val="005F1B18"/>
    <w:rsid w:val="005F2DD0"/>
    <w:rsid w:val="005F3BED"/>
    <w:rsid w:val="005F3C7B"/>
    <w:rsid w:val="005F5632"/>
    <w:rsid w:val="005F5B83"/>
    <w:rsid w:val="005F62F8"/>
    <w:rsid w:val="005F6BBA"/>
    <w:rsid w:val="005F7807"/>
    <w:rsid w:val="00601402"/>
    <w:rsid w:val="006025C7"/>
    <w:rsid w:val="006043B4"/>
    <w:rsid w:val="0060556F"/>
    <w:rsid w:val="006057F4"/>
    <w:rsid w:val="0060665D"/>
    <w:rsid w:val="006070E5"/>
    <w:rsid w:val="0061001A"/>
    <w:rsid w:val="00610229"/>
    <w:rsid w:val="00610A4F"/>
    <w:rsid w:val="00612723"/>
    <w:rsid w:val="006140AD"/>
    <w:rsid w:val="00615627"/>
    <w:rsid w:val="00615FE5"/>
    <w:rsid w:val="006163C3"/>
    <w:rsid w:val="00616894"/>
    <w:rsid w:val="006174E7"/>
    <w:rsid w:val="00620CEC"/>
    <w:rsid w:val="0062145C"/>
    <w:rsid w:val="00621D69"/>
    <w:rsid w:val="00623069"/>
    <w:rsid w:val="00624413"/>
    <w:rsid w:val="00624D18"/>
    <w:rsid w:val="00625493"/>
    <w:rsid w:val="0062561F"/>
    <w:rsid w:val="0063283C"/>
    <w:rsid w:val="00632F31"/>
    <w:rsid w:val="006348A7"/>
    <w:rsid w:val="00634C77"/>
    <w:rsid w:val="00636703"/>
    <w:rsid w:val="00637FAC"/>
    <w:rsid w:val="00637FFE"/>
    <w:rsid w:val="00640971"/>
    <w:rsid w:val="0064289A"/>
    <w:rsid w:val="00643DBA"/>
    <w:rsid w:val="00644359"/>
    <w:rsid w:val="00644CC9"/>
    <w:rsid w:val="0064633A"/>
    <w:rsid w:val="00647DE3"/>
    <w:rsid w:val="006515EE"/>
    <w:rsid w:val="006529C2"/>
    <w:rsid w:val="00652B83"/>
    <w:rsid w:val="00653337"/>
    <w:rsid w:val="00653E90"/>
    <w:rsid w:val="00654309"/>
    <w:rsid w:val="00656CE5"/>
    <w:rsid w:val="0065760E"/>
    <w:rsid w:val="00657FCD"/>
    <w:rsid w:val="00660193"/>
    <w:rsid w:val="00660258"/>
    <w:rsid w:val="00660786"/>
    <w:rsid w:val="00660E81"/>
    <w:rsid w:val="00661C7B"/>
    <w:rsid w:val="00662A6C"/>
    <w:rsid w:val="00663448"/>
    <w:rsid w:val="00663C62"/>
    <w:rsid w:val="00664598"/>
    <w:rsid w:val="006648F2"/>
    <w:rsid w:val="006659E5"/>
    <w:rsid w:val="00666A52"/>
    <w:rsid w:val="00667FAD"/>
    <w:rsid w:val="00671724"/>
    <w:rsid w:val="006727F1"/>
    <w:rsid w:val="00673BBE"/>
    <w:rsid w:val="006746AD"/>
    <w:rsid w:val="00675427"/>
    <w:rsid w:val="0067583D"/>
    <w:rsid w:val="00680F69"/>
    <w:rsid w:val="00681495"/>
    <w:rsid w:val="00681C37"/>
    <w:rsid w:val="00682349"/>
    <w:rsid w:val="006829F9"/>
    <w:rsid w:val="006845CE"/>
    <w:rsid w:val="00685E10"/>
    <w:rsid w:val="006926F3"/>
    <w:rsid w:val="00692F4F"/>
    <w:rsid w:val="006977D2"/>
    <w:rsid w:val="006979C1"/>
    <w:rsid w:val="006A0CDA"/>
    <w:rsid w:val="006A284A"/>
    <w:rsid w:val="006A36A1"/>
    <w:rsid w:val="006A3864"/>
    <w:rsid w:val="006A3E48"/>
    <w:rsid w:val="006A4898"/>
    <w:rsid w:val="006A4C7D"/>
    <w:rsid w:val="006A4CD0"/>
    <w:rsid w:val="006A5258"/>
    <w:rsid w:val="006A5DB4"/>
    <w:rsid w:val="006B1D40"/>
    <w:rsid w:val="006B3944"/>
    <w:rsid w:val="006B3A80"/>
    <w:rsid w:val="006B520C"/>
    <w:rsid w:val="006B7375"/>
    <w:rsid w:val="006B7749"/>
    <w:rsid w:val="006B7A4D"/>
    <w:rsid w:val="006B7FA0"/>
    <w:rsid w:val="006C199B"/>
    <w:rsid w:val="006C23B3"/>
    <w:rsid w:val="006C4160"/>
    <w:rsid w:val="006C63DB"/>
    <w:rsid w:val="006C658D"/>
    <w:rsid w:val="006C69C6"/>
    <w:rsid w:val="006C6E41"/>
    <w:rsid w:val="006C7AD1"/>
    <w:rsid w:val="006C7CBA"/>
    <w:rsid w:val="006D0414"/>
    <w:rsid w:val="006D0DA7"/>
    <w:rsid w:val="006D12C4"/>
    <w:rsid w:val="006D1331"/>
    <w:rsid w:val="006D2EB0"/>
    <w:rsid w:val="006D3419"/>
    <w:rsid w:val="006D384F"/>
    <w:rsid w:val="006D53EB"/>
    <w:rsid w:val="006D6043"/>
    <w:rsid w:val="006D74C8"/>
    <w:rsid w:val="006E0555"/>
    <w:rsid w:val="006E0A6A"/>
    <w:rsid w:val="006E0A6C"/>
    <w:rsid w:val="006E19B1"/>
    <w:rsid w:val="006E2105"/>
    <w:rsid w:val="006E31AC"/>
    <w:rsid w:val="006E34CE"/>
    <w:rsid w:val="006E42EF"/>
    <w:rsid w:val="006E50A6"/>
    <w:rsid w:val="006E748C"/>
    <w:rsid w:val="006F1CB1"/>
    <w:rsid w:val="006F3343"/>
    <w:rsid w:val="006F363A"/>
    <w:rsid w:val="006F4E1E"/>
    <w:rsid w:val="006F6087"/>
    <w:rsid w:val="006F6181"/>
    <w:rsid w:val="006F6727"/>
    <w:rsid w:val="0070103D"/>
    <w:rsid w:val="00701470"/>
    <w:rsid w:val="0070205F"/>
    <w:rsid w:val="007027E2"/>
    <w:rsid w:val="007056EA"/>
    <w:rsid w:val="00705DC1"/>
    <w:rsid w:val="00707121"/>
    <w:rsid w:val="00707F0C"/>
    <w:rsid w:val="00710603"/>
    <w:rsid w:val="00710F97"/>
    <w:rsid w:val="00712052"/>
    <w:rsid w:val="0071237E"/>
    <w:rsid w:val="00712DD6"/>
    <w:rsid w:val="00712EDD"/>
    <w:rsid w:val="0071322C"/>
    <w:rsid w:val="007144C4"/>
    <w:rsid w:val="007148CA"/>
    <w:rsid w:val="0071576D"/>
    <w:rsid w:val="00716128"/>
    <w:rsid w:val="00716621"/>
    <w:rsid w:val="007168A6"/>
    <w:rsid w:val="007202A4"/>
    <w:rsid w:val="00722611"/>
    <w:rsid w:val="00722DB6"/>
    <w:rsid w:val="00723255"/>
    <w:rsid w:val="0072332D"/>
    <w:rsid w:val="00723FE0"/>
    <w:rsid w:val="00724190"/>
    <w:rsid w:val="0072667B"/>
    <w:rsid w:val="007267A8"/>
    <w:rsid w:val="00727C82"/>
    <w:rsid w:val="00727F1F"/>
    <w:rsid w:val="00731CA7"/>
    <w:rsid w:val="00732EC9"/>
    <w:rsid w:val="00733120"/>
    <w:rsid w:val="0073560A"/>
    <w:rsid w:val="00735F7B"/>
    <w:rsid w:val="00736A4A"/>
    <w:rsid w:val="007375A4"/>
    <w:rsid w:val="0073790B"/>
    <w:rsid w:val="00740048"/>
    <w:rsid w:val="0074165E"/>
    <w:rsid w:val="00742A17"/>
    <w:rsid w:val="00744078"/>
    <w:rsid w:val="00744AAE"/>
    <w:rsid w:val="00745119"/>
    <w:rsid w:val="00745DF9"/>
    <w:rsid w:val="00746C7F"/>
    <w:rsid w:val="00746D12"/>
    <w:rsid w:val="007523F7"/>
    <w:rsid w:val="007525C1"/>
    <w:rsid w:val="00753F70"/>
    <w:rsid w:val="00754A65"/>
    <w:rsid w:val="00756B29"/>
    <w:rsid w:val="00756EAD"/>
    <w:rsid w:val="00760899"/>
    <w:rsid w:val="0076408D"/>
    <w:rsid w:val="00765822"/>
    <w:rsid w:val="007666F9"/>
    <w:rsid w:val="0076794A"/>
    <w:rsid w:val="0077170B"/>
    <w:rsid w:val="00772BFE"/>
    <w:rsid w:val="0077426A"/>
    <w:rsid w:val="00774F05"/>
    <w:rsid w:val="00780463"/>
    <w:rsid w:val="00781FCC"/>
    <w:rsid w:val="00784738"/>
    <w:rsid w:val="007865BC"/>
    <w:rsid w:val="0078680D"/>
    <w:rsid w:val="0078725C"/>
    <w:rsid w:val="00791B3A"/>
    <w:rsid w:val="007921D4"/>
    <w:rsid w:val="0079242C"/>
    <w:rsid w:val="007929C0"/>
    <w:rsid w:val="00794B87"/>
    <w:rsid w:val="00795E6D"/>
    <w:rsid w:val="00797ADF"/>
    <w:rsid w:val="007A2119"/>
    <w:rsid w:val="007A36A7"/>
    <w:rsid w:val="007A5435"/>
    <w:rsid w:val="007A6443"/>
    <w:rsid w:val="007B06F8"/>
    <w:rsid w:val="007B359F"/>
    <w:rsid w:val="007B38FC"/>
    <w:rsid w:val="007B6965"/>
    <w:rsid w:val="007B73F8"/>
    <w:rsid w:val="007B7A11"/>
    <w:rsid w:val="007C1D66"/>
    <w:rsid w:val="007C1F90"/>
    <w:rsid w:val="007C3DAF"/>
    <w:rsid w:val="007C41D5"/>
    <w:rsid w:val="007C4A90"/>
    <w:rsid w:val="007C4E93"/>
    <w:rsid w:val="007C715B"/>
    <w:rsid w:val="007D14DE"/>
    <w:rsid w:val="007D1E74"/>
    <w:rsid w:val="007D22B8"/>
    <w:rsid w:val="007D366A"/>
    <w:rsid w:val="007D3AD1"/>
    <w:rsid w:val="007D3BE0"/>
    <w:rsid w:val="007D4490"/>
    <w:rsid w:val="007D4EA4"/>
    <w:rsid w:val="007D5199"/>
    <w:rsid w:val="007D544E"/>
    <w:rsid w:val="007D767F"/>
    <w:rsid w:val="007D7C90"/>
    <w:rsid w:val="007E0A6E"/>
    <w:rsid w:val="007E1817"/>
    <w:rsid w:val="007E38CA"/>
    <w:rsid w:val="007E4417"/>
    <w:rsid w:val="007E6620"/>
    <w:rsid w:val="007E6B5F"/>
    <w:rsid w:val="007E7F7C"/>
    <w:rsid w:val="007F122E"/>
    <w:rsid w:val="007F1D09"/>
    <w:rsid w:val="007F3DF9"/>
    <w:rsid w:val="007F431B"/>
    <w:rsid w:val="007F499B"/>
    <w:rsid w:val="007F4C97"/>
    <w:rsid w:val="007F53E6"/>
    <w:rsid w:val="007F58E0"/>
    <w:rsid w:val="007F5C7A"/>
    <w:rsid w:val="007F7A43"/>
    <w:rsid w:val="007F7EAE"/>
    <w:rsid w:val="0080024A"/>
    <w:rsid w:val="008007FE"/>
    <w:rsid w:val="00801CE0"/>
    <w:rsid w:val="0080221A"/>
    <w:rsid w:val="00802633"/>
    <w:rsid w:val="00805B9F"/>
    <w:rsid w:val="0080689E"/>
    <w:rsid w:val="0080764A"/>
    <w:rsid w:val="00811139"/>
    <w:rsid w:val="00811835"/>
    <w:rsid w:val="00812BD5"/>
    <w:rsid w:val="00813355"/>
    <w:rsid w:val="008140CD"/>
    <w:rsid w:val="00814C79"/>
    <w:rsid w:val="00814EF0"/>
    <w:rsid w:val="008176B6"/>
    <w:rsid w:val="00817F51"/>
    <w:rsid w:val="00820B1B"/>
    <w:rsid w:val="008220A0"/>
    <w:rsid w:val="0082321E"/>
    <w:rsid w:val="00823982"/>
    <w:rsid w:val="00824104"/>
    <w:rsid w:val="00825AA5"/>
    <w:rsid w:val="008264B5"/>
    <w:rsid w:val="00826DC6"/>
    <w:rsid w:val="00827726"/>
    <w:rsid w:val="008331EF"/>
    <w:rsid w:val="00833E5C"/>
    <w:rsid w:val="00834D47"/>
    <w:rsid w:val="00835205"/>
    <w:rsid w:val="00835D97"/>
    <w:rsid w:val="00836B6C"/>
    <w:rsid w:val="008375D5"/>
    <w:rsid w:val="00841160"/>
    <w:rsid w:val="0084324A"/>
    <w:rsid w:val="00845295"/>
    <w:rsid w:val="00845319"/>
    <w:rsid w:val="00845338"/>
    <w:rsid w:val="00845B35"/>
    <w:rsid w:val="00845BD1"/>
    <w:rsid w:val="008504D9"/>
    <w:rsid w:val="00850CE0"/>
    <w:rsid w:val="00851899"/>
    <w:rsid w:val="0085376B"/>
    <w:rsid w:val="008540CA"/>
    <w:rsid w:val="00855B08"/>
    <w:rsid w:val="008560C2"/>
    <w:rsid w:val="00860206"/>
    <w:rsid w:val="00861939"/>
    <w:rsid w:val="00862659"/>
    <w:rsid w:val="00863C37"/>
    <w:rsid w:val="008725EF"/>
    <w:rsid w:val="008730EA"/>
    <w:rsid w:val="0087341E"/>
    <w:rsid w:val="008752B3"/>
    <w:rsid w:val="008765B4"/>
    <w:rsid w:val="00877C11"/>
    <w:rsid w:val="00880731"/>
    <w:rsid w:val="00881848"/>
    <w:rsid w:val="008820F5"/>
    <w:rsid w:val="0088227C"/>
    <w:rsid w:val="00882441"/>
    <w:rsid w:val="0088336F"/>
    <w:rsid w:val="00886041"/>
    <w:rsid w:val="00886524"/>
    <w:rsid w:val="00887EFE"/>
    <w:rsid w:val="00890B89"/>
    <w:rsid w:val="0089130B"/>
    <w:rsid w:val="0089177B"/>
    <w:rsid w:val="00892F4A"/>
    <w:rsid w:val="00893FF3"/>
    <w:rsid w:val="00894633"/>
    <w:rsid w:val="0089472C"/>
    <w:rsid w:val="00894892"/>
    <w:rsid w:val="00894F1B"/>
    <w:rsid w:val="00895C1B"/>
    <w:rsid w:val="00895D23"/>
    <w:rsid w:val="008A038D"/>
    <w:rsid w:val="008A07AD"/>
    <w:rsid w:val="008A1A48"/>
    <w:rsid w:val="008A2AC4"/>
    <w:rsid w:val="008A629C"/>
    <w:rsid w:val="008A721E"/>
    <w:rsid w:val="008A7A07"/>
    <w:rsid w:val="008B4407"/>
    <w:rsid w:val="008B5AFD"/>
    <w:rsid w:val="008C05D4"/>
    <w:rsid w:val="008C1129"/>
    <w:rsid w:val="008C431A"/>
    <w:rsid w:val="008C4511"/>
    <w:rsid w:val="008C454F"/>
    <w:rsid w:val="008C5374"/>
    <w:rsid w:val="008D23A7"/>
    <w:rsid w:val="008D23AE"/>
    <w:rsid w:val="008D2F78"/>
    <w:rsid w:val="008D46A8"/>
    <w:rsid w:val="008D6DD7"/>
    <w:rsid w:val="008D71FB"/>
    <w:rsid w:val="008E0CCE"/>
    <w:rsid w:val="008E1B42"/>
    <w:rsid w:val="008E4BF4"/>
    <w:rsid w:val="008E5D86"/>
    <w:rsid w:val="008E62E8"/>
    <w:rsid w:val="008E793A"/>
    <w:rsid w:val="008F00AB"/>
    <w:rsid w:val="008F0AEC"/>
    <w:rsid w:val="008F167F"/>
    <w:rsid w:val="008F28E7"/>
    <w:rsid w:val="008F2E7A"/>
    <w:rsid w:val="008F382E"/>
    <w:rsid w:val="008F3FBC"/>
    <w:rsid w:val="008F46D6"/>
    <w:rsid w:val="008F556A"/>
    <w:rsid w:val="008F57F1"/>
    <w:rsid w:val="008F5995"/>
    <w:rsid w:val="008F6B75"/>
    <w:rsid w:val="008F6BFF"/>
    <w:rsid w:val="008F78A0"/>
    <w:rsid w:val="008F7B80"/>
    <w:rsid w:val="008F7F94"/>
    <w:rsid w:val="00901446"/>
    <w:rsid w:val="0090262A"/>
    <w:rsid w:val="00902686"/>
    <w:rsid w:val="00902B4F"/>
    <w:rsid w:val="00904030"/>
    <w:rsid w:val="0090494E"/>
    <w:rsid w:val="00905E7C"/>
    <w:rsid w:val="00907E0B"/>
    <w:rsid w:val="0091057E"/>
    <w:rsid w:val="00910BC6"/>
    <w:rsid w:val="009124AE"/>
    <w:rsid w:val="00912582"/>
    <w:rsid w:val="009132F0"/>
    <w:rsid w:val="00913D09"/>
    <w:rsid w:val="0091439B"/>
    <w:rsid w:val="009163AD"/>
    <w:rsid w:val="009202A2"/>
    <w:rsid w:val="009222CF"/>
    <w:rsid w:val="00922802"/>
    <w:rsid w:val="00922FA1"/>
    <w:rsid w:val="00923CCC"/>
    <w:rsid w:val="0092451E"/>
    <w:rsid w:val="0092560B"/>
    <w:rsid w:val="00925696"/>
    <w:rsid w:val="00925831"/>
    <w:rsid w:val="00925E35"/>
    <w:rsid w:val="00925F7A"/>
    <w:rsid w:val="00927DD5"/>
    <w:rsid w:val="00931A9D"/>
    <w:rsid w:val="00931B6B"/>
    <w:rsid w:val="00931F84"/>
    <w:rsid w:val="009325DB"/>
    <w:rsid w:val="00937A67"/>
    <w:rsid w:val="00940A70"/>
    <w:rsid w:val="00943E4C"/>
    <w:rsid w:val="0094438A"/>
    <w:rsid w:val="0094493B"/>
    <w:rsid w:val="00946244"/>
    <w:rsid w:val="00946436"/>
    <w:rsid w:val="00946D1D"/>
    <w:rsid w:val="00946F23"/>
    <w:rsid w:val="0094777C"/>
    <w:rsid w:val="0095086C"/>
    <w:rsid w:val="0095087B"/>
    <w:rsid w:val="00951628"/>
    <w:rsid w:val="00952D47"/>
    <w:rsid w:val="0095502C"/>
    <w:rsid w:val="009553A2"/>
    <w:rsid w:val="009577CC"/>
    <w:rsid w:val="00957F18"/>
    <w:rsid w:val="00960281"/>
    <w:rsid w:val="00960778"/>
    <w:rsid w:val="00960B1C"/>
    <w:rsid w:val="00961FB6"/>
    <w:rsid w:val="00962027"/>
    <w:rsid w:val="009659E9"/>
    <w:rsid w:val="009708AF"/>
    <w:rsid w:val="00971E87"/>
    <w:rsid w:val="00972E0D"/>
    <w:rsid w:val="00974BB1"/>
    <w:rsid w:val="00974C6B"/>
    <w:rsid w:val="0098167B"/>
    <w:rsid w:val="00981737"/>
    <w:rsid w:val="00982CCB"/>
    <w:rsid w:val="00984CA6"/>
    <w:rsid w:val="009853AA"/>
    <w:rsid w:val="00986AFF"/>
    <w:rsid w:val="00986D6B"/>
    <w:rsid w:val="00987AB9"/>
    <w:rsid w:val="0099095C"/>
    <w:rsid w:val="009918C4"/>
    <w:rsid w:val="009920A6"/>
    <w:rsid w:val="0099353A"/>
    <w:rsid w:val="009942FE"/>
    <w:rsid w:val="00996D1A"/>
    <w:rsid w:val="0099791E"/>
    <w:rsid w:val="00997E2E"/>
    <w:rsid w:val="009A03CB"/>
    <w:rsid w:val="009A250F"/>
    <w:rsid w:val="009A26F0"/>
    <w:rsid w:val="009A3181"/>
    <w:rsid w:val="009A57F2"/>
    <w:rsid w:val="009A5A64"/>
    <w:rsid w:val="009A5E25"/>
    <w:rsid w:val="009A7D0C"/>
    <w:rsid w:val="009B316F"/>
    <w:rsid w:val="009B356A"/>
    <w:rsid w:val="009B3704"/>
    <w:rsid w:val="009B465F"/>
    <w:rsid w:val="009B46E6"/>
    <w:rsid w:val="009B4F35"/>
    <w:rsid w:val="009B57E3"/>
    <w:rsid w:val="009B77F1"/>
    <w:rsid w:val="009C0CDB"/>
    <w:rsid w:val="009C1166"/>
    <w:rsid w:val="009C19BE"/>
    <w:rsid w:val="009C2265"/>
    <w:rsid w:val="009C2D66"/>
    <w:rsid w:val="009C350E"/>
    <w:rsid w:val="009C3BC9"/>
    <w:rsid w:val="009C52B3"/>
    <w:rsid w:val="009C6995"/>
    <w:rsid w:val="009C69B0"/>
    <w:rsid w:val="009C71DB"/>
    <w:rsid w:val="009C7478"/>
    <w:rsid w:val="009C765D"/>
    <w:rsid w:val="009C78C1"/>
    <w:rsid w:val="009C7D5D"/>
    <w:rsid w:val="009D102B"/>
    <w:rsid w:val="009D1117"/>
    <w:rsid w:val="009D1204"/>
    <w:rsid w:val="009D15DF"/>
    <w:rsid w:val="009D1CEE"/>
    <w:rsid w:val="009D1EE5"/>
    <w:rsid w:val="009D1FFC"/>
    <w:rsid w:val="009D2BA6"/>
    <w:rsid w:val="009D4129"/>
    <w:rsid w:val="009D526E"/>
    <w:rsid w:val="009D643D"/>
    <w:rsid w:val="009D66E5"/>
    <w:rsid w:val="009D68B1"/>
    <w:rsid w:val="009D710F"/>
    <w:rsid w:val="009D73D6"/>
    <w:rsid w:val="009D7A8F"/>
    <w:rsid w:val="009E0C89"/>
    <w:rsid w:val="009E1AAC"/>
    <w:rsid w:val="009E1DA4"/>
    <w:rsid w:val="009E248B"/>
    <w:rsid w:val="009E24E4"/>
    <w:rsid w:val="009E2B3F"/>
    <w:rsid w:val="009E2D09"/>
    <w:rsid w:val="009E2D15"/>
    <w:rsid w:val="009E50F8"/>
    <w:rsid w:val="009E652E"/>
    <w:rsid w:val="009F06F8"/>
    <w:rsid w:val="009F0822"/>
    <w:rsid w:val="009F1995"/>
    <w:rsid w:val="009F482D"/>
    <w:rsid w:val="009F51F7"/>
    <w:rsid w:val="009F5238"/>
    <w:rsid w:val="009F5686"/>
    <w:rsid w:val="009F5F0B"/>
    <w:rsid w:val="009F60E1"/>
    <w:rsid w:val="009F7A65"/>
    <w:rsid w:val="00A00029"/>
    <w:rsid w:val="00A006FD"/>
    <w:rsid w:val="00A01181"/>
    <w:rsid w:val="00A02EE4"/>
    <w:rsid w:val="00A048B7"/>
    <w:rsid w:val="00A0592D"/>
    <w:rsid w:val="00A05FE7"/>
    <w:rsid w:val="00A06F5F"/>
    <w:rsid w:val="00A07C4F"/>
    <w:rsid w:val="00A10143"/>
    <w:rsid w:val="00A11DEC"/>
    <w:rsid w:val="00A11FF1"/>
    <w:rsid w:val="00A141CE"/>
    <w:rsid w:val="00A1443B"/>
    <w:rsid w:val="00A1456B"/>
    <w:rsid w:val="00A149F0"/>
    <w:rsid w:val="00A22F56"/>
    <w:rsid w:val="00A23734"/>
    <w:rsid w:val="00A23F26"/>
    <w:rsid w:val="00A24D2C"/>
    <w:rsid w:val="00A24D66"/>
    <w:rsid w:val="00A274F8"/>
    <w:rsid w:val="00A3025C"/>
    <w:rsid w:val="00A3043F"/>
    <w:rsid w:val="00A306C7"/>
    <w:rsid w:val="00A31890"/>
    <w:rsid w:val="00A33281"/>
    <w:rsid w:val="00A33939"/>
    <w:rsid w:val="00A33E81"/>
    <w:rsid w:val="00A36F91"/>
    <w:rsid w:val="00A409E9"/>
    <w:rsid w:val="00A41014"/>
    <w:rsid w:val="00A4483D"/>
    <w:rsid w:val="00A44BFD"/>
    <w:rsid w:val="00A45D65"/>
    <w:rsid w:val="00A45DF4"/>
    <w:rsid w:val="00A47F42"/>
    <w:rsid w:val="00A50DBD"/>
    <w:rsid w:val="00A51FC4"/>
    <w:rsid w:val="00A52E98"/>
    <w:rsid w:val="00A54BF0"/>
    <w:rsid w:val="00A54E43"/>
    <w:rsid w:val="00A55561"/>
    <w:rsid w:val="00A55808"/>
    <w:rsid w:val="00A55822"/>
    <w:rsid w:val="00A60F49"/>
    <w:rsid w:val="00A61C53"/>
    <w:rsid w:val="00A62CC0"/>
    <w:rsid w:val="00A62D41"/>
    <w:rsid w:val="00A63E95"/>
    <w:rsid w:val="00A64CDB"/>
    <w:rsid w:val="00A64CE1"/>
    <w:rsid w:val="00A660B5"/>
    <w:rsid w:val="00A7096D"/>
    <w:rsid w:val="00A7195D"/>
    <w:rsid w:val="00A7257B"/>
    <w:rsid w:val="00A72ECB"/>
    <w:rsid w:val="00A73C92"/>
    <w:rsid w:val="00A73E0A"/>
    <w:rsid w:val="00A745D6"/>
    <w:rsid w:val="00A76E8E"/>
    <w:rsid w:val="00A77476"/>
    <w:rsid w:val="00A81029"/>
    <w:rsid w:val="00A830C1"/>
    <w:rsid w:val="00A85A4B"/>
    <w:rsid w:val="00A85E8E"/>
    <w:rsid w:val="00A86418"/>
    <w:rsid w:val="00A87CF6"/>
    <w:rsid w:val="00A90452"/>
    <w:rsid w:val="00A9111F"/>
    <w:rsid w:val="00A9167D"/>
    <w:rsid w:val="00A933AE"/>
    <w:rsid w:val="00A94E15"/>
    <w:rsid w:val="00A953F2"/>
    <w:rsid w:val="00A963E9"/>
    <w:rsid w:val="00A97D4B"/>
    <w:rsid w:val="00A97D9A"/>
    <w:rsid w:val="00AA4458"/>
    <w:rsid w:val="00AA44CA"/>
    <w:rsid w:val="00AA547F"/>
    <w:rsid w:val="00AA592C"/>
    <w:rsid w:val="00AA7257"/>
    <w:rsid w:val="00AB2870"/>
    <w:rsid w:val="00AB594A"/>
    <w:rsid w:val="00AB605C"/>
    <w:rsid w:val="00AB6733"/>
    <w:rsid w:val="00AB790C"/>
    <w:rsid w:val="00AB7B0C"/>
    <w:rsid w:val="00AB7FEC"/>
    <w:rsid w:val="00AC1865"/>
    <w:rsid w:val="00AC1E44"/>
    <w:rsid w:val="00AC390D"/>
    <w:rsid w:val="00AC45DC"/>
    <w:rsid w:val="00AC49FC"/>
    <w:rsid w:val="00AC705A"/>
    <w:rsid w:val="00AD1245"/>
    <w:rsid w:val="00AD1D15"/>
    <w:rsid w:val="00AD1F4F"/>
    <w:rsid w:val="00AD32B6"/>
    <w:rsid w:val="00AD3971"/>
    <w:rsid w:val="00AD3E0D"/>
    <w:rsid w:val="00AD4656"/>
    <w:rsid w:val="00AD48AA"/>
    <w:rsid w:val="00AD56DB"/>
    <w:rsid w:val="00AD6035"/>
    <w:rsid w:val="00AD632B"/>
    <w:rsid w:val="00AD65F6"/>
    <w:rsid w:val="00AD7D78"/>
    <w:rsid w:val="00AD7E7C"/>
    <w:rsid w:val="00AE0B02"/>
    <w:rsid w:val="00AE1242"/>
    <w:rsid w:val="00AE1766"/>
    <w:rsid w:val="00AE31E0"/>
    <w:rsid w:val="00AE4E5D"/>
    <w:rsid w:val="00AE5F53"/>
    <w:rsid w:val="00AE63D9"/>
    <w:rsid w:val="00AF07DD"/>
    <w:rsid w:val="00AF14BD"/>
    <w:rsid w:val="00AF1572"/>
    <w:rsid w:val="00AF2059"/>
    <w:rsid w:val="00AF26F4"/>
    <w:rsid w:val="00AF337A"/>
    <w:rsid w:val="00AF363E"/>
    <w:rsid w:val="00AF3DCC"/>
    <w:rsid w:val="00AF44AB"/>
    <w:rsid w:val="00AF5204"/>
    <w:rsid w:val="00AF53A1"/>
    <w:rsid w:val="00AF5B6C"/>
    <w:rsid w:val="00AF7B24"/>
    <w:rsid w:val="00B03B54"/>
    <w:rsid w:val="00B04713"/>
    <w:rsid w:val="00B0648A"/>
    <w:rsid w:val="00B06F02"/>
    <w:rsid w:val="00B076C5"/>
    <w:rsid w:val="00B10073"/>
    <w:rsid w:val="00B102FE"/>
    <w:rsid w:val="00B11F95"/>
    <w:rsid w:val="00B127BC"/>
    <w:rsid w:val="00B129AD"/>
    <w:rsid w:val="00B12BF6"/>
    <w:rsid w:val="00B16968"/>
    <w:rsid w:val="00B17CA9"/>
    <w:rsid w:val="00B2047A"/>
    <w:rsid w:val="00B23568"/>
    <w:rsid w:val="00B23CBA"/>
    <w:rsid w:val="00B24020"/>
    <w:rsid w:val="00B2516E"/>
    <w:rsid w:val="00B25F49"/>
    <w:rsid w:val="00B26038"/>
    <w:rsid w:val="00B26972"/>
    <w:rsid w:val="00B26F93"/>
    <w:rsid w:val="00B27540"/>
    <w:rsid w:val="00B30291"/>
    <w:rsid w:val="00B30D34"/>
    <w:rsid w:val="00B329D0"/>
    <w:rsid w:val="00B33D65"/>
    <w:rsid w:val="00B3604F"/>
    <w:rsid w:val="00B3687F"/>
    <w:rsid w:val="00B41210"/>
    <w:rsid w:val="00B420BF"/>
    <w:rsid w:val="00B4345A"/>
    <w:rsid w:val="00B438EC"/>
    <w:rsid w:val="00B45429"/>
    <w:rsid w:val="00B459F4"/>
    <w:rsid w:val="00B46143"/>
    <w:rsid w:val="00B52769"/>
    <w:rsid w:val="00B543E2"/>
    <w:rsid w:val="00B56851"/>
    <w:rsid w:val="00B57FE8"/>
    <w:rsid w:val="00B615D9"/>
    <w:rsid w:val="00B61E0F"/>
    <w:rsid w:val="00B63951"/>
    <w:rsid w:val="00B650EF"/>
    <w:rsid w:val="00B659C3"/>
    <w:rsid w:val="00B6601A"/>
    <w:rsid w:val="00B66340"/>
    <w:rsid w:val="00B700B5"/>
    <w:rsid w:val="00B703AC"/>
    <w:rsid w:val="00B71643"/>
    <w:rsid w:val="00B72D44"/>
    <w:rsid w:val="00B72FA2"/>
    <w:rsid w:val="00B730FC"/>
    <w:rsid w:val="00B7556C"/>
    <w:rsid w:val="00B76518"/>
    <w:rsid w:val="00B771FD"/>
    <w:rsid w:val="00B77533"/>
    <w:rsid w:val="00B77927"/>
    <w:rsid w:val="00B8097F"/>
    <w:rsid w:val="00B8110D"/>
    <w:rsid w:val="00B81F9C"/>
    <w:rsid w:val="00B84121"/>
    <w:rsid w:val="00B862CB"/>
    <w:rsid w:val="00B86D35"/>
    <w:rsid w:val="00B87168"/>
    <w:rsid w:val="00B924D1"/>
    <w:rsid w:val="00B931EA"/>
    <w:rsid w:val="00B94A48"/>
    <w:rsid w:val="00B95E54"/>
    <w:rsid w:val="00B96320"/>
    <w:rsid w:val="00B976A7"/>
    <w:rsid w:val="00B9777D"/>
    <w:rsid w:val="00BA11DC"/>
    <w:rsid w:val="00BA184A"/>
    <w:rsid w:val="00BA1DE3"/>
    <w:rsid w:val="00BA251A"/>
    <w:rsid w:val="00BA31F7"/>
    <w:rsid w:val="00BA3530"/>
    <w:rsid w:val="00BA3F21"/>
    <w:rsid w:val="00BA5080"/>
    <w:rsid w:val="00BA5A26"/>
    <w:rsid w:val="00BA5FD9"/>
    <w:rsid w:val="00BB4153"/>
    <w:rsid w:val="00BB65C1"/>
    <w:rsid w:val="00BB744A"/>
    <w:rsid w:val="00BB78D6"/>
    <w:rsid w:val="00BC18A5"/>
    <w:rsid w:val="00BC1B92"/>
    <w:rsid w:val="00BC3922"/>
    <w:rsid w:val="00BC4264"/>
    <w:rsid w:val="00BC44B6"/>
    <w:rsid w:val="00BC54AC"/>
    <w:rsid w:val="00BC5BC9"/>
    <w:rsid w:val="00BC5D89"/>
    <w:rsid w:val="00BC68BD"/>
    <w:rsid w:val="00BC6B80"/>
    <w:rsid w:val="00BC7624"/>
    <w:rsid w:val="00BC7B64"/>
    <w:rsid w:val="00BD115D"/>
    <w:rsid w:val="00BD1234"/>
    <w:rsid w:val="00BD3EAC"/>
    <w:rsid w:val="00BD46B1"/>
    <w:rsid w:val="00BD4B38"/>
    <w:rsid w:val="00BD6700"/>
    <w:rsid w:val="00BE0ACF"/>
    <w:rsid w:val="00BE0E2B"/>
    <w:rsid w:val="00BE0F38"/>
    <w:rsid w:val="00BE1BA8"/>
    <w:rsid w:val="00BE3F99"/>
    <w:rsid w:val="00BE4068"/>
    <w:rsid w:val="00BE50F8"/>
    <w:rsid w:val="00BE5879"/>
    <w:rsid w:val="00BF2202"/>
    <w:rsid w:val="00BF2DE0"/>
    <w:rsid w:val="00BF2F48"/>
    <w:rsid w:val="00BF5FAA"/>
    <w:rsid w:val="00BF60FD"/>
    <w:rsid w:val="00BF68F9"/>
    <w:rsid w:val="00BF7A39"/>
    <w:rsid w:val="00BF7A67"/>
    <w:rsid w:val="00C0102C"/>
    <w:rsid w:val="00C016B1"/>
    <w:rsid w:val="00C01921"/>
    <w:rsid w:val="00C02D55"/>
    <w:rsid w:val="00C03080"/>
    <w:rsid w:val="00C0358A"/>
    <w:rsid w:val="00C050A9"/>
    <w:rsid w:val="00C05640"/>
    <w:rsid w:val="00C05AC7"/>
    <w:rsid w:val="00C05C57"/>
    <w:rsid w:val="00C0714C"/>
    <w:rsid w:val="00C0755B"/>
    <w:rsid w:val="00C10A7A"/>
    <w:rsid w:val="00C11043"/>
    <w:rsid w:val="00C119E0"/>
    <w:rsid w:val="00C11A6A"/>
    <w:rsid w:val="00C11C42"/>
    <w:rsid w:val="00C13028"/>
    <w:rsid w:val="00C13FFD"/>
    <w:rsid w:val="00C1439E"/>
    <w:rsid w:val="00C146B1"/>
    <w:rsid w:val="00C14E85"/>
    <w:rsid w:val="00C15535"/>
    <w:rsid w:val="00C179BA"/>
    <w:rsid w:val="00C2045A"/>
    <w:rsid w:val="00C21C5F"/>
    <w:rsid w:val="00C21E62"/>
    <w:rsid w:val="00C22273"/>
    <w:rsid w:val="00C23AAD"/>
    <w:rsid w:val="00C253E2"/>
    <w:rsid w:val="00C25C0C"/>
    <w:rsid w:val="00C312AB"/>
    <w:rsid w:val="00C3188A"/>
    <w:rsid w:val="00C31C41"/>
    <w:rsid w:val="00C322E0"/>
    <w:rsid w:val="00C32CAD"/>
    <w:rsid w:val="00C32EDC"/>
    <w:rsid w:val="00C34242"/>
    <w:rsid w:val="00C41014"/>
    <w:rsid w:val="00C4216C"/>
    <w:rsid w:val="00C42847"/>
    <w:rsid w:val="00C42A9A"/>
    <w:rsid w:val="00C43272"/>
    <w:rsid w:val="00C43C7A"/>
    <w:rsid w:val="00C44596"/>
    <w:rsid w:val="00C44775"/>
    <w:rsid w:val="00C44824"/>
    <w:rsid w:val="00C44C2D"/>
    <w:rsid w:val="00C45C9D"/>
    <w:rsid w:val="00C475BE"/>
    <w:rsid w:val="00C47E3A"/>
    <w:rsid w:val="00C50980"/>
    <w:rsid w:val="00C50D37"/>
    <w:rsid w:val="00C542F2"/>
    <w:rsid w:val="00C54331"/>
    <w:rsid w:val="00C55120"/>
    <w:rsid w:val="00C555CB"/>
    <w:rsid w:val="00C56E39"/>
    <w:rsid w:val="00C57FD3"/>
    <w:rsid w:val="00C609F8"/>
    <w:rsid w:val="00C60DD2"/>
    <w:rsid w:val="00C62CFA"/>
    <w:rsid w:val="00C62DE2"/>
    <w:rsid w:val="00C635D4"/>
    <w:rsid w:val="00C63CF5"/>
    <w:rsid w:val="00C6614D"/>
    <w:rsid w:val="00C6790E"/>
    <w:rsid w:val="00C67DFE"/>
    <w:rsid w:val="00C7028A"/>
    <w:rsid w:val="00C7038A"/>
    <w:rsid w:val="00C703FB"/>
    <w:rsid w:val="00C716A0"/>
    <w:rsid w:val="00C71DBA"/>
    <w:rsid w:val="00C72746"/>
    <w:rsid w:val="00C72FE9"/>
    <w:rsid w:val="00C7354F"/>
    <w:rsid w:val="00C775CE"/>
    <w:rsid w:val="00C80103"/>
    <w:rsid w:val="00C808E3"/>
    <w:rsid w:val="00C81791"/>
    <w:rsid w:val="00C81F18"/>
    <w:rsid w:val="00C841A3"/>
    <w:rsid w:val="00C85DD5"/>
    <w:rsid w:val="00C865C4"/>
    <w:rsid w:val="00C867B0"/>
    <w:rsid w:val="00C86D1B"/>
    <w:rsid w:val="00C87603"/>
    <w:rsid w:val="00C901A2"/>
    <w:rsid w:val="00C91AA5"/>
    <w:rsid w:val="00C93E8B"/>
    <w:rsid w:val="00C952E5"/>
    <w:rsid w:val="00C95DCD"/>
    <w:rsid w:val="00C96F7C"/>
    <w:rsid w:val="00C97AAF"/>
    <w:rsid w:val="00CA310B"/>
    <w:rsid w:val="00CA3B44"/>
    <w:rsid w:val="00CA43EA"/>
    <w:rsid w:val="00CA47E8"/>
    <w:rsid w:val="00CA5B86"/>
    <w:rsid w:val="00CA67C3"/>
    <w:rsid w:val="00CA6B28"/>
    <w:rsid w:val="00CA72DC"/>
    <w:rsid w:val="00CB0B4F"/>
    <w:rsid w:val="00CB0E8C"/>
    <w:rsid w:val="00CB3AE4"/>
    <w:rsid w:val="00CB4193"/>
    <w:rsid w:val="00CB5490"/>
    <w:rsid w:val="00CB6999"/>
    <w:rsid w:val="00CB721D"/>
    <w:rsid w:val="00CC0D91"/>
    <w:rsid w:val="00CC20F8"/>
    <w:rsid w:val="00CC2302"/>
    <w:rsid w:val="00CC3D58"/>
    <w:rsid w:val="00CC3FFB"/>
    <w:rsid w:val="00CC44E1"/>
    <w:rsid w:val="00CC74BF"/>
    <w:rsid w:val="00CD03A8"/>
    <w:rsid w:val="00CD1140"/>
    <w:rsid w:val="00CD2313"/>
    <w:rsid w:val="00CD3424"/>
    <w:rsid w:val="00CD3889"/>
    <w:rsid w:val="00CD3F8B"/>
    <w:rsid w:val="00CD4531"/>
    <w:rsid w:val="00CD6F70"/>
    <w:rsid w:val="00CE070D"/>
    <w:rsid w:val="00CE125D"/>
    <w:rsid w:val="00CE1291"/>
    <w:rsid w:val="00CE1B40"/>
    <w:rsid w:val="00CE30EF"/>
    <w:rsid w:val="00CE344D"/>
    <w:rsid w:val="00CE490C"/>
    <w:rsid w:val="00CE558D"/>
    <w:rsid w:val="00CE5961"/>
    <w:rsid w:val="00CE6BB6"/>
    <w:rsid w:val="00CF2F55"/>
    <w:rsid w:val="00CF41F1"/>
    <w:rsid w:val="00CF46DE"/>
    <w:rsid w:val="00CF7550"/>
    <w:rsid w:val="00D0148D"/>
    <w:rsid w:val="00D0199A"/>
    <w:rsid w:val="00D02362"/>
    <w:rsid w:val="00D02F89"/>
    <w:rsid w:val="00D04EEC"/>
    <w:rsid w:val="00D054DF"/>
    <w:rsid w:val="00D1006E"/>
    <w:rsid w:val="00D10271"/>
    <w:rsid w:val="00D10460"/>
    <w:rsid w:val="00D10BE6"/>
    <w:rsid w:val="00D10E87"/>
    <w:rsid w:val="00D11C64"/>
    <w:rsid w:val="00D123CB"/>
    <w:rsid w:val="00D12AC0"/>
    <w:rsid w:val="00D14F12"/>
    <w:rsid w:val="00D15303"/>
    <w:rsid w:val="00D17262"/>
    <w:rsid w:val="00D179E3"/>
    <w:rsid w:val="00D207FA"/>
    <w:rsid w:val="00D220F3"/>
    <w:rsid w:val="00D222EB"/>
    <w:rsid w:val="00D225E6"/>
    <w:rsid w:val="00D232EE"/>
    <w:rsid w:val="00D254B2"/>
    <w:rsid w:val="00D267A4"/>
    <w:rsid w:val="00D26EE6"/>
    <w:rsid w:val="00D26F2A"/>
    <w:rsid w:val="00D3049D"/>
    <w:rsid w:val="00D30E3D"/>
    <w:rsid w:val="00D318D5"/>
    <w:rsid w:val="00D3296E"/>
    <w:rsid w:val="00D33442"/>
    <w:rsid w:val="00D33976"/>
    <w:rsid w:val="00D33A01"/>
    <w:rsid w:val="00D34533"/>
    <w:rsid w:val="00D37FFE"/>
    <w:rsid w:val="00D403AC"/>
    <w:rsid w:val="00D422FF"/>
    <w:rsid w:val="00D42569"/>
    <w:rsid w:val="00D44478"/>
    <w:rsid w:val="00D45261"/>
    <w:rsid w:val="00D4544F"/>
    <w:rsid w:val="00D45CDE"/>
    <w:rsid w:val="00D470FD"/>
    <w:rsid w:val="00D50C03"/>
    <w:rsid w:val="00D529A0"/>
    <w:rsid w:val="00D52A05"/>
    <w:rsid w:val="00D53825"/>
    <w:rsid w:val="00D552F0"/>
    <w:rsid w:val="00D553A7"/>
    <w:rsid w:val="00D5584B"/>
    <w:rsid w:val="00D566E9"/>
    <w:rsid w:val="00D57054"/>
    <w:rsid w:val="00D57204"/>
    <w:rsid w:val="00D572D9"/>
    <w:rsid w:val="00D5740C"/>
    <w:rsid w:val="00D57781"/>
    <w:rsid w:val="00D6082B"/>
    <w:rsid w:val="00D60F83"/>
    <w:rsid w:val="00D61713"/>
    <w:rsid w:val="00D61AA5"/>
    <w:rsid w:val="00D61BB4"/>
    <w:rsid w:val="00D61CB8"/>
    <w:rsid w:val="00D63E70"/>
    <w:rsid w:val="00D65199"/>
    <w:rsid w:val="00D652F9"/>
    <w:rsid w:val="00D65EDB"/>
    <w:rsid w:val="00D66147"/>
    <w:rsid w:val="00D66CB4"/>
    <w:rsid w:val="00D672A4"/>
    <w:rsid w:val="00D70216"/>
    <w:rsid w:val="00D725E1"/>
    <w:rsid w:val="00D72DD0"/>
    <w:rsid w:val="00D753E1"/>
    <w:rsid w:val="00D768D2"/>
    <w:rsid w:val="00D76C46"/>
    <w:rsid w:val="00D815DE"/>
    <w:rsid w:val="00D82855"/>
    <w:rsid w:val="00D832B4"/>
    <w:rsid w:val="00D83EC9"/>
    <w:rsid w:val="00D84032"/>
    <w:rsid w:val="00D86AE8"/>
    <w:rsid w:val="00D949C1"/>
    <w:rsid w:val="00D94A78"/>
    <w:rsid w:val="00D95391"/>
    <w:rsid w:val="00D97538"/>
    <w:rsid w:val="00DA132F"/>
    <w:rsid w:val="00DA1931"/>
    <w:rsid w:val="00DA1E42"/>
    <w:rsid w:val="00DA326F"/>
    <w:rsid w:val="00DA3957"/>
    <w:rsid w:val="00DA39F5"/>
    <w:rsid w:val="00DA4004"/>
    <w:rsid w:val="00DA5470"/>
    <w:rsid w:val="00DA5DCD"/>
    <w:rsid w:val="00DA6518"/>
    <w:rsid w:val="00DA6A2D"/>
    <w:rsid w:val="00DB0420"/>
    <w:rsid w:val="00DB0D6D"/>
    <w:rsid w:val="00DB1AEE"/>
    <w:rsid w:val="00DB1E7F"/>
    <w:rsid w:val="00DB4645"/>
    <w:rsid w:val="00DB58EF"/>
    <w:rsid w:val="00DC0DA7"/>
    <w:rsid w:val="00DC595C"/>
    <w:rsid w:val="00DC6826"/>
    <w:rsid w:val="00DC7515"/>
    <w:rsid w:val="00DC7C14"/>
    <w:rsid w:val="00DD11CE"/>
    <w:rsid w:val="00DD1A64"/>
    <w:rsid w:val="00DD294D"/>
    <w:rsid w:val="00DD5B6E"/>
    <w:rsid w:val="00DD61F4"/>
    <w:rsid w:val="00DE0C91"/>
    <w:rsid w:val="00DE141B"/>
    <w:rsid w:val="00DE1F03"/>
    <w:rsid w:val="00DE21D2"/>
    <w:rsid w:val="00DE3D42"/>
    <w:rsid w:val="00DE5B55"/>
    <w:rsid w:val="00DF0394"/>
    <w:rsid w:val="00DF0941"/>
    <w:rsid w:val="00DF1B36"/>
    <w:rsid w:val="00DF3708"/>
    <w:rsid w:val="00DF37EF"/>
    <w:rsid w:val="00DF46CE"/>
    <w:rsid w:val="00DF4BEA"/>
    <w:rsid w:val="00DF5C53"/>
    <w:rsid w:val="00DF6F2B"/>
    <w:rsid w:val="00DF7A05"/>
    <w:rsid w:val="00DF7C51"/>
    <w:rsid w:val="00DF7F99"/>
    <w:rsid w:val="00E008EF"/>
    <w:rsid w:val="00E01144"/>
    <w:rsid w:val="00E03B47"/>
    <w:rsid w:val="00E05E4E"/>
    <w:rsid w:val="00E10BFC"/>
    <w:rsid w:val="00E11407"/>
    <w:rsid w:val="00E118DA"/>
    <w:rsid w:val="00E1192C"/>
    <w:rsid w:val="00E13412"/>
    <w:rsid w:val="00E17F6C"/>
    <w:rsid w:val="00E20128"/>
    <w:rsid w:val="00E2096C"/>
    <w:rsid w:val="00E20C37"/>
    <w:rsid w:val="00E20EFE"/>
    <w:rsid w:val="00E22C61"/>
    <w:rsid w:val="00E23F1B"/>
    <w:rsid w:val="00E2617C"/>
    <w:rsid w:val="00E26FC6"/>
    <w:rsid w:val="00E27987"/>
    <w:rsid w:val="00E27CE0"/>
    <w:rsid w:val="00E305CE"/>
    <w:rsid w:val="00E3165D"/>
    <w:rsid w:val="00E31870"/>
    <w:rsid w:val="00E3189D"/>
    <w:rsid w:val="00E3351B"/>
    <w:rsid w:val="00E3370D"/>
    <w:rsid w:val="00E339E8"/>
    <w:rsid w:val="00E34CC9"/>
    <w:rsid w:val="00E354C4"/>
    <w:rsid w:val="00E35822"/>
    <w:rsid w:val="00E36289"/>
    <w:rsid w:val="00E37666"/>
    <w:rsid w:val="00E41423"/>
    <w:rsid w:val="00E4167D"/>
    <w:rsid w:val="00E41BCB"/>
    <w:rsid w:val="00E42FF9"/>
    <w:rsid w:val="00E430D1"/>
    <w:rsid w:val="00E44B14"/>
    <w:rsid w:val="00E44FF7"/>
    <w:rsid w:val="00E46884"/>
    <w:rsid w:val="00E46C02"/>
    <w:rsid w:val="00E47C1D"/>
    <w:rsid w:val="00E519E9"/>
    <w:rsid w:val="00E526C4"/>
    <w:rsid w:val="00E533D4"/>
    <w:rsid w:val="00E55BF1"/>
    <w:rsid w:val="00E57A50"/>
    <w:rsid w:val="00E60722"/>
    <w:rsid w:val="00E60C70"/>
    <w:rsid w:val="00E60EA6"/>
    <w:rsid w:val="00E6402E"/>
    <w:rsid w:val="00E64962"/>
    <w:rsid w:val="00E66258"/>
    <w:rsid w:val="00E66506"/>
    <w:rsid w:val="00E66732"/>
    <w:rsid w:val="00E66F7D"/>
    <w:rsid w:val="00E670DB"/>
    <w:rsid w:val="00E703DE"/>
    <w:rsid w:val="00E707A5"/>
    <w:rsid w:val="00E709F8"/>
    <w:rsid w:val="00E71263"/>
    <w:rsid w:val="00E7201A"/>
    <w:rsid w:val="00E72A12"/>
    <w:rsid w:val="00E762BE"/>
    <w:rsid w:val="00E76BD7"/>
    <w:rsid w:val="00E775CE"/>
    <w:rsid w:val="00E77E7C"/>
    <w:rsid w:val="00E8218E"/>
    <w:rsid w:val="00E82A74"/>
    <w:rsid w:val="00E84CAD"/>
    <w:rsid w:val="00E84DB3"/>
    <w:rsid w:val="00E85891"/>
    <w:rsid w:val="00E86904"/>
    <w:rsid w:val="00E86FA7"/>
    <w:rsid w:val="00E8712B"/>
    <w:rsid w:val="00E87F99"/>
    <w:rsid w:val="00E91624"/>
    <w:rsid w:val="00E91A47"/>
    <w:rsid w:val="00E92188"/>
    <w:rsid w:val="00E923A4"/>
    <w:rsid w:val="00E943CC"/>
    <w:rsid w:val="00E945D6"/>
    <w:rsid w:val="00E94A22"/>
    <w:rsid w:val="00E94E33"/>
    <w:rsid w:val="00E95774"/>
    <w:rsid w:val="00E958E8"/>
    <w:rsid w:val="00E96A77"/>
    <w:rsid w:val="00E973D0"/>
    <w:rsid w:val="00EA09C0"/>
    <w:rsid w:val="00EA30BB"/>
    <w:rsid w:val="00EA35C5"/>
    <w:rsid w:val="00EA4BAB"/>
    <w:rsid w:val="00EA6364"/>
    <w:rsid w:val="00EA6874"/>
    <w:rsid w:val="00EA7563"/>
    <w:rsid w:val="00EA7E78"/>
    <w:rsid w:val="00EB09B8"/>
    <w:rsid w:val="00EB1377"/>
    <w:rsid w:val="00EB2428"/>
    <w:rsid w:val="00EB3AEA"/>
    <w:rsid w:val="00EB4DF1"/>
    <w:rsid w:val="00EB541B"/>
    <w:rsid w:val="00EB6626"/>
    <w:rsid w:val="00EC0260"/>
    <w:rsid w:val="00EC17CE"/>
    <w:rsid w:val="00EC28DE"/>
    <w:rsid w:val="00EC49A2"/>
    <w:rsid w:val="00EC4EBE"/>
    <w:rsid w:val="00EC67F4"/>
    <w:rsid w:val="00ED063A"/>
    <w:rsid w:val="00ED07C7"/>
    <w:rsid w:val="00ED096B"/>
    <w:rsid w:val="00ED263E"/>
    <w:rsid w:val="00ED658D"/>
    <w:rsid w:val="00ED7D02"/>
    <w:rsid w:val="00EE0201"/>
    <w:rsid w:val="00EE0326"/>
    <w:rsid w:val="00EE0BD8"/>
    <w:rsid w:val="00EE1A8C"/>
    <w:rsid w:val="00EE1B33"/>
    <w:rsid w:val="00EE3C13"/>
    <w:rsid w:val="00EE454B"/>
    <w:rsid w:val="00EE5D0F"/>
    <w:rsid w:val="00EE5F04"/>
    <w:rsid w:val="00EF0895"/>
    <w:rsid w:val="00EF0AB1"/>
    <w:rsid w:val="00EF4485"/>
    <w:rsid w:val="00EF5C1E"/>
    <w:rsid w:val="00EF783A"/>
    <w:rsid w:val="00F019D5"/>
    <w:rsid w:val="00F01F69"/>
    <w:rsid w:val="00F024A1"/>
    <w:rsid w:val="00F02833"/>
    <w:rsid w:val="00F02AD1"/>
    <w:rsid w:val="00F03C2D"/>
    <w:rsid w:val="00F049AB"/>
    <w:rsid w:val="00F04D24"/>
    <w:rsid w:val="00F05391"/>
    <w:rsid w:val="00F06395"/>
    <w:rsid w:val="00F07158"/>
    <w:rsid w:val="00F07269"/>
    <w:rsid w:val="00F10786"/>
    <w:rsid w:val="00F111CE"/>
    <w:rsid w:val="00F1211D"/>
    <w:rsid w:val="00F123C2"/>
    <w:rsid w:val="00F12799"/>
    <w:rsid w:val="00F13946"/>
    <w:rsid w:val="00F14788"/>
    <w:rsid w:val="00F14B09"/>
    <w:rsid w:val="00F15429"/>
    <w:rsid w:val="00F1554D"/>
    <w:rsid w:val="00F1744F"/>
    <w:rsid w:val="00F174E5"/>
    <w:rsid w:val="00F1766F"/>
    <w:rsid w:val="00F22465"/>
    <w:rsid w:val="00F22657"/>
    <w:rsid w:val="00F244BC"/>
    <w:rsid w:val="00F24825"/>
    <w:rsid w:val="00F24A45"/>
    <w:rsid w:val="00F27BE1"/>
    <w:rsid w:val="00F30976"/>
    <w:rsid w:val="00F31F97"/>
    <w:rsid w:val="00F325BC"/>
    <w:rsid w:val="00F35538"/>
    <w:rsid w:val="00F373AC"/>
    <w:rsid w:val="00F379DA"/>
    <w:rsid w:val="00F40EB7"/>
    <w:rsid w:val="00F4110F"/>
    <w:rsid w:val="00F413B7"/>
    <w:rsid w:val="00F4226A"/>
    <w:rsid w:val="00F42839"/>
    <w:rsid w:val="00F43E57"/>
    <w:rsid w:val="00F45571"/>
    <w:rsid w:val="00F4753C"/>
    <w:rsid w:val="00F47FFA"/>
    <w:rsid w:val="00F504C7"/>
    <w:rsid w:val="00F51A42"/>
    <w:rsid w:val="00F53FC2"/>
    <w:rsid w:val="00F54B42"/>
    <w:rsid w:val="00F55276"/>
    <w:rsid w:val="00F55AC6"/>
    <w:rsid w:val="00F55C7F"/>
    <w:rsid w:val="00F57E9B"/>
    <w:rsid w:val="00F605A7"/>
    <w:rsid w:val="00F63474"/>
    <w:rsid w:val="00F6376E"/>
    <w:rsid w:val="00F647BA"/>
    <w:rsid w:val="00F658C6"/>
    <w:rsid w:val="00F66269"/>
    <w:rsid w:val="00F6632A"/>
    <w:rsid w:val="00F67FF7"/>
    <w:rsid w:val="00F702E3"/>
    <w:rsid w:val="00F707E7"/>
    <w:rsid w:val="00F7221F"/>
    <w:rsid w:val="00F7253B"/>
    <w:rsid w:val="00F7497A"/>
    <w:rsid w:val="00F754D7"/>
    <w:rsid w:val="00F77982"/>
    <w:rsid w:val="00F77EEE"/>
    <w:rsid w:val="00F81000"/>
    <w:rsid w:val="00F81AD2"/>
    <w:rsid w:val="00F81E6E"/>
    <w:rsid w:val="00F83FFC"/>
    <w:rsid w:val="00F84D17"/>
    <w:rsid w:val="00F85680"/>
    <w:rsid w:val="00F8595A"/>
    <w:rsid w:val="00F85FFD"/>
    <w:rsid w:val="00F8616B"/>
    <w:rsid w:val="00F86DE3"/>
    <w:rsid w:val="00F91D84"/>
    <w:rsid w:val="00F92691"/>
    <w:rsid w:val="00F9320C"/>
    <w:rsid w:val="00F9414E"/>
    <w:rsid w:val="00F94CA0"/>
    <w:rsid w:val="00F95416"/>
    <w:rsid w:val="00F956C4"/>
    <w:rsid w:val="00F959B0"/>
    <w:rsid w:val="00F95C3A"/>
    <w:rsid w:val="00F95D91"/>
    <w:rsid w:val="00F96478"/>
    <w:rsid w:val="00F965D9"/>
    <w:rsid w:val="00F9761D"/>
    <w:rsid w:val="00F97FA3"/>
    <w:rsid w:val="00FA0866"/>
    <w:rsid w:val="00FA279D"/>
    <w:rsid w:val="00FA28C6"/>
    <w:rsid w:val="00FA2933"/>
    <w:rsid w:val="00FA2D8B"/>
    <w:rsid w:val="00FA2DBB"/>
    <w:rsid w:val="00FA3638"/>
    <w:rsid w:val="00FA3D4B"/>
    <w:rsid w:val="00FA7F23"/>
    <w:rsid w:val="00FB0753"/>
    <w:rsid w:val="00FB0E84"/>
    <w:rsid w:val="00FB123A"/>
    <w:rsid w:val="00FB127E"/>
    <w:rsid w:val="00FB1910"/>
    <w:rsid w:val="00FB2336"/>
    <w:rsid w:val="00FB237E"/>
    <w:rsid w:val="00FB295D"/>
    <w:rsid w:val="00FB2A37"/>
    <w:rsid w:val="00FB2FE0"/>
    <w:rsid w:val="00FB3209"/>
    <w:rsid w:val="00FB4192"/>
    <w:rsid w:val="00FB44FB"/>
    <w:rsid w:val="00FB4FEB"/>
    <w:rsid w:val="00FB6C9F"/>
    <w:rsid w:val="00FB7820"/>
    <w:rsid w:val="00FC0DA5"/>
    <w:rsid w:val="00FC2383"/>
    <w:rsid w:val="00FC2ABB"/>
    <w:rsid w:val="00FC2B90"/>
    <w:rsid w:val="00FC33C1"/>
    <w:rsid w:val="00FC39B3"/>
    <w:rsid w:val="00FC49E0"/>
    <w:rsid w:val="00FC5C44"/>
    <w:rsid w:val="00FC6573"/>
    <w:rsid w:val="00FC66B0"/>
    <w:rsid w:val="00FD23F5"/>
    <w:rsid w:val="00FD4A30"/>
    <w:rsid w:val="00FD4DC3"/>
    <w:rsid w:val="00FD65CE"/>
    <w:rsid w:val="00FD6BD5"/>
    <w:rsid w:val="00FD7B39"/>
    <w:rsid w:val="00FE0F16"/>
    <w:rsid w:val="00FE1F86"/>
    <w:rsid w:val="00FE26F0"/>
    <w:rsid w:val="00FE55AA"/>
    <w:rsid w:val="00FE7509"/>
    <w:rsid w:val="00FF3DE6"/>
    <w:rsid w:val="00FF3E94"/>
    <w:rsid w:val="00FF451A"/>
    <w:rsid w:val="00FF7115"/>
    <w:rsid w:val="00FF73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58D23"/>
  <w15:chartTrackingRefBased/>
  <w15:docId w15:val="{06E11799-EABD-4E0F-9B2C-44A407C1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067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067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317ED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6DD7"/>
    <w:pPr>
      <w:ind w:left="720"/>
      <w:contextualSpacing/>
    </w:pPr>
  </w:style>
  <w:style w:type="table" w:styleId="Grilledutableau">
    <w:name w:val="Table Grid"/>
    <w:basedOn w:val="TableauNormal"/>
    <w:uiPriority w:val="39"/>
    <w:rsid w:val="00B94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7D366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D366A"/>
    <w:rPr>
      <w:sz w:val="20"/>
      <w:szCs w:val="20"/>
    </w:rPr>
  </w:style>
  <w:style w:type="character" w:styleId="Appelnotedebasdep">
    <w:name w:val="footnote reference"/>
    <w:basedOn w:val="Policepardfaut"/>
    <w:uiPriority w:val="99"/>
    <w:semiHidden/>
    <w:unhideWhenUsed/>
    <w:rsid w:val="007D366A"/>
    <w:rPr>
      <w:vertAlign w:val="superscript"/>
    </w:rPr>
  </w:style>
  <w:style w:type="character" w:styleId="Lienhypertexte">
    <w:name w:val="Hyperlink"/>
    <w:basedOn w:val="Policepardfaut"/>
    <w:uiPriority w:val="99"/>
    <w:unhideWhenUsed/>
    <w:rsid w:val="006163C3"/>
    <w:rPr>
      <w:color w:val="0563C1" w:themeColor="hyperlink"/>
      <w:u w:val="single"/>
    </w:rPr>
  </w:style>
  <w:style w:type="character" w:styleId="Mentionnonrsolue">
    <w:name w:val="Unresolved Mention"/>
    <w:basedOn w:val="Policepardfaut"/>
    <w:uiPriority w:val="99"/>
    <w:semiHidden/>
    <w:unhideWhenUsed/>
    <w:rsid w:val="006163C3"/>
    <w:rPr>
      <w:color w:val="605E5C"/>
      <w:shd w:val="clear" w:color="auto" w:fill="E1DFDD"/>
    </w:rPr>
  </w:style>
  <w:style w:type="paragraph" w:styleId="Sansinterligne">
    <w:name w:val="No Spacing"/>
    <w:uiPriority w:val="1"/>
    <w:qFormat/>
    <w:rsid w:val="00BD3EAC"/>
    <w:pPr>
      <w:widowControl w:val="0"/>
      <w:autoSpaceDE w:val="0"/>
      <w:autoSpaceDN w:val="0"/>
      <w:spacing w:after="0" w:line="240" w:lineRule="auto"/>
    </w:pPr>
    <w:rPr>
      <w:rFonts w:ascii="Times New Roman" w:eastAsia="Times New Roman" w:hAnsi="Times New Roman" w:cs="Times New Roman"/>
      <w:kern w:val="0"/>
      <w:lang w:val="en-US"/>
      <w14:ligatures w14:val="none"/>
    </w:rPr>
  </w:style>
  <w:style w:type="character" w:styleId="Marquedecommentaire">
    <w:name w:val="annotation reference"/>
    <w:basedOn w:val="Policepardfaut"/>
    <w:uiPriority w:val="99"/>
    <w:semiHidden/>
    <w:unhideWhenUsed/>
    <w:rsid w:val="00BD3EAC"/>
    <w:rPr>
      <w:sz w:val="16"/>
      <w:szCs w:val="16"/>
    </w:rPr>
  </w:style>
  <w:style w:type="paragraph" w:styleId="Commentaire">
    <w:name w:val="annotation text"/>
    <w:basedOn w:val="Normal"/>
    <w:link w:val="CommentaireCar"/>
    <w:uiPriority w:val="99"/>
    <w:unhideWhenUsed/>
    <w:rsid w:val="00BD3EAC"/>
    <w:pPr>
      <w:widowControl w:val="0"/>
      <w:autoSpaceDE w:val="0"/>
      <w:autoSpaceDN w:val="0"/>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aireCar">
    <w:name w:val="Commentaire Car"/>
    <w:basedOn w:val="Policepardfaut"/>
    <w:link w:val="Commentaire"/>
    <w:uiPriority w:val="99"/>
    <w:rsid w:val="00BD3EAC"/>
    <w:rPr>
      <w:rFonts w:ascii="Times New Roman" w:eastAsia="Times New Roman" w:hAnsi="Times New Roman" w:cs="Times New Roman"/>
      <w:kern w:val="0"/>
      <w:sz w:val="20"/>
      <w:szCs w:val="20"/>
      <w:lang w:val="en-US"/>
      <w14:ligatures w14:val="none"/>
    </w:rPr>
  </w:style>
  <w:style w:type="paragraph" w:styleId="En-tte">
    <w:name w:val="header"/>
    <w:basedOn w:val="Normal"/>
    <w:link w:val="En-tteCar"/>
    <w:uiPriority w:val="99"/>
    <w:unhideWhenUsed/>
    <w:rsid w:val="00986AFF"/>
    <w:pPr>
      <w:tabs>
        <w:tab w:val="center" w:pos="4536"/>
        <w:tab w:val="right" w:pos="9072"/>
      </w:tabs>
      <w:spacing w:after="0" w:line="240" w:lineRule="auto"/>
    </w:pPr>
  </w:style>
  <w:style w:type="character" w:customStyle="1" w:styleId="En-tteCar">
    <w:name w:val="En-tête Car"/>
    <w:basedOn w:val="Policepardfaut"/>
    <w:link w:val="En-tte"/>
    <w:uiPriority w:val="99"/>
    <w:rsid w:val="00986AFF"/>
  </w:style>
  <w:style w:type="paragraph" w:styleId="Pieddepage">
    <w:name w:val="footer"/>
    <w:basedOn w:val="Normal"/>
    <w:link w:val="PieddepageCar"/>
    <w:uiPriority w:val="99"/>
    <w:unhideWhenUsed/>
    <w:rsid w:val="00986A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6AFF"/>
  </w:style>
  <w:style w:type="paragraph" w:styleId="Objetducommentaire">
    <w:name w:val="annotation subject"/>
    <w:basedOn w:val="Commentaire"/>
    <w:next w:val="Commentaire"/>
    <w:link w:val="ObjetducommentaireCar"/>
    <w:uiPriority w:val="99"/>
    <w:semiHidden/>
    <w:unhideWhenUsed/>
    <w:rsid w:val="00D552F0"/>
    <w:pPr>
      <w:widowControl/>
      <w:autoSpaceDE/>
      <w:autoSpaceDN/>
      <w:spacing w:after="160"/>
    </w:pPr>
    <w:rPr>
      <w:rFonts w:asciiTheme="minorHAnsi" w:eastAsiaTheme="minorHAnsi" w:hAnsiTheme="minorHAnsi" w:cstheme="minorBidi"/>
      <w:b/>
      <w:bCs/>
      <w:kern w:val="2"/>
      <w:lang w:val="fr-FR"/>
      <w14:ligatures w14:val="standardContextual"/>
    </w:rPr>
  </w:style>
  <w:style w:type="character" w:customStyle="1" w:styleId="ObjetducommentaireCar">
    <w:name w:val="Objet du commentaire Car"/>
    <w:basedOn w:val="CommentaireCar"/>
    <w:link w:val="Objetducommentaire"/>
    <w:uiPriority w:val="99"/>
    <w:semiHidden/>
    <w:rsid w:val="00D552F0"/>
    <w:rPr>
      <w:rFonts w:ascii="Times New Roman" w:eastAsia="Times New Roman" w:hAnsi="Times New Roman" w:cs="Times New Roman"/>
      <w:b/>
      <w:bCs/>
      <w:kern w:val="0"/>
      <w:sz w:val="20"/>
      <w:szCs w:val="20"/>
      <w:lang w:val="en-US"/>
      <w14:ligatures w14:val="none"/>
    </w:rPr>
  </w:style>
  <w:style w:type="paragraph" w:customStyle="1" w:styleId="Default">
    <w:name w:val="Default"/>
    <w:rsid w:val="000679C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rmalWeb">
    <w:name w:val="Normal (Web)"/>
    <w:basedOn w:val="Normal"/>
    <w:uiPriority w:val="99"/>
    <w:unhideWhenUsed/>
    <w:rsid w:val="00E96A77"/>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suivivisit">
    <w:name w:val="FollowedHyperlink"/>
    <w:basedOn w:val="Policepardfaut"/>
    <w:uiPriority w:val="99"/>
    <w:semiHidden/>
    <w:unhideWhenUsed/>
    <w:rsid w:val="00EC0260"/>
    <w:rPr>
      <w:color w:val="954F72" w:themeColor="followedHyperlink"/>
      <w:u w:val="single"/>
    </w:rPr>
  </w:style>
  <w:style w:type="character" w:customStyle="1" w:styleId="normaltextrun">
    <w:name w:val="normaltextrun"/>
    <w:basedOn w:val="Policepardfaut"/>
    <w:rsid w:val="0039324C"/>
  </w:style>
  <w:style w:type="paragraph" w:customStyle="1" w:styleId="paragraph">
    <w:name w:val="paragraph"/>
    <w:basedOn w:val="Normal"/>
    <w:rsid w:val="0039324C"/>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eop">
    <w:name w:val="eop"/>
    <w:basedOn w:val="Policepardfaut"/>
    <w:rsid w:val="00050CF6"/>
  </w:style>
  <w:style w:type="paragraph" w:styleId="Corpsdetexte">
    <w:name w:val="Body Text"/>
    <w:basedOn w:val="Normal"/>
    <w:link w:val="CorpsdetexteCar"/>
    <w:uiPriority w:val="99"/>
    <w:rsid w:val="0077426A"/>
    <w:pPr>
      <w:spacing w:after="0" w:line="240" w:lineRule="auto"/>
      <w:jc w:val="both"/>
    </w:pPr>
    <w:rPr>
      <w:rFonts w:ascii="Calibri" w:eastAsia="Times New Roman" w:hAnsi="Calibri" w:cs="Times New Roman"/>
      <w:kern w:val="0"/>
      <w:szCs w:val="21"/>
      <w:lang w:val="en-GB"/>
      <w14:ligatures w14:val="none"/>
    </w:rPr>
  </w:style>
  <w:style w:type="character" w:customStyle="1" w:styleId="CorpsdetexteCar">
    <w:name w:val="Corps de texte Car"/>
    <w:basedOn w:val="Policepardfaut"/>
    <w:link w:val="Corpsdetexte"/>
    <w:uiPriority w:val="99"/>
    <w:rsid w:val="0077426A"/>
    <w:rPr>
      <w:rFonts w:ascii="Calibri" w:eastAsia="Times New Roman" w:hAnsi="Calibri" w:cs="Times New Roman"/>
      <w:kern w:val="0"/>
      <w:szCs w:val="21"/>
      <w:lang w:val="en-GB"/>
      <w14:ligatures w14:val="none"/>
    </w:rPr>
  </w:style>
  <w:style w:type="character" w:customStyle="1" w:styleId="Titre1Car">
    <w:name w:val="Titre 1 Car"/>
    <w:basedOn w:val="Policepardfaut"/>
    <w:link w:val="Titre1"/>
    <w:uiPriority w:val="9"/>
    <w:rsid w:val="0010678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106782"/>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317ED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05843">
      <w:bodyDiv w:val="1"/>
      <w:marLeft w:val="0"/>
      <w:marRight w:val="0"/>
      <w:marTop w:val="0"/>
      <w:marBottom w:val="0"/>
      <w:divBdr>
        <w:top w:val="none" w:sz="0" w:space="0" w:color="auto"/>
        <w:left w:val="none" w:sz="0" w:space="0" w:color="auto"/>
        <w:bottom w:val="none" w:sz="0" w:space="0" w:color="auto"/>
        <w:right w:val="none" w:sz="0" w:space="0" w:color="auto"/>
      </w:divBdr>
    </w:div>
    <w:div w:id="595868138">
      <w:bodyDiv w:val="1"/>
      <w:marLeft w:val="0"/>
      <w:marRight w:val="0"/>
      <w:marTop w:val="0"/>
      <w:marBottom w:val="0"/>
      <w:divBdr>
        <w:top w:val="none" w:sz="0" w:space="0" w:color="auto"/>
        <w:left w:val="none" w:sz="0" w:space="0" w:color="auto"/>
        <w:bottom w:val="none" w:sz="0" w:space="0" w:color="auto"/>
        <w:right w:val="none" w:sz="0" w:space="0" w:color="auto"/>
      </w:divBdr>
    </w:div>
    <w:div w:id="671878619">
      <w:bodyDiv w:val="1"/>
      <w:marLeft w:val="0"/>
      <w:marRight w:val="0"/>
      <w:marTop w:val="0"/>
      <w:marBottom w:val="0"/>
      <w:divBdr>
        <w:top w:val="none" w:sz="0" w:space="0" w:color="auto"/>
        <w:left w:val="none" w:sz="0" w:space="0" w:color="auto"/>
        <w:bottom w:val="none" w:sz="0" w:space="0" w:color="auto"/>
        <w:right w:val="none" w:sz="0" w:space="0" w:color="auto"/>
      </w:divBdr>
      <w:divsChild>
        <w:div w:id="1900479478">
          <w:marLeft w:val="547"/>
          <w:marRight w:val="0"/>
          <w:marTop w:val="0"/>
          <w:marBottom w:val="0"/>
          <w:divBdr>
            <w:top w:val="none" w:sz="0" w:space="0" w:color="auto"/>
            <w:left w:val="none" w:sz="0" w:space="0" w:color="auto"/>
            <w:bottom w:val="none" w:sz="0" w:space="0" w:color="auto"/>
            <w:right w:val="none" w:sz="0" w:space="0" w:color="auto"/>
          </w:divBdr>
        </w:div>
        <w:div w:id="503205782">
          <w:marLeft w:val="547"/>
          <w:marRight w:val="0"/>
          <w:marTop w:val="0"/>
          <w:marBottom w:val="0"/>
          <w:divBdr>
            <w:top w:val="none" w:sz="0" w:space="0" w:color="auto"/>
            <w:left w:val="none" w:sz="0" w:space="0" w:color="auto"/>
            <w:bottom w:val="none" w:sz="0" w:space="0" w:color="auto"/>
            <w:right w:val="none" w:sz="0" w:space="0" w:color="auto"/>
          </w:divBdr>
        </w:div>
        <w:div w:id="415708539">
          <w:marLeft w:val="547"/>
          <w:marRight w:val="0"/>
          <w:marTop w:val="0"/>
          <w:marBottom w:val="0"/>
          <w:divBdr>
            <w:top w:val="none" w:sz="0" w:space="0" w:color="auto"/>
            <w:left w:val="none" w:sz="0" w:space="0" w:color="auto"/>
            <w:bottom w:val="none" w:sz="0" w:space="0" w:color="auto"/>
            <w:right w:val="none" w:sz="0" w:space="0" w:color="auto"/>
          </w:divBdr>
        </w:div>
        <w:div w:id="1305426745">
          <w:marLeft w:val="547"/>
          <w:marRight w:val="0"/>
          <w:marTop w:val="0"/>
          <w:marBottom w:val="0"/>
          <w:divBdr>
            <w:top w:val="none" w:sz="0" w:space="0" w:color="auto"/>
            <w:left w:val="none" w:sz="0" w:space="0" w:color="auto"/>
            <w:bottom w:val="none" w:sz="0" w:space="0" w:color="auto"/>
            <w:right w:val="none" w:sz="0" w:space="0" w:color="auto"/>
          </w:divBdr>
        </w:div>
        <w:div w:id="1127620742">
          <w:marLeft w:val="547"/>
          <w:marRight w:val="0"/>
          <w:marTop w:val="0"/>
          <w:marBottom w:val="0"/>
          <w:divBdr>
            <w:top w:val="none" w:sz="0" w:space="0" w:color="auto"/>
            <w:left w:val="none" w:sz="0" w:space="0" w:color="auto"/>
            <w:bottom w:val="none" w:sz="0" w:space="0" w:color="auto"/>
            <w:right w:val="none" w:sz="0" w:space="0" w:color="auto"/>
          </w:divBdr>
        </w:div>
        <w:div w:id="1880780908">
          <w:marLeft w:val="547"/>
          <w:marRight w:val="0"/>
          <w:marTop w:val="0"/>
          <w:marBottom w:val="0"/>
          <w:divBdr>
            <w:top w:val="none" w:sz="0" w:space="0" w:color="auto"/>
            <w:left w:val="none" w:sz="0" w:space="0" w:color="auto"/>
            <w:bottom w:val="none" w:sz="0" w:space="0" w:color="auto"/>
            <w:right w:val="none" w:sz="0" w:space="0" w:color="auto"/>
          </w:divBdr>
        </w:div>
        <w:div w:id="935595932">
          <w:marLeft w:val="547"/>
          <w:marRight w:val="0"/>
          <w:marTop w:val="0"/>
          <w:marBottom w:val="0"/>
          <w:divBdr>
            <w:top w:val="none" w:sz="0" w:space="0" w:color="auto"/>
            <w:left w:val="none" w:sz="0" w:space="0" w:color="auto"/>
            <w:bottom w:val="none" w:sz="0" w:space="0" w:color="auto"/>
            <w:right w:val="none" w:sz="0" w:space="0" w:color="auto"/>
          </w:divBdr>
        </w:div>
        <w:div w:id="672537808">
          <w:marLeft w:val="547"/>
          <w:marRight w:val="0"/>
          <w:marTop w:val="0"/>
          <w:marBottom w:val="0"/>
          <w:divBdr>
            <w:top w:val="none" w:sz="0" w:space="0" w:color="auto"/>
            <w:left w:val="none" w:sz="0" w:space="0" w:color="auto"/>
            <w:bottom w:val="none" w:sz="0" w:space="0" w:color="auto"/>
            <w:right w:val="none" w:sz="0" w:space="0" w:color="auto"/>
          </w:divBdr>
        </w:div>
        <w:div w:id="1261527133">
          <w:marLeft w:val="547"/>
          <w:marRight w:val="0"/>
          <w:marTop w:val="0"/>
          <w:marBottom w:val="0"/>
          <w:divBdr>
            <w:top w:val="none" w:sz="0" w:space="0" w:color="auto"/>
            <w:left w:val="none" w:sz="0" w:space="0" w:color="auto"/>
            <w:bottom w:val="none" w:sz="0" w:space="0" w:color="auto"/>
            <w:right w:val="none" w:sz="0" w:space="0" w:color="auto"/>
          </w:divBdr>
        </w:div>
        <w:div w:id="1796439280">
          <w:marLeft w:val="547"/>
          <w:marRight w:val="0"/>
          <w:marTop w:val="0"/>
          <w:marBottom w:val="160"/>
          <w:divBdr>
            <w:top w:val="none" w:sz="0" w:space="0" w:color="auto"/>
            <w:left w:val="none" w:sz="0" w:space="0" w:color="auto"/>
            <w:bottom w:val="none" w:sz="0" w:space="0" w:color="auto"/>
            <w:right w:val="none" w:sz="0" w:space="0" w:color="auto"/>
          </w:divBdr>
        </w:div>
      </w:divsChild>
    </w:div>
    <w:div w:id="746608847">
      <w:bodyDiv w:val="1"/>
      <w:marLeft w:val="0"/>
      <w:marRight w:val="0"/>
      <w:marTop w:val="0"/>
      <w:marBottom w:val="0"/>
      <w:divBdr>
        <w:top w:val="none" w:sz="0" w:space="0" w:color="auto"/>
        <w:left w:val="none" w:sz="0" w:space="0" w:color="auto"/>
        <w:bottom w:val="none" w:sz="0" w:space="0" w:color="auto"/>
        <w:right w:val="none" w:sz="0" w:space="0" w:color="auto"/>
      </w:divBdr>
    </w:div>
    <w:div w:id="938681327">
      <w:bodyDiv w:val="1"/>
      <w:marLeft w:val="0"/>
      <w:marRight w:val="0"/>
      <w:marTop w:val="0"/>
      <w:marBottom w:val="0"/>
      <w:divBdr>
        <w:top w:val="none" w:sz="0" w:space="0" w:color="auto"/>
        <w:left w:val="none" w:sz="0" w:space="0" w:color="auto"/>
        <w:bottom w:val="none" w:sz="0" w:space="0" w:color="auto"/>
        <w:right w:val="none" w:sz="0" w:space="0" w:color="auto"/>
      </w:divBdr>
    </w:div>
    <w:div w:id="1017583907">
      <w:bodyDiv w:val="1"/>
      <w:marLeft w:val="0"/>
      <w:marRight w:val="0"/>
      <w:marTop w:val="0"/>
      <w:marBottom w:val="0"/>
      <w:divBdr>
        <w:top w:val="none" w:sz="0" w:space="0" w:color="auto"/>
        <w:left w:val="none" w:sz="0" w:space="0" w:color="auto"/>
        <w:bottom w:val="none" w:sz="0" w:space="0" w:color="auto"/>
        <w:right w:val="none" w:sz="0" w:space="0" w:color="auto"/>
      </w:divBdr>
    </w:div>
    <w:div w:id="1575580230">
      <w:bodyDiv w:val="1"/>
      <w:marLeft w:val="0"/>
      <w:marRight w:val="0"/>
      <w:marTop w:val="0"/>
      <w:marBottom w:val="0"/>
      <w:divBdr>
        <w:top w:val="none" w:sz="0" w:space="0" w:color="auto"/>
        <w:left w:val="none" w:sz="0" w:space="0" w:color="auto"/>
        <w:bottom w:val="none" w:sz="0" w:space="0" w:color="auto"/>
        <w:right w:val="none" w:sz="0" w:space="0" w:color="auto"/>
      </w:divBdr>
    </w:div>
    <w:div w:id="159115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PDF/?uri=CELEX:32010R0066" TargetMode="External"/><Relationship Id="rId3" Type="http://schemas.openxmlformats.org/officeDocument/2006/relationships/hyperlink" Target="https://www.smithschool.ox.ac.uk/sites/default/files/2022-04/Sustainable-Finance-and-Transmission-Mechanisms-to-the-Real-Economy.pdf" TargetMode="External"/><Relationship Id="rId7" Type="http://schemas.openxmlformats.org/officeDocument/2006/relationships/hyperlink" Target="https://eur-lex.europa.eu/legal-content/EN/TXT/PDF/?uri=CELEX:32022R1288" TargetMode="External"/><Relationship Id="rId12" Type="http://schemas.openxmlformats.org/officeDocument/2006/relationships/hyperlink" Target="https://www.fatf-gafi.org/en/countries/black-and-grey-lists.html" TargetMode="External"/><Relationship Id="rId2" Type="http://schemas.openxmlformats.org/officeDocument/2006/relationships/hyperlink" Target="https://www.banque-france.fr/index.php/fr/espace-presse/communiques-bdf/la-banque-de-france-mettra-disposition-des-entreprises-son-indicateur-climat" TargetMode="External"/><Relationship Id="rId1" Type="http://schemas.openxmlformats.org/officeDocument/2006/relationships/hyperlink" Target="https://finance-climact.fr/wp-content/uploads/2023/06/BilanSayonClimate-2023_FR-COV-ICA-SE-KL-TE-AL-EDF-VALL-16juin.pdf" TargetMode="External"/><Relationship Id="rId6" Type="http://schemas.openxmlformats.org/officeDocument/2006/relationships/hyperlink" Target="https://www.novethic.fr/fileadmin/user_upload/tx_ausynovethicetudes/pdf_complets/Novethic_novembre_2023_la_transition_par_les_fonds_durables_mythes_et_r%C3%A9alit%C3%A9s.pdf" TargetMode="External"/><Relationship Id="rId11" Type="http://schemas.openxmlformats.org/officeDocument/2006/relationships/hyperlink" Target="https://www.consilium.europa.eu/en/policies/eu-list-of-non-cooperative-jurisdictions/" TargetMode="External"/><Relationship Id="rId5" Type="http://schemas.openxmlformats.org/officeDocument/2006/relationships/hyperlink" Target="https://eur-lex.europa.eu/legal-content/EN/TXT/PDF/?uri=CELEX:32023H1425" TargetMode="External"/><Relationship Id="rId10" Type="http://schemas.openxmlformats.org/officeDocument/2006/relationships/hyperlink" Target="https://2degrees-investing.org/resource/guide-sur-les-allegations-dimpact-environnemental-des-produits-financiers/" TargetMode="External"/><Relationship Id="rId4" Type="http://schemas.openxmlformats.org/officeDocument/2006/relationships/hyperlink" Target="https://www.amf-france.org/sites/institutionnel/files/private/2023-07/OpinionWay%20pour%20AMF_%20Les%20Fran%C3%A7ais%20et%20les%20placements%20responsables_juillet%202023.pdf" TargetMode="External"/><Relationship Id="rId9" Type="http://schemas.openxmlformats.org/officeDocument/2006/relationships/hyperlink" Target="https://2degrees-investing.org/resource/market-review-of-environmental-impact-claims-of-retail-investment-funds-in-europ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2B3E7-BC6E-475E-9CA7-9B8CF4DF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15</Pages>
  <Words>5109</Words>
  <Characters>28104</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KIEFER Vincent</dc:creator>
  <cp:keywords/>
  <dc:description/>
  <cp:lastModifiedBy>KIEFER Vincent</cp:lastModifiedBy>
  <cp:revision>60</cp:revision>
  <dcterms:created xsi:type="dcterms:W3CDTF">2023-12-15T12:58:00Z</dcterms:created>
  <dcterms:modified xsi:type="dcterms:W3CDTF">2023-12-15T21:50:00Z</dcterms:modified>
</cp:coreProperties>
</file>