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C6A68" w14:textId="75C8104A" w:rsidR="002769FB" w:rsidRDefault="002769FB" w:rsidP="002769FB">
      <w:pPr>
        <w:pStyle w:val="TITRE20"/>
      </w:pPr>
    </w:p>
    <w:p w14:paraId="1725D987" w14:textId="77777777" w:rsidR="00336846" w:rsidRDefault="00336846" w:rsidP="002769FB">
      <w:pPr>
        <w:pStyle w:val="TITRE20"/>
      </w:pPr>
    </w:p>
    <w:p w14:paraId="7F7948C0" w14:textId="77777777" w:rsidR="00A6269E" w:rsidRDefault="00A6269E" w:rsidP="002769FB">
      <w:pPr>
        <w:pStyle w:val="TITRE20"/>
      </w:pPr>
    </w:p>
    <w:p w14:paraId="0231BBAB" w14:textId="77777777" w:rsidR="00A6269E" w:rsidRDefault="00A6269E" w:rsidP="002769FB">
      <w:pPr>
        <w:pStyle w:val="TITRE20"/>
      </w:pPr>
    </w:p>
    <w:p w14:paraId="0C5BF83C" w14:textId="77777777" w:rsidR="00A6269E" w:rsidRDefault="00A6269E" w:rsidP="002769FB">
      <w:pPr>
        <w:pStyle w:val="TITRE20"/>
      </w:pPr>
    </w:p>
    <w:p w14:paraId="7C23997E" w14:textId="77777777" w:rsidR="00A6269E" w:rsidRDefault="00A6269E" w:rsidP="002769FB">
      <w:pPr>
        <w:pStyle w:val="TITRE20"/>
      </w:pPr>
    </w:p>
    <w:p w14:paraId="7B16C66E" w14:textId="77777777" w:rsidR="00A6269E" w:rsidRDefault="00A6269E" w:rsidP="002769FB">
      <w:pPr>
        <w:pStyle w:val="TITRE20"/>
      </w:pPr>
    </w:p>
    <w:p w14:paraId="43256796" w14:textId="77777777" w:rsidR="00A6269E" w:rsidRDefault="00A6269E" w:rsidP="002769FB">
      <w:pPr>
        <w:pStyle w:val="TITRE20"/>
      </w:pPr>
    </w:p>
    <w:p w14:paraId="78962482" w14:textId="77777777" w:rsidR="00A6269E" w:rsidRDefault="00A6269E" w:rsidP="002769FB">
      <w:pPr>
        <w:pStyle w:val="TITRE20"/>
      </w:pPr>
    </w:p>
    <w:p w14:paraId="25189F29" w14:textId="77777777" w:rsidR="00A6269E" w:rsidRDefault="00A6269E" w:rsidP="002769FB">
      <w:pPr>
        <w:pStyle w:val="TITRE20"/>
      </w:pPr>
    </w:p>
    <w:p w14:paraId="2DF0B300" w14:textId="77777777" w:rsidR="00A6269E" w:rsidRDefault="00A6269E" w:rsidP="002769FB">
      <w:pPr>
        <w:pStyle w:val="TITRE20"/>
      </w:pPr>
    </w:p>
    <w:p w14:paraId="79F9ECD0" w14:textId="77777777" w:rsidR="00A6269E" w:rsidRDefault="00A6269E" w:rsidP="002769FB">
      <w:pPr>
        <w:pStyle w:val="TITRE20"/>
      </w:pPr>
    </w:p>
    <w:p w14:paraId="30EC7D52" w14:textId="77777777" w:rsidR="00A6269E" w:rsidRDefault="00A6269E" w:rsidP="002769FB">
      <w:pPr>
        <w:pStyle w:val="TITRE20"/>
      </w:pPr>
    </w:p>
    <w:p w14:paraId="09987B38" w14:textId="77777777" w:rsidR="00A6269E" w:rsidRDefault="00A6269E" w:rsidP="002769FB">
      <w:pPr>
        <w:pStyle w:val="TITRE20"/>
      </w:pPr>
    </w:p>
    <w:p w14:paraId="6905F1D8" w14:textId="77777777" w:rsidR="00A6269E" w:rsidRDefault="00A6269E" w:rsidP="002769FB">
      <w:pPr>
        <w:pStyle w:val="TITRE20"/>
      </w:pPr>
    </w:p>
    <w:p w14:paraId="36AB7EF3" w14:textId="77777777" w:rsidR="00A6269E" w:rsidRDefault="00A6269E" w:rsidP="002769FB">
      <w:pPr>
        <w:pStyle w:val="TITRE20"/>
      </w:pPr>
    </w:p>
    <w:p w14:paraId="26370918" w14:textId="77777777" w:rsidR="00A6269E" w:rsidRDefault="00A6269E" w:rsidP="002769FB">
      <w:pPr>
        <w:pStyle w:val="TITRE20"/>
      </w:pPr>
    </w:p>
    <w:p w14:paraId="60B8EF47" w14:textId="77777777" w:rsidR="00A6269E" w:rsidRDefault="00A6269E" w:rsidP="002769FB">
      <w:pPr>
        <w:pStyle w:val="TITRE20"/>
      </w:pPr>
    </w:p>
    <w:p w14:paraId="7C1A51A2" w14:textId="77777777" w:rsidR="00A6269E" w:rsidRPr="00A6269E" w:rsidRDefault="00A6269E" w:rsidP="00A6269E">
      <w:pPr>
        <w:widowControl w:val="0"/>
        <w:autoSpaceDE w:val="0"/>
        <w:autoSpaceDN w:val="0"/>
        <w:ind w:left="451" w:right="443"/>
        <w:jc w:val="center"/>
        <w:outlineLvl w:val="2"/>
        <w:rPr>
          <w:rFonts w:ascii="Times New Roman" w:eastAsia="Times New Roman" w:hAnsi="Times New Roman" w:cs="Times New Roman"/>
          <w:b/>
          <w:bCs/>
          <w:sz w:val="20"/>
          <w:szCs w:val="20"/>
          <w:lang w:val="en-GB"/>
        </w:rPr>
      </w:pPr>
      <w:bookmarkStart w:id="0" w:name="_Toc183797164"/>
      <w:r w:rsidRPr="00A6269E">
        <w:rPr>
          <w:rFonts w:ascii="Times New Roman" w:eastAsia="Times New Roman" w:hAnsi="Times New Roman" w:cs="Times New Roman"/>
          <w:b/>
          <w:bCs/>
          <w:sz w:val="20"/>
          <w:szCs w:val="20"/>
          <w:lang w:val="en-GB"/>
        </w:rPr>
        <w:t>TARGETED</w:t>
      </w:r>
      <w:r w:rsidRPr="00A6269E">
        <w:rPr>
          <w:rFonts w:ascii="Times New Roman" w:eastAsia="Times New Roman" w:hAnsi="Times New Roman" w:cs="Times New Roman"/>
          <w:b/>
          <w:bCs/>
          <w:spacing w:val="-11"/>
          <w:sz w:val="20"/>
          <w:szCs w:val="20"/>
          <w:lang w:val="en-GB"/>
        </w:rPr>
        <w:t xml:space="preserve"> </w:t>
      </w:r>
      <w:r w:rsidRPr="00A6269E">
        <w:rPr>
          <w:rFonts w:ascii="Times New Roman" w:eastAsia="Times New Roman" w:hAnsi="Times New Roman" w:cs="Times New Roman"/>
          <w:b/>
          <w:bCs/>
          <w:spacing w:val="-2"/>
          <w:sz w:val="20"/>
          <w:szCs w:val="20"/>
          <w:lang w:val="en-GB"/>
        </w:rPr>
        <w:t>CONSULTATION</w:t>
      </w:r>
      <w:bookmarkEnd w:id="0"/>
    </w:p>
    <w:p w14:paraId="18BAAB11" w14:textId="77777777" w:rsidR="00A6269E" w:rsidRPr="00A6269E" w:rsidRDefault="00A6269E" w:rsidP="00A6269E">
      <w:pPr>
        <w:widowControl w:val="0"/>
        <w:autoSpaceDE w:val="0"/>
        <w:autoSpaceDN w:val="0"/>
        <w:spacing w:before="10"/>
        <w:rPr>
          <w:rFonts w:ascii="Times New Roman" w:eastAsia="Times New Roman" w:hAnsi="Times New Roman" w:cs="Times New Roman"/>
          <w:b/>
          <w:sz w:val="20"/>
          <w:szCs w:val="20"/>
          <w:lang w:val="en-GB"/>
        </w:rPr>
      </w:pPr>
    </w:p>
    <w:p w14:paraId="4C415E5A" w14:textId="77777777" w:rsidR="00A6269E" w:rsidRPr="00A6269E" w:rsidRDefault="00A6269E" w:rsidP="00A6269E">
      <w:pPr>
        <w:widowControl w:val="0"/>
        <w:autoSpaceDE w:val="0"/>
        <w:autoSpaceDN w:val="0"/>
        <w:ind w:left="451" w:right="445"/>
        <w:jc w:val="center"/>
        <w:rPr>
          <w:rFonts w:ascii="Times New Roman" w:eastAsia="Times New Roman" w:hAnsi="Times New Roman" w:cs="Times New Roman"/>
          <w:b/>
          <w:sz w:val="20"/>
          <w:szCs w:val="22"/>
          <w:lang w:val="en-GB"/>
        </w:rPr>
      </w:pPr>
      <w:r w:rsidRPr="00A6269E">
        <w:rPr>
          <w:rFonts w:ascii="Times New Roman" w:eastAsia="Times New Roman" w:hAnsi="Times New Roman" w:cs="Times New Roman"/>
          <w:b/>
          <w:sz w:val="20"/>
          <w:szCs w:val="22"/>
          <w:lang w:val="en-GB"/>
        </w:rPr>
        <w:t>ON</w:t>
      </w:r>
      <w:r w:rsidRPr="00A6269E">
        <w:rPr>
          <w:rFonts w:ascii="Times New Roman" w:eastAsia="Times New Roman" w:hAnsi="Times New Roman" w:cs="Times New Roman"/>
          <w:b/>
          <w:spacing w:val="-8"/>
          <w:sz w:val="20"/>
          <w:szCs w:val="22"/>
          <w:lang w:val="en-GB"/>
        </w:rPr>
        <w:t xml:space="preserve"> </w:t>
      </w:r>
      <w:r w:rsidRPr="00A6269E">
        <w:rPr>
          <w:rFonts w:ascii="Times New Roman" w:eastAsia="Times New Roman" w:hAnsi="Times New Roman" w:cs="Times New Roman"/>
          <w:b/>
          <w:sz w:val="20"/>
          <w:szCs w:val="22"/>
          <w:lang w:val="en-GB"/>
        </w:rPr>
        <w:t>THE</w:t>
      </w:r>
      <w:r w:rsidRPr="00A6269E">
        <w:rPr>
          <w:rFonts w:ascii="Times New Roman" w:eastAsia="Times New Roman" w:hAnsi="Times New Roman" w:cs="Times New Roman"/>
          <w:b/>
          <w:spacing w:val="-7"/>
          <w:sz w:val="20"/>
          <w:szCs w:val="22"/>
          <w:lang w:val="en-GB"/>
        </w:rPr>
        <w:t xml:space="preserve"> </w:t>
      </w:r>
      <w:r w:rsidRPr="00A6269E">
        <w:rPr>
          <w:rFonts w:ascii="Times New Roman" w:eastAsia="Times New Roman" w:hAnsi="Times New Roman" w:cs="Times New Roman"/>
          <w:b/>
          <w:sz w:val="20"/>
          <w:szCs w:val="22"/>
          <w:lang w:val="en-GB"/>
        </w:rPr>
        <w:t>FUNCTIONING</w:t>
      </w:r>
      <w:r w:rsidRPr="00A6269E">
        <w:rPr>
          <w:rFonts w:ascii="Times New Roman" w:eastAsia="Times New Roman" w:hAnsi="Times New Roman" w:cs="Times New Roman"/>
          <w:b/>
          <w:spacing w:val="-7"/>
          <w:sz w:val="20"/>
          <w:szCs w:val="22"/>
          <w:lang w:val="en-GB"/>
        </w:rPr>
        <w:t xml:space="preserve"> </w:t>
      </w:r>
      <w:r w:rsidRPr="00A6269E">
        <w:rPr>
          <w:rFonts w:ascii="Times New Roman" w:eastAsia="Times New Roman" w:hAnsi="Times New Roman" w:cs="Times New Roman"/>
          <w:b/>
          <w:sz w:val="20"/>
          <w:szCs w:val="22"/>
          <w:lang w:val="en-GB"/>
        </w:rPr>
        <w:t>OF</w:t>
      </w:r>
      <w:r w:rsidRPr="00A6269E">
        <w:rPr>
          <w:rFonts w:ascii="Times New Roman" w:eastAsia="Times New Roman" w:hAnsi="Times New Roman" w:cs="Times New Roman"/>
          <w:b/>
          <w:spacing w:val="-7"/>
          <w:sz w:val="20"/>
          <w:szCs w:val="22"/>
          <w:lang w:val="en-GB"/>
        </w:rPr>
        <w:t xml:space="preserve"> </w:t>
      </w:r>
      <w:r w:rsidRPr="00A6269E">
        <w:rPr>
          <w:rFonts w:ascii="Times New Roman" w:eastAsia="Times New Roman" w:hAnsi="Times New Roman" w:cs="Times New Roman"/>
          <w:b/>
          <w:sz w:val="20"/>
          <w:szCs w:val="22"/>
          <w:lang w:val="en-GB"/>
        </w:rPr>
        <w:t>THE</w:t>
      </w:r>
      <w:r w:rsidRPr="00A6269E">
        <w:rPr>
          <w:rFonts w:ascii="Times New Roman" w:eastAsia="Times New Roman" w:hAnsi="Times New Roman" w:cs="Times New Roman"/>
          <w:b/>
          <w:spacing w:val="-8"/>
          <w:sz w:val="20"/>
          <w:szCs w:val="22"/>
          <w:lang w:val="en-GB"/>
        </w:rPr>
        <w:t xml:space="preserve"> </w:t>
      </w:r>
      <w:r w:rsidRPr="00A6269E">
        <w:rPr>
          <w:rFonts w:ascii="Times New Roman" w:eastAsia="Times New Roman" w:hAnsi="Times New Roman" w:cs="Times New Roman"/>
          <w:b/>
          <w:sz w:val="20"/>
          <w:szCs w:val="22"/>
          <w:lang w:val="en-GB"/>
        </w:rPr>
        <w:t>EU</w:t>
      </w:r>
      <w:r w:rsidRPr="00A6269E">
        <w:rPr>
          <w:rFonts w:ascii="Times New Roman" w:eastAsia="Times New Roman" w:hAnsi="Times New Roman" w:cs="Times New Roman"/>
          <w:b/>
          <w:spacing w:val="-4"/>
          <w:sz w:val="20"/>
          <w:szCs w:val="22"/>
          <w:lang w:val="en-GB"/>
        </w:rPr>
        <w:t xml:space="preserve"> </w:t>
      </w:r>
      <w:r w:rsidRPr="00A6269E">
        <w:rPr>
          <w:rFonts w:ascii="Times New Roman" w:eastAsia="Times New Roman" w:hAnsi="Times New Roman" w:cs="Times New Roman"/>
          <w:b/>
          <w:sz w:val="20"/>
          <w:szCs w:val="22"/>
          <w:lang w:val="en-GB"/>
        </w:rPr>
        <w:t>SECURITISATION</w:t>
      </w:r>
      <w:r w:rsidRPr="00A6269E">
        <w:rPr>
          <w:rFonts w:ascii="Times New Roman" w:eastAsia="Times New Roman" w:hAnsi="Times New Roman" w:cs="Times New Roman"/>
          <w:b/>
          <w:spacing w:val="-7"/>
          <w:sz w:val="20"/>
          <w:szCs w:val="22"/>
          <w:lang w:val="en-GB"/>
        </w:rPr>
        <w:t xml:space="preserve"> </w:t>
      </w:r>
      <w:r w:rsidRPr="00A6269E">
        <w:rPr>
          <w:rFonts w:ascii="Times New Roman" w:eastAsia="Times New Roman" w:hAnsi="Times New Roman" w:cs="Times New Roman"/>
          <w:b/>
          <w:spacing w:val="-2"/>
          <w:sz w:val="20"/>
          <w:szCs w:val="22"/>
          <w:lang w:val="en-GB"/>
        </w:rPr>
        <w:t>FRAMEWORK</w:t>
      </w:r>
    </w:p>
    <w:p w14:paraId="15C16824" w14:textId="4AC34A3B" w:rsidR="002769FB" w:rsidRDefault="002769FB" w:rsidP="002769FB">
      <w:pPr>
        <w:pStyle w:val="BULLETPOINTNIVEAU2"/>
        <w:numPr>
          <w:ilvl w:val="0"/>
          <w:numId w:val="0"/>
        </w:numPr>
        <w:ind w:left="2880" w:hanging="360"/>
        <w:rPr>
          <w:lang w:val="en-US"/>
        </w:rPr>
      </w:pPr>
    </w:p>
    <w:p w14:paraId="2DFB3A02" w14:textId="77777777" w:rsidR="00A6269E" w:rsidRDefault="00A6269E" w:rsidP="002769FB">
      <w:pPr>
        <w:pStyle w:val="BULLETPOINTNIVEAU2"/>
        <w:numPr>
          <w:ilvl w:val="0"/>
          <w:numId w:val="0"/>
        </w:numPr>
        <w:ind w:left="2880" w:hanging="360"/>
        <w:rPr>
          <w:lang w:val="en-US"/>
        </w:rPr>
      </w:pPr>
    </w:p>
    <w:p w14:paraId="6F9A39C6" w14:textId="77777777" w:rsidR="00A6269E" w:rsidRDefault="00A6269E" w:rsidP="002769FB">
      <w:pPr>
        <w:pStyle w:val="BULLETPOINTNIVEAU2"/>
        <w:numPr>
          <w:ilvl w:val="0"/>
          <w:numId w:val="0"/>
        </w:numPr>
        <w:ind w:left="2880" w:hanging="360"/>
        <w:rPr>
          <w:lang w:val="en-US"/>
        </w:rPr>
      </w:pPr>
    </w:p>
    <w:p w14:paraId="52A222F6" w14:textId="77777777" w:rsidR="00A6269E" w:rsidRDefault="00A6269E" w:rsidP="002769FB">
      <w:pPr>
        <w:pStyle w:val="BULLETPOINTNIVEAU2"/>
        <w:numPr>
          <w:ilvl w:val="0"/>
          <w:numId w:val="0"/>
        </w:numPr>
        <w:ind w:left="2880" w:hanging="360"/>
        <w:rPr>
          <w:lang w:val="en-US"/>
        </w:rPr>
      </w:pPr>
    </w:p>
    <w:p w14:paraId="4E2B21A5" w14:textId="77777777" w:rsidR="00A6269E" w:rsidRDefault="00A6269E" w:rsidP="002769FB">
      <w:pPr>
        <w:pStyle w:val="BULLETPOINTNIVEAU2"/>
        <w:numPr>
          <w:ilvl w:val="0"/>
          <w:numId w:val="0"/>
        </w:numPr>
        <w:ind w:left="2880" w:hanging="360"/>
        <w:rPr>
          <w:lang w:val="en-US"/>
        </w:rPr>
      </w:pPr>
    </w:p>
    <w:p w14:paraId="602B0DDB" w14:textId="77777777" w:rsidR="00A6269E" w:rsidRDefault="00A6269E" w:rsidP="002769FB">
      <w:pPr>
        <w:pStyle w:val="BULLETPOINTNIVEAU2"/>
        <w:numPr>
          <w:ilvl w:val="0"/>
          <w:numId w:val="0"/>
        </w:numPr>
        <w:ind w:left="2880" w:hanging="360"/>
        <w:rPr>
          <w:lang w:val="en-US"/>
        </w:rPr>
      </w:pPr>
    </w:p>
    <w:p w14:paraId="40AF00E4" w14:textId="77777777" w:rsidR="00A6269E" w:rsidRDefault="00A6269E" w:rsidP="002769FB">
      <w:pPr>
        <w:pStyle w:val="BULLETPOINTNIVEAU2"/>
        <w:numPr>
          <w:ilvl w:val="0"/>
          <w:numId w:val="0"/>
        </w:numPr>
        <w:ind w:left="2880" w:hanging="360"/>
        <w:rPr>
          <w:lang w:val="en-US"/>
        </w:rPr>
      </w:pPr>
    </w:p>
    <w:p w14:paraId="6F544728" w14:textId="77777777" w:rsidR="00A6269E" w:rsidRDefault="00A6269E" w:rsidP="002769FB">
      <w:pPr>
        <w:pStyle w:val="BULLETPOINTNIVEAU2"/>
        <w:numPr>
          <w:ilvl w:val="0"/>
          <w:numId w:val="0"/>
        </w:numPr>
        <w:ind w:left="2880" w:hanging="360"/>
        <w:rPr>
          <w:lang w:val="en-US"/>
        </w:rPr>
      </w:pPr>
    </w:p>
    <w:p w14:paraId="5BA516B3" w14:textId="77777777" w:rsidR="00A6269E" w:rsidRDefault="00A6269E" w:rsidP="002769FB">
      <w:pPr>
        <w:pStyle w:val="BULLETPOINTNIVEAU2"/>
        <w:numPr>
          <w:ilvl w:val="0"/>
          <w:numId w:val="0"/>
        </w:numPr>
        <w:ind w:left="2880" w:hanging="360"/>
        <w:rPr>
          <w:lang w:val="en-US"/>
        </w:rPr>
      </w:pPr>
    </w:p>
    <w:p w14:paraId="1ED8D758" w14:textId="77777777" w:rsidR="00A6269E" w:rsidRDefault="00A6269E" w:rsidP="002769FB">
      <w:pPr>
        <w:pStyle w:val="BULLETPOINTNIVEAU2"/>
        <w:numPr>
          <w:ilvl w:val="0"/>
          <w:numId w:val="0"/>
        </w:numPr>
        <w:ind w:left="2880" w:hanging="360"/>
        <w:rPr>
          <w:lang w:val="en-US"/>
        </w:rPr>
      </w:pPr>
    </w:p>
    <w:p w14:paraId="069FE5A5" w14:textId="77777777" w:rsidR="00A6269E" w:rsidRDefault="00A6269E" w:rsidP="002769FB">
      <w:pPr>
        <w:pStyle w:val="BULLETPOINTNIVEAU2"/>
        <w:numPr>
          <w:ilvl w:val="0"/>
          <w:numId w:val="0"/>
        </w:numPr>
        <w:ind w:left="2880" w:hanging="360"/>
        <w:rPr>
          <w:lang w:val="en-US"/>
        </w:rPr>
      </w:pPr>
    </w:p>
    <w:p w14:paraId="21CCB18B" w14:textId="77777777" w:rsidR="00A6269E" w:rsidRDefault="00A6269E" w:rsidP="002769FB">
      <w:pPr>
        <w:pStyle w:val="BULLETPOINTNIVEAU2"/>
        <w:numPr>
          <w:ilvl w:val="0"/>
          <w:numId w:val="0"/>
        </w:numPr>
        <w:ind w:left="2880" w:hanging="360"/>
        <w:rPr>
          <w:lang w:val="en-US"/>
        </w:rPr>
      </w:pPr>
    </w:p>
    <w:p w14:paraId="2AD64336" w14:textId="77777777" w:rsidR="00A6269E" w:rsidRDefault="00A6269E" w:rsidP="002769FB">
      <w:pPr>
        <w:pStyle w:val="BULLETPOINTNIVEAU2"/>
        <w:numPr>
          <w:ilvl w:val="0"/>
          <w:numId w:val="0"/>
        </w:numPr>
        <w:ind w:left="2880" w:hanging="360"/>
        <w:rPr>
          <w:lang w:val="en-US"/>
        </w:rPr>
      </w:pPr>
    </w:p>
    <w:p w14:paraId="5C1A8335" w14:textId="77777777" w:rsidR="00A6269E" w:rsidRDefault="00A6269E" w:rsidP="002769FB">
      <w:pPr>
        <w:pStyle w:val="BULLETPOINTNIVEAU2"/>
        <w:numPr>
          <w:ilvl w:val="0"/>
          <w:numId w:val="0"/>
        </w:numPr>
        <w:ind w:left="2880" w:hanging="360"/>
        <w:rPr>
          <w:lang w:val="en-US"/>
        </w:rPr>
      </w:pPr>
    </w:p>
    <w:p w14:paraId="2D2D4C02" w14:textId="77777777" w:rsidR="00A6269E" w:rsidRDefault="00A6269E" w:rsidP="002769FB">
      <w:pPr>
        <w:pStyle w:val="BULLETPOINTNIVEAU2"/>
        <w:numPr>
          <w:ilvl w:val="0"/>
          <w:numId w:val="0"/>
        </w:numPr>
        <w:ind w:left="2880" w:hanging="360"/>
        <w:rPr>
          <w:lang w:val="en-US"/>
        </w:rPr>
      </w:pPr>
    </w:p>
    <w:p w14:paraId="7B5A8CDC" w14:textId="77777777" w:rsidR="00A6269E" w:rsidRDefault="00A6269E" w:rsidP="002769FB">
      <w:pPr>
        <w:pStyle w:val="BULLETPOINTNIVEAU2"/>
        <w:numPr>
          <w:ilvl w:val="0"/>
          <w:numId w:val="0"/>
        </w:numPr>
        <w:ind w:left="2880" w:hanging="360"/>
        <w:rPr>
          <w:lang w:val="en-US"/>
        </w:rPr>
      </w:pPr>
    </w:p>
    <w:p w14:paraId="7211C383" w14:textId="77777777" w:rsidR="00A6269E" w:rsidRDefault="00A6269E" w:rsidP="002769FB">
      <w:pPr>
        <w:pStyle w:val="BULLETPOINTNIVEAU2"/>
        <w:numPr>
          <w:ilvl w:val="0"/>
          <w:numId w:val="0"/>
        </w:numPr>
        <w:ind w:left="2880" w:hanging="360"/>
        <w:rPr>
          <w:lang w:val="en-US"/>
        </w:rPr>
      </w:pPr>
    </w:p>
    <w:p w14:paraId="752014BB" w14:textId="77777777" w:rsidR="00A6269E" w:rsidRDefault="00A6269E" w:rsidP="002769FB">
      <w:pPr>
        <w:pStyle w:val="BULLETPOINTNIVEAU2"/>
        <w:numPr>
          <w:ilvl w:val="0"/>
          <w:numId w:val="0"/>
        </w:numPr>
        <w:ind w:left="2880" w:hanging="360"/>
        <w:rPr>
          <w:lang w:val="en-US"/>
        </w:rPr>
      </w:pPr>
    </w:p>
    <w:p w14:paraId="223282A2" w14:textId="77777777" w:rsidR="00A6269E" w:rsidRDefault="00A6269E" w:rsidP="002769FB">
      <w:pPr>
        <w:pStyle w:val="BULLETPOINTNIVEAU2"/>
        <w:numPr>
          <w:ilvl w:val="0"/>
          <w:numId w:val="0"/>
        </w:numPr>
        <w:ind w:left="2880" w:hanging="360"/>
        <w:rPr>
          <w:lang w:val="en-US"/>
        </w:rPr>
      </w:pPr>
    </w:p>
    <w:p w14:paraId="171542E1" w14:textId="77777777" w:rsidR="00A6269E" w:rsidRDefault="00A6269E" w:rsidP="002769FB">
      <w:pPr>
        <w:pStyle w:val="BULLETPOINTNIVEAU2"/>
        <w:numPr>
          <w:ilvl w:val="0"/>
          <w:numId w:val="0"/>
        </w:numPr>
        <w:ind w:left="2880" w:hanging="360"/>
        <w:rPr>
          <w:lang w:val="en-US"/>
        </w:rPr>
      </w:pPr>
    </w:p>
    <w:p w14:paraId="6FB46FD6" w14:textId="77777777" w:rsidR="00A6269E" w:rsidRDefault="00A6269E" w:rsidP="002769FB">
      <w:pPr>
        <w:pStyle w:val="BULLETPOINTNIVEAU2"/>
        <w:numPr>
          <w:ilvl w:val="0"/>
          <w:numId w:val="0"/>
        </w:numPr>
        <w:ind w:left="2880" w:hanging="360"/>
        <w:rPr>
          <w:lang w:val="en-US"/>
        </w:rPr>
      </w:pPr>
    </w:p>
    <w:p w14:paraId="66D6E81B" w14:textId="77777777" w:rsidR="00A6269E" w:rsidRDefault="00A6269E" w:rsidP="002769FB">
      <w:pPr>
        <w:pStyle w:val="BULLETPOINTNIVEAU2"/>
        <w:numPr>
          <w:ilvl w:val="0"/>
          <w:numId w:val="0"/>
        </w:numPr>
        <w:ind w:left="2880" w:hanging="360"/>
        <w:rPr>
          <w:lang w:val="en-US"/>
        </w:rPr>
      </w:pPr>
    </w:p>
    <w:p w14:paraId="146340E5" w14:textId="77777777" w:rsidR="003E5084" w:rsidRDefault="003E5084" w:rsidP="002769FB">
      <w:pPr>
        <w:pStyle w:val="BULLETPOINTNIVEAU2"/>
        <w:numPr>
          <w:ilvl w:val="0"/>
          <w:numId w:val="0"/>
        </w:numPr>
        <w:ind w:left="2880" w:hanging="360"/>
        <w:rPr>
          <w:lang w:val="en-US"/>
        </w:rPr>
      </w:pPr>
    </w:p>
    <w:p w14:paraId="7FEE8F8C" w14:textId="77777777" w:rsidR="003E5084" w:rsidRDefault="003E5084" w:rsidP="002769FB">
      <w:pPr>
        <w:pStyle w:val="BULLETPOINTNIVEAU2"/>
        <w:numPr>
          <w:ilvl w:val="0"/>
          <w:numId w:val="0"/>
        </w:numPr>
        <w:ind w:left="2880" w:hanging="360"/>
        <w:rPr>
          <w:lang w:val="en-US"/>
        </w:rPr>
      </w:pPr>
    </w:p>
    <w:p w14:paraId="41BC0DE4" w14:textId="77777777" w:rsidR="003E5084" w:rsidRDefault="003E5084" w:rsidP="002769FB">
      <w:pPr>
        <w:pStyle w:val="BULLETPOINTNIVEAU2"/>
        <w:numPr>
          <w:ilvl w:val="0"/>
          <w:numId w:val="0"/>
        </w:numPr>
        <w:ind w:left="2880" w:hanging="360"/>
        <w:rPr>
          <w:lang w:val="en-US"/>
        </w:rPr>
      </w:pPr>
    </w:p>
    <w:p w14:paraId="7ED32742" w14:textId="77777777" w:rsidR="003E097D" w:rsidRDefault="003E097D" w:rsidP="002769FB">
      <w:pPr>
        <w:pStyle w:val="BULLETPOINTNIVEAU2"/>
        <w:numPr>
          <w:ilvl w:val="0"/>
          <w:numId w:val="0"/>
        </w:numPr>
        <w:ind w:left="2880" w:hanging="360"/>
        <w:rPr>
          <w:lang w:val="en-US"/>
        </w:rPr>
      </w:pPr>
    </w:p>
    <w:p w14:paraId="69F93C36" w14:textId="77777777" w:rsidR="003E097D" w:rsidRDefault="003E097D" w:rsidP="002769FB">
      <w:pPr>
        <w:pStyle w:val="BULLETPOINTNIVEAU2"/>
        <w:numPr>
          <w:ilvl w:val="0"/>
          <w:numId w:val="0"/>
        </w:numPr>
        <w:ind w:left="2880" w:hanging="360"/>
        <w:rPr>
          <w:lang w:val="en-US"/>
        </w:rPr>
      </w:pPr>
    </w:p>
    <w:p w14:paraId="0922902B" w14:textId="77777777" w:rsidR="003E097D" w:rsidRDefault="003E097D" w:rsidP="002769FB">
      <w:pPr>
        <w:pStyle w:val="BULLETPOINTNIVEAU2"/>
        <w:numPr>
          <w:ilvl w:val="0"/>
          <w:numId w:val="0"/>
        </w:numPr>
        <w:ind w:left="2880" w:hanging="360"/>
        <w:rPr>
          <w:lang w:val="en-US"/>
        </w:rPr>
      </w:pPr>
    </w:p>
    <w:p w14:paraId="6A1864B1" w14:textId="77777777" w:rsidR="003E097D" w:rsidRDefault="003E097D" w:rsidP="002769FB">
      <w:pPr>
        <w:pStyle w:val="BULLETPOINTNIVEAU2"/>
        <w:numPr>
          <w:ilvl w:val="0"/>
          <w:numId w:val="0"/>
        </w:numPr>
        <w:ind w:left="2880" w:hanging="360"/>
        <w:rPr>
          <w:lang w:val="en-US"/>
        </w:rPr>
      </w:pPr>
    </w:p>
    <w:p w14:paraId="3C66B192" w14:textId="77777777" w:rsidR="003E097D" w:rsidRDefault="003E097D" w:rsidP="002769FB">
      <w:pPr>
        <w:pStyle w:val="BULLETPOINTNIVEAU2"/>
        <w:numPr>
          <w:ilvl w:val="0"/>
          <w:numId w:val="0"/>
        </w:numPr>
        <w:ind w:left="2880" w:hanging="360"/>
        <w:rPr>
          <w:lang w:val="en-US"/>
        </w:rPr>
      </w:pPr>
    </w:p>
    <w:p w14:paraId="670A1EB3" w14:textId="77777777" w:rsidR="003E097D" w:rsidRDefault="003E097D" w:rsidP="002769FB">
      <w:pPr>
        <w:pStyle w:val="BULLETPOINTNIVEAU2"/>
        <w:numPr>
          <w:ilvl w:val="0"/>
          <w:numId w:val="0"/>
        </w:numPr>
        <w:ind w:left="2880" w:hanging="360"/>
        <w:rPr>
          <w:lang w:val="en-US"/>
        </w:rPr>
      </w:pPr>
    </w:p>
    <w:p w14:paraId="1DE0B8B1" w14:textId="77777777" w:rsidR="003E097D" w:rsidRDefault="003E097D" w:rsidP="002769FB">
      <w:pPr>
        <w:pStyle w:val="BULLETPOINTNIVEAU2"/>
        <w:numPr>
          <w:ilvl w:val="0"/>
          <w:numId w:val="0"/>
        </w:numPr>
        <w:ind w:left="2880" w:hanging="360"/>
        <w:rPr>
          <w:lang w:val="en-US"/>
        </w:rPr>
      </w:pPr>
    </w:p>
    <w:p w14:paraId="73E605E5" w14:textId="77777777" w:rsidR="003E097D" w:rsidRDefault="003E097D" w:rsidP="002769FB">
      <w:pPr>
        <w:pStyle w:val="BULLETPOINTNIVEAU2"/>
        <w:numPr>
          <w:ilvl w:val="0"/>
          <w:numId w:val="0"/>
        </w:numPr>
        <w:ind w:left="2880" w:hanging="360"/>
        <w:rPr>
          <w:lang w:val="en-US"/>
        </w:rPr>
      </w:pPr>
    </w:p>
    <w:p w14:paraId="0EDC6029" w14:textId="77777777" w:rsidR="003E097D" w:rsidRDefault="003E097D" w:rsidP="002769FB">
      <w:pPr>
        <w:pStyle w:val="BULLETPOINTNIVEAU2"/>
        <w:numPr>
          <w:ilvl w:val="0"/>
          <w:numId w:val="0"/>
        </w:numPr>
        <w:ind w:left="2880" w:hanging="360"/>
        <w:rPr>
          <w:lang w:val="en-US"/>
        </w:rPr>
      </w:pPr>
    </w:p>
    <w:p w14:paraId="3D6069DD" w14:textId="77777777" w:rsidR="003E097D" w:rsidRDefault="003E097D" w:rsidP="002769FB">
      <w:pPr>
        <w:pStyle w:val="BULLETPOINTNIVEAU2"/>
        <w:numPr>
          <w:ilvl w:val="0"/>
          <w:numId w:val="0"/>
        </w:numPr>
        <w:ind w:left="2880" w:hanging="360"/>
        <w:rPr>
          <w:lang w:val="en-US"/>
        </w:rPr>
      </w:pPr>
    </w:p>
    <w:p w14:paraId="7FB5A9DC" w14:textId="77777777" w:rsidR="003E097D" w:rsidRDefault="003E097D" w:rsidP="002769FB">
      <w:pPr>
        <w:pStyle w:val="BULLETPOINTNIVEAU2"/>
        <w:numPr>
          <w:ilvl w:val="0"/>
          <w:numId w:val="0"/>
        </w:numPr>
        <w:ind w:left="2880" w:hanging="360"/>
        <w:rPr>
          <w:lang w:val="en-US"/>
        </w:rPr>
      </w:pPr>
    </w:p>
    <w:p w14:paraId="4546A59D" w14:textId="77777777" w:rsidR="003E097D" w:rsidRDefault="003E097D" w:rsidP="002769FB">
      <w:pPr>
        <w:pStyle w:val="BULLETPOINTNIVEAU2"/>
        <w:numPr>
          <w:ilvl w:val="0"/>
          <w:numId w:val="0"/>
        </w:numPr>
        <w:ind w:left="2880" w:hanging="360"/>
        <w:rPr>
          <w:lang w:val="en-US"/>
        </w:rPr>
      </w:pPr>
    </w:p>
    <w:p w14:paraId="06524004" w14:textId="77777777" w:rsidR="003E097D" w:rsidRDefault="003E097D" w:rsidP="002769FB">
      <w:pPr>
        <w:pStyle w:val="BULLETPOINTNIVEAU2"/>
        <w:numPr>
          <w:ilvl w:val="0"/>
          <w:numId w:val="0"/>
        </w:numPr>
        <w:ind w:left="2880" w:hanging="360"/>
        <w:rPr>
          <w:lang w:val="en-US"/>
        </w:rPr>
      </w:pPr>
    </w:p>
    <w:p w14:paraId="5638AE1E" w14:textId="77777777" w:rsidR="003E097D" w:rsidRDefault="003E097D" w:rsidP="002769FB">
      <w:pPr>
        <w:pStyle w:val="BULLETPOINTNIVEAU2"/>
        <w:numPr>
          <w:ilvl w:val="0"/>
          <w:numId w:val="0"/>
        </w:numPr>
        <w:ind w:left="2880" w:hanging="360"/>
        <w:rPr>
          <w:lang w:val="en-US"/>
        </w:rPr>
      </w:pPr>
    </w:p>
    <w:p w14:paraId="61ECA9C7" w14:textId="77777777" w:rsidR="003E097D" w:rsidRDefault="003E097D" w:rsidP="002769FB">
      <w:pPr>
        <w:pStyle w:val="BULLETPOINTNIVEAU2"/>
        <w:numPr>
          <w:ilvl w:val="0"/>
          <w:numId w:val="0"/>
        </w:numPr>
        <w:ind w:left="2880" w:hanging="360"/>
        <w:rPr>
          <w:lang w:val="en-US"/>
        </w:rPr>
      </w:pPr>
    </w:p>
    <w:p w14:paraId="030EC740" w14:textId="77777777" w:rsidR="003E097D" w:rsidRDefault="003E097D" w:rsidP="002769FB">
      <w:pPr>
        <w:pStyle w:val="BULLETPOINTNIVEAU2"/>
        <w:numPr>
          <w:ilvl w:val="0"/>
          <w:numId w:val="0"/>
        </w:numPr>
        <w:ind w:left="2880" w:hanging="360"/>
        <w:rPr>
          <w:lang w:val="en-US"/>
        </w:rPr>
      </w:pPr>
    </w:p>
    <w:p w14:paraId="1B3A58FC" w14:textId="77777777" w:rsidR="003E5084" w:rsidRDefault="003E5084" w:rsidP="002769FB">
      <w:pPr>
        <w:pStyle w:val="BULLETPOINTNIVEAU2"/>
        <w:numPr>
          <w:ilvl w:val="0"/>
          <w:numId w:val="0"/>
        </w:numPr>
        <w:ind w:left="2880" w:hanging="360"/>
        <w:rPr>
          <w:lang w:val="en-US"/>
        </w:rPr>
      </w:pPr>
    </w:p>
    <w:p w14:paraId="189CEAC8" w14:textId="77777777" w:rsidR="003E5084" w:rsidRDefault="003E5084" w:rsidP="002769FB">
      <w:pPr>
        <w:pStyle w:val="BULLETPOINTNIVEAU2"/>
        <w:numPr>
          <w:ilvl w:val="0"/>
          <w:numId w:val="0"/>
        </w:numPr>
        <w:ind w:left="2880" w:hanging="360"/>
        <w:rPr>
          <w:lang w:val="en-US"/>
        </w:rPr>
      </w:pPr>
    </w:p>
    <w:p w14:paraId="130FC902" w14:textId="77777777" w:rsidR="003E5084" w:rsidRDefault="003E5084" w:rsidP="002769FB">
      <w:pPr>
        <w:pStyle w:val="BULLETPOINTNIVEAU2"/>
        <w:numPr>
          <w:ilvl w:val="0"/>
          <w:numId w:val="0"/>
        </w:numPr>
        <w:ind w:left="2880" w:hanging="360"/>
        <w:rPr>
          <w:lang w:val="en-US"/>
        </w:rPr>
      </w:pPr>
    </w:p>
    <w:p w14:paraId="6D38864A" w14:textId="77777777" w:rsidR="00A6269E" w:rsidRDefault="00A6269E" w:rsidP="00157D3A">
      <w:pPr>
        <w:pStyle w:val="BULLETPOINTNIVEAU2"/>
        <w:numPr>
          <w:ilvl w:val="0"/>
          <w:numId w:val="0"/>
        </w:numPr>
        <w:rPr>
          <w:lang w:val="en-US"/>
        </w:rPr>
      </w:pPr>
    </w:p>
    <w:p w14:paraId="793F74B4" w14:textId="77777777" w:rsidR="00A6269E" w:rsidRDefault="00A6269E" w:rsidP="002769FB">
      <w:pPr>
        <w:pStyle w:val="BULLETPOINTNIVEAU2"/>
        <w:numPr>
          <w:ilvl w:val="0"/>
          <w:numId w:val="0"/>
        </w:numPr>
        <w:ind w:left="2880" w:hanging="360"/>
        <w:rPr>
          <w:lang w:val="en-US"/>
        </w:rPr>
      </w:pPr>
    </w:p>
    <w:sdt>
      <w:sdtPr>
        <w:rPr>
          <w:rFonts w:ascii="Times New Roman" w:eastAsia="Times New Roman" w:hAnsi="Times New Roman" w:cs="Times New Roman"/>
          <w:color w:val="FF0000"/>
          <w:sz w:val="22"/>
          <w:szCs w:val="22"/>
          <w:lang w:val="en-GB"/>
        </w:rPr>
        <w:id w:val="842599886"/>
        <w:docPartObj>
          <w:docPartGallery w:val="Table of Contents"/>
          <w:docPartUnique/>
        </w:docPartObj>
      </w:sdtPr>
      <w:sdtEndPr>
        <w:rPr>
          <w:rFonts w:asciiTheme="minorHAnsi" w:eastAsiaTheme="minorHAnsi" w:hAnsiTheme="minorHAnsi" w:cstheme="minorBidi"/>
          <w:b/>
          <w:bCs/>
          <w:noProof/>
          <w:color w:val="auto"/>
          <w:sz w:val="24"/>
          <w:szCs w:val="24"/>
          <w:lang w:val="fr-FR"/>
        </w:rPr>
      </w:sdtEndPr>
      <w:sdtContent>
        <w:p w14:paraId="59D23120" w14:textId="77777777" w:rsidR="00157D3A" w:rsidRDefault="00157D3A" w:rsidP="00157D3A">
          <w:pPr>
            <w:pStyle w:val="En-ttedetabledesmatires"/>
            <w:rPr>
              <w:b/>
              <w:bCs/>
              <w:color w:val="auto"/>
              <w:lang w:val="en-GB"/>
            </w:rPr>
          </w:pPr>
          <w:r w:rsidRPr="00157D3A">
            <w:rPr>
              <w:b/>
              <w:bCs/>
              <w:color w:val="auto"/>
              <w:lang w:val="en-GB"/>
            </w:rPr>
            <w:t>Contents</w:t>
          </w:r>
        </w:p>
        <w:p w14:paraId="663229AC" w14:textId="77777777" w:rsidR="00BF0673" w:rsidRPr="00BF0673" w:rsidRDefault="00BF0673" w:rsidP="00BF0673">
          <w:pPr>
            <w:rPr>
              <w:lang w:val="en-GB"/>
            </w:rPr>
          </w:pPr>
        </w:p>
        <w:p w14:paraId="64BE372F" w14:textId="0769E486" w:rsidR="009D4D79" w:rsidRDefault="00157D3A">
          <w:pPr>
            <w:pStyle w:val="TM3"/>
            <w:tabs>
              <w:tab w:val="right" w:leader="dot" w:pos="10460"/>
            </w:tabs>
            <w:rPr>
              <w:rFonts w:asciiTheme="minorHAnsi" w:eastAsiaTheme="minorEastAsia" w:hAnsiTheme="minorHAnsi" w:cstheme="minorBidi"/>
              <w:noProof/>
              <w:kern w:val="2"/>
              <w:sz w:val="24"/>
              <w:szCs w:val="24"/>
              <w:lang w:val="fr-FR" w:eastAsia="fr-FR"/>
              <w14:ligatures w14:val="standardContextual"/>
            </w:rPr>
          </w:pPr>
          <w:r w:rsidRPr="00FD7052">
            <w:rPr>
              <w:color w:val="FF0000"/>
            </w:rPr>
            <w:fldChar w:fldCharType="begin"/>
          </w:r>
          <w:r w:rsidRPr="00FD7052">
            <w:rPr>
              <w:color w:val="FF0000"/>
            </w:rPr>
            <w:instrText xml:space="preserve"> TOC \o "1-3" \h \z \u </w:instrText>
          </w:r>
          <w:r w:rsidRPr="00FD7052">
            <w:rPr>
              <w:color w:val="FF0000"/>
            </w:rPr>
            <w:fldChar w:fldCharType="separate"/>
          </w:r>
          <w:hyperlink w:anchor="_Toc183797164" w:history="1">
            <w:r w:rsidR="009D4D79" w:rsidRPr="00493044">
              <w:rPr>
                <w:rStyle w:val="Lienhypertexte"/>
                <w:b/>
                <w:bCs/>
                <w:noProof/>
              </w:rPr>
              <w:t>TARGETED</w:t>
            </w:r>
            <w:r w:rsidR="009D4D79" w:rsidRPr="00493044">
              <w:rPr>
                <w:rStyle w:val="Lienhypertexte"/>
                <w:b/>
                <w:bCs/>
                <w:noProof/>
                <w:spacing w:val="-11"/>
              </w:rPr>
              <w:t xml:space="preserve"> </w:t>
            </w:r>
            <w:r w:rsidR="009D4D79" w:rsidRPr="00493044">
              <w:rPr>
                <w:rStyle w:val="Lienhypertexte"/>
                <w:b/>
                <w:bCs/>
                <w:noProof/>
                <w:spacing w:val="-2"/>
              </w:rPr>
              <w:t>CONSULTATION</w:t>
            </w:r>
            <w:r w:rsidR="009D4D79">
              <w:rPr>
                <w:noProof/>
                <w:webHidden/>
              </w:rPr>
              <w:tab/>
            </w:r>
            <w:r w:rsidR="009D4D79">
              <w:rPr>
                <w:noProof/>
                <w:webHidden/>
              </w:rPr>
              <w:fldChar w:fldCharType="begin"/>
            </w:r>
            <w:r w:rsidR="009D4D79">
              <w:rPr>
                <w:noProof/>
                <w:webHidden/>
              </w:rPr>
              <w:instrText xml:space="preserve"> PAGEREF _Toc183797164 \h </w:instrText>
            </w:r>
            <w:r w:rsidR="009D4D79">
              <w:rPr>
                <w:noProof/>
                <w:webHidden/>
              </w:rPr>
            </w:r>
            <w:r w:rsidR="009D4D79">
              <w:rPr>
                <w:noProof/>
                <w:webHidden/>
              </w:rPr>
              <w:fldChar w:fldCharType="separate"/>
            </w:r>
            <w:r w:rsidR="009D4D79">
              <w:rPr>
                <w:noProof/>
                <w:webHidden/>
              </w:rPr>
              <w:t>1</w:t>
            </w:r>
            <w:r w:rsidR="009D4D79">
              <w:rPr>
                <w:noProof/>
                <w:webHidden/>
              </w:rPr>
              <w:fldChar w:fldCharType="end"/>
            </w:r>
          </w:hyperlink>
        </w:p>
        <w:p w14:paraId="7057FE1B" w14:textId="74208CBB" w:rsidR="009D4D79" w:rsidRDefault="00CA3D14">
          <w:pPr>
            <w:pStyle w:val="TM1"/>
            <w:tabs>
              <w:tab w:val="right" w:leader="dot" w:pos="10460"/>
            </w:tabs>
            <w:rPr>
              <w:rFonts w:asciiTheme="minorHAnsi" w:eastAsiaTheme="minorEastAsia" w:hAnsiTheme="minorHAnsi" w:cstheme="minorBidi"/>
              <w:noProof/>
              <w:kern w:val="2"/>
              <w:sz w:val="24"/>
              <w:szCs w:val="24"/>
              <w:lang w:val="fr-FR" w:eastAsia="fr-FR"/>
              <w14:ligatures w14:val="standardContextual"/>
            </w:rPr>
          </w:pPr>
          <w:hyperlink w:anchor="_Toc183797165" w:history="1">
            <w:r w:rsidR="009D4D79" w:rsidRPr="00493044">
              <w:rPr>
                <w:rStyle w:val="Lienhypertexte"/>
                <w:b/>
                <w:bCs/>
                <w:smallCaps/>
                <w:noProof/>
                <w:spacing w:val="-2"/>
              </w:rPr>
              <w:t>Consultation questions</w:t>
            </w:r>
            <w:r w:rsidR="009D4D79">
              <w:rPr>
                <w:noProof/>
                <w:webHidden/>
              </w:rPr>
              <w:tab/>
            </w:r>
            <w:r w:rsidR="009D4D79">
              <w:rPr>
                <w:noProof/>
                <w:webHidden/>
              </w:rPr>
              <w:fldChar w:fldCharType="begin"/>
            </w:r>
            <w:r w:rsidR="009D4D79">
              <w:rPr>
                <w:noProof/>
                <w:webHidden/>
              </w:rPr>
              <w:instrText xml:space="preserve"> PAGEREF _Toc183797165 \h </w:instrText>
            </w:r>
            <w:r w:rsidR="009D4D79">
              <w:rPr>
                <w:noProof/>
                <w:webHidden/>
              </w:rPr>
            </w:r>
            <w:r w:rsidR="009D4D79">
              <w:rPr>
                <w:noProof/>
                <w:webHidden/>
              </w:rPr>
              <w:fldChar w:fldCharType="separate"/>
            </w:r>
            <w:r w:rsidR="009D4D79">
              <w:rPr>
                <w:noProof/>
                <w:webHidden/>
              </w:rPr>
              <w:t>3</w:t>
            </w:r>
            <w:r w:rsidR="009D4D79">
              <w:rPr>
                <w:noProof/>
                <w:webHidden/>
              </w:rPr>
              <w:fldChar w:fldCharType="end"/>
            </w:r>
          </w:hyperlink>
        </w:p>
        <w:p w14:paraId="7ABC518F" w14:textId="2C4DA759" w:rsidR="009D4D79" w:rsidRDefault="00CA3D14">
          <w:pPr>
            <w:pStyle w:val="TM2"/>
            <w:tabs>
              <w:tab w:val="left" w:pos="720"/>
              <w:tab w:val="right" w:leader="dot" w:pos="10460"/>
            </w:tabs>
            <w:rPr>
              <w:rFonts w:asciiTheme="minorHAnsi" w:eastAsiaTheme="minorEastAsia" w:hAnsiTheme="minorHAnsi" w:cstheme="minorBidi"/>
              <w:noProof/>
              <w:kern w:val="2"/>
              <w:sz w:val="24"/>
              <w:szCs w:val="24"/>
              <w:lang w:val="fr-FR" w:eastAsia="fr-FR"/>
              <w14:ligatures w14:val="standardContextual"/>
            </w:rPr>
          </w:pPr>
          <w:hyperlink w:anchor="_Toc183797166" w:history="1">
            <w:r w:rsidR="009D4D79" w:rsidRPr="00493044">
              <w:rPr>
                <w:rStyle w:val="Lienhypertexte"/>
                <w:b/>
                <w:bCs/>
                <w:noProof/>
                <w:lang w:val="en-US"/>
              </w:rPr>
              <w:t>1.</w:t>
            </w:r>
            <w:r w:rsidR="009D4D79">
              <w:rPr>
                <w:rFonts w:asciiTheme="minorHAnsi" w:eastAsiaTheme="minorEastAsia" w:hAnsiTheme="minorHAnsi" w:cstheme="minorBidi"/>
                <w:noProof/>
                <w:kern w:val="2"/>
                <w:sz w:val="24"/>
                <w:szCs w:val="24"/>
                <w:lang w:val="fr-FR" w:eastAsia="fr-FR"/>
                <w14:ligatures w14:val="standardContextual"/>
              </w:rPr>
              <w:tab/>
            </w:r>
            <w:r w:rsidR="009D4D79" w:rsidRPr="00493044">
              <w:rPr>
                <w:rStyle w:val="Lienhypertexte"/>
                <w:b/>
                <w:bCs/>
                <w:noProof/>
              </w:rPr>
              <w:t>Effectiveness of the securitisation framework</w:t>
            </w:r>
            <w:r w:rsidR="009D4D79">
              <w:rPr>
                <w:noProof/>
                <w:webHidden/>
              </w:rPr>
              <w:tab/>
            </w:r>
            <w:r w:rsidR="009D4D79">
              <w:rPr>
                <w:noProof/>
                <w:webHidden/>
              </w:rPr>
              <w:fldChar w:fldCharType="begin"/>
            </w:r>
            <w:r w:rsidR="009D4D79">
              <w:rPr>
                <w:noProof/>
                <w:webHidden/>
              </w:rPr>
              <w:instrText xml:space="preserve"> PAGEREF _Toc183797166 \h </w:instrText>
            </w:r>
            <w:r w:rsidR="009D4D79">
              <w:rPr>
                <w:noProof/>
                <w:webHidden/>
              </w:rPr>
            </w:r>
            <w:r w:rsidR="009D4D79">
              <w:rPr>
                <w:noProof/>
                <w:webHidden/>
              </w:rPr>
              <w:fldChar w:fldCharType="separate"/>
            </w:r>
            <w:r w:rsidR="009D4D79">
              <w:rPr>
                <w:noProof/>
                <w:webHidden/>
              </w:rPr>
              <w:t>3</w:t>
            </w:r>
            <w:r w:rsidR="009D4D79">
              <w:rPr>
                <w:noProof/>
                <w:webHidden/>
              </w:rPr>
              <w:fldChar w:fldCharType="end"/>
            </w:r>
          </w:hyperlink>
        </w:p>
        <w:p w14:paraId="2591CF9D" w14:textId="66D23803" w:rsidR="009D4D79" w:rsidRDefault="00CA3D14">
          <w:pPr>
            <w:pStyle w:val="TM2"/>
            <w:tabs>
              <w:tab w:val="left" w:pos="720"/>
              <w:tab w:val="right" w:leader="dot" w:pos="10460"/>
            </w:tabs>
            <w:rPr>
              <w:rFonts w:asciiTheme="minorHAnsi" w:eastAsiaTheme="minorEastAsia" w:hAnsiTheme="minorHAnsi" w:cstheme="minorBidi"/>
              <w:noProof/>
              <w:kern w:val="2"/>
              <w:sz w:val="24"/>
              <w:szCs w:val="24"/>
              <w:lang w:val="fr-FR" w:eastAsia="fr-FR"/>
              <w14:ligatures w14:val="standardContextual"/>
            </w:rPr>
          </w:pPr>
          <w:hyperlink w:anchor="_Toc183797167" w:history="1">
            <w:r w:rsidR="009D4D79" w:rsidRPr="00493044">
              <w:rPr>
                <w:rStyle w:val="Lienhypertexte"/>
                <w:b/>
                <w:bCs/>
                <w:noProof/>
                <w:lang w:val="en-US"/>
              </w:rPr>
              <w:t>2.</w:t>
            </w:r>
            <w:r w:rsidR="009D4D79">
              <w:rPr>
                <w:rFonts w:asciiTheme="minorHAnsi" w:eastAsiaTheme="minorEastAsia" w:hAnsiTheme="minorHAnsi" w:cstheme="minorBidi"/>
                <w:noProof/>
                <w:kern w:val="2"/>
                <w:sz w:val="24"/>
                <w:szCs w:val="24"/>
                <w:lang w:val="fr-FR" w:eastAsia="fr-FR"/>
                <w14:ligatures w14:val="standardContextual"/>
              </w:rPr>
              <w:tab/>
            </w:r>
            <w:r w:rsidR="009D4D79" w:rsidRPr="00493044">
              <w:rPr>
                <w:rStyle w:val="Lienhypertexte"/>
                <w:b/>
                <w:bCs/>
                <w:noProof/>
                <w:lang w:val="de-DE"/>
              </w:rPr>
              <w:t>Impact</w:t>
            </w:r>
            <w:r w:rsidR="009D4D79" w:rsidRPr="00493044">
              <w:rPr>
                <w:rStyle w:val="Lienhypertexte"/>
                <w:b/>
                <w:bCs/>
                <w:noProof/>
                <w:spacing w:val="-2"/>
                <w:lang w:val="de-DE"/>
              </w:rPr>
              <w:t xml:space="preserve"> </w:t>
            </w:r>
            <w:r w:rsidR="009D4D79" w:rsidRPr="00493044">
              <w:rPr>
                <w:rStyle w:val="Lienhypertexte"/>
                <w:b/>
                <w:bCs/>
                <w:noProof/>
                <w:lang w:val="de-DE"/>
              </w:rPr>
              <w:t xml:space="preserve">on </w:t>
            </w:r>
            <w:r w:rsidR="009D4D79" w:rsidRPr="00493044">
              <w:rPr>
                <w:rStyle w:val="Lienhypertexte"/>
                <w:b/>
                <w:bCs/>
                <w:noProof/>
                <w:spacing w:val="-4"/>
                <w:lang w:val="de-DE"/>
              </w:rPr>
              <w:t>SMEs</w:t>
            </w:r>
            <w:r w:rsidR="009D4D79">
              <w:rPr>
                <w:noProof/>
                <w:webHidden/>
              </w:rPr>
              <w:tab/>
            </w:r>
            <w:r w:rsidR="009D4D79">
              <w:rPr>
                <w:noProof/>
                <w:webHidden/>
              </w:rPr>
              <w:fldChar w:fldCharType="begin"/>
            </w:r>
            <w:r w:rsidR="009D4D79">
              <w:rPr>
                <w:noProof/>
                <w:webHidden/>
              </w:rPr>
              <w:instrText xml:space="preserve"> PAGEREF _Toc183797167 \h </w:instrText>
            </w:r>
            <w:r w:rsidR="009D4D79">
              <w:rPr>
                <w:noProof/>
                <w:webHidden/>
              </w:rPr>
            </w:r>
            <w:r w:rsidR="009D4D79">
              <w:rPr>
                <w:noProof/>
                <w:webHidden/>
              </w:rPr>
              <w:fldChar w:fldCharType="separate"/>
            </w:r>
            <w:r w:rsidR="009D4D79">
              <w:rPr>
                <w:noProof/>
                <w:webHidden/>
              </w:rPr>
              <w:t>6</w:t>
            </w:r>
            <w:r w:rsidR="009D4D79">
              <w:rPr>
                <w:noProof/>
                <w:webHidden/>
              </w:rPr>
              <w:fldChar w:fldCharType="end"/>
            </w:r>
          </w:hyperlink>
        </w:p>
        <w:p w14:paraId="65D68CD4" w14:textId="00F1ECAF" w:rsidR="009D4D79" w:rsidRDefault="00CA3D14">
          <w:pPr>
            <w:pStyle w:val="TM2"/>
            <w:tabs>
              <w:tab w:val="left" w:pos="720"/>
              <w:tab w:val="right" w:leader="dot" w:pos="10460"/>
            </w:tabs>
            <w:rPr>
              <w:rFonts w:asciiTheme="minorHAnsi" w:eastAsiaTheme="minorEastAsia" w:hAnsiTheme="minorHAnsi" w:cstheme="minorBidi"/>
              <w:noProof/>
              <w:kern w:val="2"/>
              <w:sz w:val="24"/>
              <w:szCs w:val="24"/>
              <w:lang w:val="fr-FR" w:eastAsia="fr-FR"/>
              <w14:ligatures w14:val="standardContextual"/>
            </w:rPr>
          </w:pPr>
          <w:hyperlink w:anchor="_Toc183797168" w:history="1">
            <w:r w:rsidR="009D4D79" w:rsidRPr="00493044">
              <w:rPr>
                <w:rStyle w:val="Lienhypertexte"/>
                <w:b/>
                <w:bCs/>
                <w:noProof/>
                <w:lang w:val="en-US"/>
              </w:rPr>
              <w:t>3.</w:t>
            </w:r>
            <w:r w:rsidR="009D4D79">
              <w:rPr>
                <w:rFonts w:asciiTheme="minorHAnsi" w:eastAsiaTheme="minorEastAsia" w:hAnsiTheme="minorHAnsi" w:cstheme="minorBidi"/>
                <w:noProof/>
                <w:kern w:val="2"/>
                <w:sz w:val="24"/>
                <w:szCs w:val="24"/>
                <w:lang w:val="fr-FR" w:eastAsia="fr-FR"/>
                <w14:ligatures w14:val="standardContextual"/>
              </w:rPr>
              <w:tab/>
            </w:r>
            <w:r w:rsidR="009D4D79" w:rsidRPr="00493044">
              <w:rPr>
                <w:rStyle w:val="Lienhypertexte"/>
                <w:b/>
                <w:bCs/>
                <w:noProof/>
              </w:rPr>
              <w:t>Scope</w:t>
            </w:r>
            <w:r w:rsidR="009D4D79" w:rsidRPr="00493044">
              <w:rPr>
                <w:rStyle w:val="Lienhypertexte"/>
                <w:b/>
                <w:bCs/>
                <w:noProof/>
                <w:spacing w:val="-5"/>
              </w:rPr>
              <w:t xml:space="preserve"> </w:t>
            </w:r>
            <w:r w:rsidR="009D4D79" w:rsidRPr="00493044">
              <w:rPr>
                <w:rStyle w:val="Lienhypertexte"/>
                <w:b/>
                <w:bCs/>
                <w:noProof/>
              </w:rPr>
              <w:t>of</w:t>
            </w:r>
            <w:r w:rsidR="009D4D79" w:rsidRPr="00493044">
              <w:rPr>
                <w:rStyle w:val="Lienhypertexte"/>
                <w:b/>
                <w:bCs/>
                <w:noProof/>
                <w:spacing w:val="-1"/>
              </w:rPr>
              <w:t xml:space="preserve"> </w:t>
            </w:r>
            <w:r w:rsidR="009D4D79" w:rsidRPr="00493044">
              <w:rPr>
                <w:rStyle w:val="Lienhypertexte"/>
                <w:b/>
                <w:bCs/>
                <w:noProof/>
              </w:rPr>
              <w:t>application</w:t>
            </w:r>
            <w:r w:rsidR="009D4D79" w:rsidRPr="00493044">
              <w:rPr>
                <w:rStyle w:val="Lienhypertexte"/>
                <w:b/>
                <w:bCs/>
                <w:noProof/>
                <w:spacing w:val="-1"/>
              </w:rPr>
              <w:t xml:space="preserve"> </w:t>
            </w:r>
            <w:r w:rsidR="009D4D79" w:rsidRPr="00493044">
              <w:rPr>
                <w:rStyle w:val="Lienhypertexte"/>
                <w:b/>
                <w:bCs/>
                <w:noProof/>
              </w:rPr>
              <w:t>of</w:t>
            </w:r>
            <w:r w:rsidR="009D4D79" w:rsidRPr="00493044">
              <w:rPr>
                <w:rStyle w:val="Lienhypertexte"/>
                <w:b/>
                <w:bCs/>
                <w:noProof/>
                <w:spacing w:val="-1"/>
              </w:rPr>
              <w:t xml:space="preserve"> </w:t>
            </w:r>
            <w:r w:rsidR="009D4D79" w:rsidRPr="00493044">
              <w:rPr>
                <w:rStyle w:val="Lienhypertexte"/>
                <w:b/>
                <w:bCs/>
                <w:noProof/>
              </w:rPr>
              <w:t>the</w:t>
            </w:r>
            <w:r w:rsidR="009D4D79" w:rsidRPr="00493044">
              <w:rPr>
                <w:rStyle w:val="Lienhypertexte"/>
                <w:b/>
                <w:bCs/>
                <w:noProof/>
                <w:spacing w:val="-2"/>
              </w:rPr>
              <w:t xml:space="preserve"> </w:t>
            </w:r>
            <w:r w:rsidR="009D4D79" w:rsidRPr="00493044">
              <w:rPr>
                <w:rStyle w:val="Lienhypertexte"/>
                <w:b/>
                <w:bCs/>
                <w:noProof/>
              </w:rPr>
              <w:t>Securitisation</w:t>
            </w:r>
            <w:r w:rsidR="009D4D79" w:rsidRPr="00493044">
              <w:rPr>
                <w:rStyle w:val="Lienhypertexte"/>
                <w:b/>
                <w:bCs/>
                <w:noProof/>
                <w:spacing w:val="-1"/>
              </w:rPr>
              <w:t xml:space="preserve"> </w:t>
            </w:r>
            <w:r w:rsidR="009D4D79" w:rsidRPr="00493044">
              <w:rPr>
                <w:rStyle w:val="Lienhypertexte"/>
                <w:b/>
                <w:bCs/>
                <w:noProof/>
                <w:spacing w:val="-2"/>
              </w:rPr>
              <w:t>Regulation</w:t>
            </w:r>
            <w:r w:rsidR="009D4D79">
              <w:rPr>
                <w:noProof/>
                <w:webHidden/>
              </w:rPr>
              <w:tab/>
            </w:r>
            <w:r w:rsidR="009D4D79">
              <w:rPr>
                <w:noProof/>
                <w:webHidden/>
              </w:rPr>
              <w:fldChar w:fldCharType="begin"/>
            </w:r>
            <w:r w:rsidR="009D4D79">
              <w:rPr>
                <w:noProof/>
                <w:webHidden/>
              </w:rPr>
              <w:instrText xml:space="preserve"> PAGEREF _Toc183797168 \h </w:instrText>
            </w:r>
            <w:r w:rsidR="009D4D79">
              <w:rPr>
                <w:noProof/>
                <w:webHidden/>
              </w:rPr>
            </w:r>
            <w:r w:rsidR="009D4D79">
              <w:rPr>
                <w:noProof/>
                <w:webHidden/>
              </w:rPr>
              <w:fldChar w:fldCharType="separate"/>
            </w:r>
            <w:r w:rsidR="009D4D79">
              <w:rPr>
                <w:noProof/>
                <w:webHidden/>
              </w:rPr>
              <w:t>6</w:t>
            </w:r>
            <w:r w:rsidR="009D4D79">
              <w:rPr>
                <w:noProof/>
                <w:webHidden/>
              </w:rPr>
              <w:fldChar w:fldCharType="end"/>
            </w:r>
          </w:hyperlink>
        </w:p>
        <w:p w14:paraId="72E59633" w14:textId="6782861C" w:rsidR="009D4D79" w:rsidRDefault="00CA3D14">
          <w:pPr>
            <w:pStyle w:val="TM3"/>
            <w:tabs>
              <w:tab w:val="right" w:leader="dot" w:pos="10460"/>
            </w:tabs>
            <w:rPr>
              <w:rFonts w:asciiTheme="minorHAnsi" w:eastAsiaTheme="minorEastAsia" w:hAnsiTheme="minorHAnsi" w:cstheme="minorBidi"/>
              <w:noProof/>
              <w:kern w:val="2"/>
              <w:sz w:val="24"/>
              <w:szCs w:val="24"/>
              <w:lang w:val="fr-FR" w:eastAsia="fr-FR"/>
              <w14:ligatures w14:val="standardContextual"/>
            </w:rPr>
          </w:pPr>
          <w:hyperlink w:anchor="_Toc183797169" w:history="1">
            <w:r w:rsidR="009D4D79" w:rsidRPr="00493044">
              <w:rPr>
                <w:rStyle w:val="Lienhypertexte"/>
                <w:b/>
                <w:bCs/>
                <w:noProof/>
                <w:spacing w:val="-2"/>
              </w:rPr>
              <w:t>Jurisdictional</w:t>
            </w:r>
            <w:r w:rsidR="009D4D79" w:rsidRPr="00493044">
              <w:rPr>
                <w:rStyle w:val="Lienhypertexte"/>
                <w:b/>
                <w:bCs/>
                <w:noProof/>
                <w:spacing w:val="15"/>
              </w:rPr>
              <w:t xml:space="preserve"> </w:t>
            </w:r>
            <w:r w:rsidR="009D4D79" w:rsidRPr="00493044">
              <w:rPr>
                <w:rStyle w:val="Lienhypertexte"/>
                <w:b/>
                <w:bCs/>
                <w:noProof/>
                <w:spacing w:val="-2"/>
              </w:rPr>
              <w:t>scope</w:t>
            </w:r>
            <w:r w:rsidR="009D4D79">
              <w:rPr>
                <w:noProof/>
                <w:webHidden/>
              </w:rPr>
              <w:tab/>
            </w:r>
            <w:r w:rsidR="009D4D79">
              <w:rPr>
                <w:noProof/>
                <w:webHidden/>
              </w:rPr>
              <w:fldChar w:fldCharType="begin"/>
            </w:r>
            <w:r w:rsidR="009D4D79">
              <w:rPr>
                <w:noProof/>
                <w:webHidden/>
              </w:rPr>
              <w:instrText xml:space="preserve"> PAGEREF _Toc183797169 \h </w:instrText>
            </w:r>
            <w:r w:rsidR="009D4D79">
              <w:rPr>
                <w:noProof/>
                <w:webHidden/>
              </w:rPr>
            </w:r>
            <w:r w:rsidR="009D4D79">
              <w:rPr>
                <w:noProof/>
                <w:webHidden/>
              </w:rPr>
              <w:fldChar w:fldCharType="separate"/>
            </w:r>
            <w:r w:rsidR="009D4D79">
              <w:rPr>
                <w:noProof/>
                <w:webHidden/>
              </w:rPr>
              <w:t>6</w:t>
            </w:r>
            <w:r w:rsidR="009D4D79">
              <w:rPr>
                <w:noProof/>
                <w:webHidden/>
              </w:rPr>
              <w:fldChar w:fldCharType="end"/>
            </w:r>
          </w:hyperlink>
        </w:p>
        <w:p w14:paraId="6CC02606" w14:textId="130770B7" w:rsidR="009D4D79" w:rsidRDefault="00CA3D14">
          <w:pPr>
            <w:pStyle w:val="TM2"/>
            <w:tabs>
              <w:tab w:val="left" w:pos="720"/>
              <w:tab w:val="right" w:leader="dot" w:pos="10460"/>
            </w:tabs>
            <w:rPr>
              <w:rFonts w:asciiTheme="minorHAnsi" w:eastAsiaTheme="minorEastAsia" w:hAnsiTheme="minorHAnsi" w:cstheme="minorBidi"/>
              <w:noProof/>
              <w:kern w:val="2"/>
              <w:sz w:val="24"/>
              <w:szCs w:val="24"/>
              <w:lang w:val="fr-FR" w:eastAsia="fr-FR"/>
              <w14:ligatures w14:val="standardContextual"/>
            </w:rPr>
          </w:pPr>
          <w:hyperlink w:anchor="_Toc183797170" w:history="1">
            <w:r w:rsidR="009D4D79" w:rsidRPr="00493044">
              <w:rPr>
                <w:rStyle w:val="Lienhypertexte"/>
                <w:b/>
                <w:bCs/>
                <w:noProof/>
                <w:lang w:val="en-US"/>
              </w:rPr>
              <w:t>4.</w:t>
            </w:r>
            <w:r w:rsidR="009D4D79">
              <w:rPr>
                <w:rFonts w:asciiTheme="minorHAnsi" w:eastAsiaTheme="minorEastAsia" w:hAnsiTheme="minorHAnsi" w:cstheme="minorBidi"/>
                <w:noProof/>
                <w:kern w:val="2"/>
                <w:sz w:val="24"/>
                <w:szCs w:val="24"/>
                <w:lang w:val="fr-FR" w:eastAsia="fr-FR"/>
                <w14:ligatures w14:val="standardContextual"/>
              </w:rPr>
              <w:tab/>
            </w:r>
            <w:r w:rsidR="009D4D79" w:rsidRPr="00493044">
              <w:rPr>
                <w:rStyle w:val="Lienhypertexte"/>
                <w:b/>
                <w:bCs/>
                <w:noProof/>
              </w:rPr>
              <w:t>Due</w:t>
            </w:r>
            <w:r w:rsidR="009D4D79" w:rsidRPr="00493044">
              <w:rPr>
                <w:rStyle w:val="Lienhypertexte"/>
                <w:b/>
                <w:bCs/>
                <w:noProof/>
                <w:spacing w:val="-1"/>
              </w:rPr>
              <w:t xml:space="preserve"> </w:t>
            </w:r>
            <w:r w:rsidR="009D4D79" w:rsidRPr="00493044">
              <w:rPr>
                <w:rStyle w:val="Lienhypertexte"/>
                <w:b/>
                <w:bCs/>
                <w:noProof/>
              </w:rPr>
              <w:t>diligence</w:t>
            </w:r>
            <w:r w:rsidR="009D4D79" w:rsidRPr="00493044">
              <w:rPr>
                <w:rStyle w:val="Lienhypertexte"/>
                <w:b/>
                <w:bCs/>
                <w:noProof/>
                <w:spacing w:val="-1"/>
              </w:rPr>
              <w:t xml:space="preserve"> </w:t>
            </w:r>
            <w:r w:rsidR="009D4D79" w:rsidRPr="00493044">
              <w:rPr>
                <w:rStyle w:val="Lienhypertexte"/>
                <w:b/>
                <w:bCs/>
                <w:noProof/>
                <w:spacing w:val="-2"/>
              </w:rPr>
              <w:t>requirements</w:t>
            </w:r>
            <w:r w:rsidR="009D4D79">
              <w:rPr>
                <w:noProof/>
                <w:webHidden/>
              </w:rPr>
              <w:tab/>
            </w:r>
            <w:r w:rsidR="009D4D79">
              <w:rPr>
                <w:noProof/>
                <w:webHidden/>
              </w:rPr>
              <w:fldChar w:fldCharType="begin"/>
            </w:r>
            <w:r w:rsidR="009D4D79">
              <w:rPr>
                <w:noProof/>
                <w:webHidden/>
              </w:rPr>
              <w:instrText xml:space="preserve"> PAGEREF _Toc183797170 \h </w:instrText>
            </w:r>
            <w:r w:rsidR="009D4D79">
              <w:rPr>
                <w:noProof/>
                <w:webHidden/>
              </w:rPr>
            </w:r>
            <w:r w:rsidR="009D4D79">
              <w:rPr>
                <w:noProof/>
                <w:webHidden/>
              </w:rPr>
              <w:fldChar w:fldCharType="separate"/>
            </w:r>
            <w:r w:rsidR="009D4D79">
              <w:rPr>
                <w:noProof/>
                <w:webHidden/>
              </w:rPr>
              <w:t>7</w:t>
            </w:r>
            <w:r w:rsidR="009D4D79">
              <w:rPr>
                <w:noProof/>
                <w:webHidden/>
              </w:rPr>
              <w:fldChar w:fldCharType="end"/>
            </w:r>
          </w:hyperlink>
        </w:p>
        <w:p w14:paraId="227FABFE" w14:textId="339B628C" w:rsidR="009D4D79" w:rsidRDefault="00CA3D14">
          <w:pPr>
            <w:pStyle w:val="TM3"/>
            <w:tabs>
              <w:tab w:val="right" w:leader="dot" w:pos="10460"/>
            </w:tabs>
            <w:rPr>
              <w:rFonts w:asciiTheme="minorHAnsi" w:eastAsiaTheme="minorEastAsia" w:hAnsiTheme="minorHAnsi" w:cstheme="minorBidi"/>
              <w:noProof/>
              <w:kern w:val="2"/>
              <w:sz w:val="24"/>
              <w:szCs w:val="24"/>
              <w:lang w:val="fr-FR" w:eastAsia="fr-FR"/>
              <w14:ligatures w14:val="standardContextual"/>
            </w:rPr>
          </w:pPr>
          <w:hyperlink w:anchor="_Toc183797171" w:history="1">
            <w:r w:rsidR="009D4D79" w:rsidRPr="00493044">
              <w:rPr>
                <w:rStyle w:val="Lienhypertexte"/>
                <w:b/>
                <w:bCs/>
                <w:noProof/>
              </w:rPr>
              <w:t>Due diligence requirements prior to holding a securitisation position</w:t>
            </w:r>
            <w:r w:rsidR="009D4D79">
              <w:rPr>
                <w:noProof/>
                <w:webHidden/>
              </w:rPr>
              <w:tab/>
            </w:r>
            <w:r w:rsidR="009D4D79">
              <w:rPr>
                <w:noProof/>
                <w:webHidden/>
              </w:rPr>
              <w:fldChar w:fldCharType="begin"/>
            </w:r>
            <w:r w:rsidR="009D4D79">
              <w:rPr>
                <w:noProof/>
                <w:webHidden/>
              </w:rPr>
              <w:instrText xml:space="preserve"> PAGEREF _Toc183797171 \h </w:instrText>
            </w:r>
            <w:r w:rsidR="009D4D79">
              <w:rPr>
                <w:noProof/>
                <w:webHidden/>
              </w:rPr>
            </w:r>
            <w:r w:rsidR="009D4D79">
              <w:rPr>
                <w:noProof/>
                <w:webHidden/>
              </w:rPr>
              <w:fldChar w:fldCharType="separate"/>
            </w:r>
            <w:r w:rsidR="009D4D79">
              <w:rPr>
                <w:noProof/>
                <w:webHidden/>
              </w:rPr>
              <w:t>8</w:t>
            </w:r>
            <w:r w:rsidR="009D4D79">
              <w:rPr>
                <w:noProof/>
                <w:webHidden/>
              </w:rPr>
              <w:fldChar w:fldCharType="end"/>
            </w:r>
          </w:hyperlink>
        </w:p>
        <w:p w14:paraId="16F5F3D6" w14:textId="0CA98C00" w:rsidR="009D4D79" w:rsidRDefault="00CA3D14">
          <w:pPr>
            <w:pStyle w:val="TM3"/>
            <w:tabs>
              <w:tab w:val="right" w:leader="dot" w:pos="10460"/>
            </w:tabs>
            <w:rPr>
              <w:rFonts w:asciiTheme="minorHAnsi" w:eastAsiaTheme="minorEastAsia" w:hAnsiTheme="minorHAnsi" w:cstheme="minorBidi"/>
              <w:noProof/>
              <w:kern w:val="2"/>
              <w:sz w:val="24"/>
              <w:szCs w:val="24"/>
              <w:lang w:val="fr-FR" w:eastAsia="fr-FR"/>
              <w14:ligatures w14:val="standardContextual"/>
            </w:rPr>
          </w:pPr>
          <w:hyperlink w:anchor="_Toc183797172" w:history="1">
            <w:r w:rsidR="009D4D79" w:rsidRPr="00493044">
              <w:rPr>
                <w:rStyle w:val="Lienhypertexte"/>
                <w:b/>
                <w:bCs/>
                <w:noProof/>
              </w:rPr>
              <w:t>Delegation</w:t>
            </w:r>
            <w:r w:rsidR="009D4D79" w:rsidRPr="00493044">
              <w:rPr>
                <w:rStyle w:val="Lienhypertexte"/>
                <w:b/>
                <w:bCs/>
                <w:noProof/>
                <w:spacing w:val="-5"/>
              </w:rPr>
              <w:t xml:space="preserve"> </w:t>
            </w:r>
            <w:r w:rsidR="009D4D79" w:rsidRPr="00493044">
              <w:rPr>
                <w:rStyle w:val="Lienhypertexte"/>
                <w:b/>
                <w:bCs/>
                <w:noProof/>
              </w:rPr>
              <w:t>of</w:t>
            </w:r>
            <w:r w:rsidR="009D4D79" w:rsidRPr="00493044">
              <w:rPr>
                <w:rStyle w:val="Lienhypertexte"/>
                <w:b/>
                <w:bCs/>
                <w:noProof/>
                <w:spacing w:val="-4"/>
              </w:rPr>
              <w:t xml:space="preserve"> </w:t>
            </w:r>
            <w:r w:rsidR="009D4D79" w:rsidRPr="00493044">
              <w:rPr>
                <w:rStyle w:val="Lienhypertexte"/>
                <w:b/>
                <w:bCs/>
                <w:noProof/>
              </w:rPr>
              <w:t>due</w:t>
            </w:r>
            <w:r w:rsidR="009D4D79" w:rsidRPr="00493044">
              <w:rPr>
                <w:rStyle w:val="Lienhypertexte"/>
                <w:b/>
                <w:bCs/>
                <w:noProof/>
                <w:spacing w:val="-3"/>
              </w:rPr>
              <w:t xml:space="preserve"> </w:t>
            </w:r>
            <w:r w:rsidR="009D4D79" w:rsidRPr="00493044">
              <w:rPr>
                <w:rStyle w:val="Lienhypertexte"/>
                <w:b/>
                <w:bCs/>
                <w:noProof/>
                <w:spacing w:val="-2"/>
              </w:rPr>
              <w:t>diligence</w:t>
            </w:r>
            <w:r w:rsidR="009D4D79">
              <w:rPr>
                <w:noProof/>
                <w:webHidden/>
              </w:rPr>
              <w:tab/>
            </w:r>
            <w:r w:rsidR="009D4D79">
              <w:rPr>
                <w:noProof/>
                <w:webHidden/>
              </w:rPr>
              <w:fldChar w:fldCharType="begin"/>
            </w:r>
            <w:r w:rsidR="009D4D79">
              <w:rPr>
                <w:noProof/>
                <w:webHidden/>
              </w:rPr>
              <w:instrText xml:space="preserve"> PAGEREF _Toc183797172 \h </w:instrText>
            </w:r>
            <w:r w:rsidR="009D4D79">
              <w:rPr>
                <w:noProof/>
                <w:webHidden/>
              </w:rPr>
            </w:r>
            <w:r w:rsidR="009D4D79">
              <w:rPr>
                <w:noProof/>
                <w:webHidden/>
              </w:rPr>
              <w:fldChar w:fldCharType="separate"/>
            </w:r>
            <w:r w:rsidR="009D4D79">
              <w:rPr>
                <w:noProof/>
                <w:webHidden/>
              </w:rPr>
              <w:t>15</w:t>
            </w:r>
            <w:r w:rsidR="009D4D79">
              <w:rPr>
                <w:noProof/>
                <w:webHidden/>
              </w:rPr>
              <w:fldChar w:fldCharType="end"/>
            </w:r>
          </w:hyperlink>
        </w:p>
        <w:p w14:paraId="749813EF" w14:textId="24A54B77" w:rsidR="009D4D79" w:rsidRDefault="00CA3D14">
          <w:pPr>
            <w:pStyle w:val="TM2"/>
            <w:tabs>
              <w:tab w:val="left" w:pos="720"/>
              <w:tab w:val="right" w:leader="dot" w:pos="10460"/>
            </w:tabs>
            <w:rPr>
              <w:rFonts w:asciiTheme="minorHAnsi" w:eastAsiaTheme="minorEastAsia" w:hAnsiTheme="minorHAnsi" w:cstheme="minorBidi"/>
              <w:noProof/>
              <w:kern w:val="2"/>
              <w:sz w:val="24"/>
              <w:szCs w:val="24"/>
              <w:lang w:val="fr-FR" w:eastAsia="fr-FR"/>
              <w14:ligatures w14:val="standardContextual"/>
            </w:rPr>
          </w:pPr>
          <w:hyperlink w:anchor="_Toc183797173" w:history="1">
            <w:r w:rsidR="009D4D79" w:rsidRPr="00493044">
              <w:rPr>
                <w:rStyle w:val="Lienhypertexte"/>
                <w:b/>
                <w:bCs/>
                <w:noProof/>
                <w:lang w:val="en-US"/>
              </w:rPr>
              <w:t>5.</w:t>
            </w:r>
            <w:r w:rsidR="009D4D79">
              <w:rPr>
                <w:rFonts w:asciiTheme="minorHAnsi" w:eastAsiaTheme="minorEastAsia" w:hAnsiTheme="minorHAnsi" w:cstheme="minorBidi"/>
                <w:noProof/>
                <w:kern w:val="2"/>
                <w:sz w:val="24"/>
                <w:szCs w:val="24"/>
                <w:lang w:val="fr-FR" w:eastAsia="fr-FR"/>
                <w14:ligatures w14:val="standardContextual"/>
              </w:rPr>
              <w:tab/>
            </w:r>
            <w:r w:rsidR="009D4D79" w:rsidRPr="00493044">
              <w:rPr>
                <w:rStyle w:val="Lienhypertexte"/>
                <w:b/>
                <w:bCs/>
                <w:noProof/>
              </w:rPr>
              <w:t>Transparency requirements and definition of public securitisation</w:t>
            </w:r>
            <w:r w:rsidR="009D4D79">
              <w:rPr>
                <w:noProof/>
                <w:webHidden/>
              </w:rPr>
              <w:tab/>
            </w:r>
            <w:r w:rsidR="009D4D79">
              <w:rPr>
                <w:noProof/>
                <w:webHidden/>
              </w:rPr>
              <w:fldChar w:fldCharType="begin"/>
            </w:r>
            <w:r w:rsidR="009D4D79">
              <w:rPr>
                <w:noProof/>
                <w:webHidden/>
              </w:rPr>
              <w:instrText xml:space="preserve"> PAGEREF _Toc183797173 \h </w:instrText>
            </w:r>
            <w:r w:rsidR="009D4D79">
              <w:rPr>
                <w:noProof/>
                <w:webHidden/>
              </w:rPr>
            </w:r>
            <w:r w:rsidR="009D4D79">
              <w:rPr>
                <w:noProof/>
                <w:webHidden/>
              </w:rPr>
              <w:fldChar w:fldCharType="separate"/>
            </w:r>
            <w:r w:rsidR="009D4D79">
              <w:rPr>
                <w:noProof/>
                <w:webHidden/>
              </w:rPr>
              <w:t>16</w:t>
            </w:r>
            <w:r w:rsidR="009D4D79">
              <w:rPr>
                <w:noProof/>
                <w:webHidden/>
              </w:rPr>
              <w:fldChar w:fldCharType="end"/>
            </w:r>
          </w:hyperlink>
        </w:p>
        <w:p w14:paraId="0941A4B3" w14:textId="231BFB16" w:rsidR="009D4D79" w:rsidRDefault="00CA3D14">
          <w:pPr>
            <w:pStyle w:val="TM2"/>
            <w:tabs>
              <w:tab w:val="left" w:pos="720"/>
              <w:tab w:val="right" w:leader="dot" w:pos="10460"/>
            </w:tabs>
            <w:rPr>
              <w:rFonts w:asciiTheme="minorHAnsi" w:eastAsiaTheme="minorEastAsia" w:hAnsiTheme="minorHAnsi" w:cstheme="minorBidi"/>
              <w:noProof/>
              <w:kern w:val="2"/>
              <w:sz w:val="24"/>
              <w:szCs w:val="24"/>
              <w:lang w:val="fr-FR" w:eastAsia="fr-FR"/>
              <w14:ligatures w14:val="standardContextual"/>
            </w:rPr>
          </w:pPr>
          <w:hyperlink w:anchor="_Toc183797174" w:history="1">
            <w:r w:rsidR="009D4D79" w:rsidRPr="00493044">
              <w:rPr>
                <w:rStyle w:val="Lienhypertexte"/>
                <w:b/>
                <w:bCs/>
                <w:noProof/>
                <w:lang w:val="en-US"/>
              </w:rPr>
              <w:t>6.</w:t>
            </w:r>
            <w:r w:rsidR="009D4D79">
              <w:rPr>
                <w:rFonts w:asciiTheme="minorHAnsi" w:eastAsiaTheme="minorEastAsia" w:hAnsiTheme="minorHAnsi" w:cstheme="minorBidi"/>
                <w:noProof/>
                <w:kern w:val="2"/>
                <w:sz w:val="24"/>
                <w:szCs w:val="24"/>
                <w:lang w:val="fr-FR" w:eastAsia="fr-FR"/>
                <w14:ligatures w14:val="standardContextual"/>
              </w:rPr>
              <w:tab/>
            </w:r>
            <w:r w:rsidR="009D4D79" w:rsidRPr="00493044">
              <w:rPr>
                <w:rStyle w:val="Lienhypertexte"/>
                <w:b/>
                <w:bCs/>
                <w:noProof/>
              </w:rPr>
              <w:t>Supervision</w:t>
            </w:r>
            <w:r w:rsidR="009D4D79">
              <w:rPr>
                <w:noProof/>
                <w:webHidden/>
              </w:rPr>
              <w:tab/>
            </w:r>
            <w:r w:rsidR="009D4D79">
              <w:rPr>
                <w:noProof/>
                <w:webHidden/>
              </w:rPr>
              <w:fldChar w:fldCharType="begin"/>
            </w:r>
            <w:r w:rsidR="009D4D79">
              <w:rPr>
                <w:noProof/>
                <w:webHidden/>
              </w:rPr>
              <w:instrText xml:space="preserve"> PAGEREF _Toc183797174 \h </w:instrText>
            </w:r>
            <w:r w:rsidR="009D4D79">
              <w:rPr>
                <w:noProof/>
                <w:webHidden/>
              </w:rPr>
            </w:r>
            <w:r w:rsidR="009D4D79">
              <w:rPr>
                <w:noProof/>
                <w:webHidden/>
              </w:rPr>
              <w:fldChar w:fldCharType="separate"/>
            </w:r>
            <w:r w:rsidR="009D4D79">
              <w:rPr>
                <w:noProof/>
                <w:webHidden/>
              </w:rPr>
              <w:t>19</w:t>
            </w:r>
            <w:r w:rsidR="009D4D79">
              <w:rPr>
                <w:noProof/>
                <w:webHidden/>
              </w:rPr>
              <w:fldChar w:fldCharType="end"/>
            </w:r>
          </w:hyperlink>
        </w:p>
        <w:p w14:paraId="365817A8" w14:textId="5B99E364" w:rsidR="009D4D79" w:rsidRDefault="00CA3D14">
          <w:pPr>
            <w:pStyle w:val="TM2"/>
            <w:tabs>
              <w:tab w:val="left" w:pos="720"/>
              <w:tab w:val="right" w:leader="dot" w:pos="10460"/>
            </w:tabs>
            <w:rPr>
              <w:rFonts w:asciiTheme="minorHAnsi" w:eastAsiaTheme="minorEastAsia" w:hAnsiTheme="minorHAnsi" w:cstheme="minorBidi"/>
              <w:noProof/>
              <w:kern w:val="2"/>
              <w:sz w:val="24"/>
              <w:szCs w:val="24"/>
              <w:lang w:val="fr-FR" w:eastAsia="fr-FR"/>
              <w14:ligatures w14:val="standardContextual"/>
            </w:rPr>
          </w:pPr>
          <w:hyperlink w:anchor="_Toc183797175" w:history="1">
            <w:r w:rsidR="009D4D79" w:rsidRPr="00493044">
              <w:rPr>
                <w:rStyle w:val="Lienhypertexte"/>
                <w:b/>
                <w:bCs/>
                <w:noProof/>
                <w:lang w:val="en-US"/>
              </w:rPr>
              <w:t>7.</w:t>
            </w:r>
            <w:r w:rsidR="009D4D79">
              <w:rPr>
                <w:rFonts w:asciiTheme="minorHAnsi" w:eastAsiaTheme="minorEastAsia" w:hAnsiTheme="minorHAnsi" w:cstheme="minorBidi"/>
                <w:noProof/>
                <w:kern w:val="2"/>
                <w:sz w:val="24"/>
                <w:szCs w:val="24"/>
                <w:lang w:val="fr-FR" w:eastAsia="fr-FR"/>
                <w14:ligatures w14:val="standardContextual"/>
              </w:rPr>
              <w:tab/>
            </w:r>
            <w:r w:rsidR="009D4D79" w:rsidRPr="00493044">
              <w:rPr>
                <w:rStyle w:val="Lienhypertexte"/>
                <w:b/>
                <w:bCs/>
                <w:noProof/>
              </w:rPr>
              <w:t>STS standard</w:t>
            </w:r>
            <w:r w:rsidR="009D4D79">
              <w:rPr>
                <w:noProof/>
                <w:webHidden/>
              </w:rPr>
              <w:tab/>
            </w:r>
            <w:r w:rsidR="009D4D79">
              <w:rPr>
                <w:noProof/>
                <w:webHidden/>
              </w:rPr>
              <w:fldChar w:fldCharType="begin"/>
            </w:r>
            <w:r w:rsidR="009D4D79">
              <w:rPr>
                <w:noProof/>
                <w:webHidden/>
              </w:rPr>
              <w:instrText xml:space="preserve"> PAGEREF _Toc183797175 \h </w:instrText>
            </w:r>
            <w:r w:rsidR="009D4D79">
              <w:rPr>
                <w:noProof/>
                <w:webHidden/>
              </w:rPr>
            </w:r>
            <w:r w:rsidR="009D4D79">
              <w:rPr>
                <w:noProof/>
                <w:webHidden/>
              </w:rPr>
              <w:fldChar w:fldCharType="separate"/>
            </w:r>
            <w:r w:rsidR="009D4D79">
              <w:rPr>
                <w:noProof/>
                <w:webHidden/>
              </w:rPr>
              <w:t>20</w:t>
            </w:r>
            <w:r w:rsidR="009D4D79">
              <w:rPr>
                <w:noProof/>
                <w:webHidden/>
              </w:rPr>
              <w:fldChar w:fldCharType="end"/>
            </w:r>
          </w:hyperlink>
        </w:p>
        <w:p w14:paraId="6C905D72" w14:textId="19C11117" w:rsidR="009D4D79" w:rsidRDefault="00CA3D14">
          <w:pPr>
            <w:pStyle w:val="TM3"/>
            <w:tabs>
              <w:tab w:val="right" w:leader="dot" w:pos="10460"/>
            </w:tabs>
            <w:rPr>
              <w:rFonts w:asciiTheme="minorHAnsi" w:eastAsiaTheme="minorEastAsia" w:hAnsiTheme="minorHAnsi" w:cstheme="minorBidi"/>
              <w:noProof/>
              <w:kern w:val="2"/>
              <w:sz w:val="24"/>
              <w:szCs w:val="24"/>
              <w:lang w:val="fr-FR" w:eastAsia="fr-FR"/>
              <w14:ligatures w14:val="standardContextual"/>
            </w:rPr>
          </w:pPr>
          <w:hyperlink w:anchor="_Toc183797176" w:history="1">
            <w:r w:rsidR="009D4D79" w:rsidRPr="00493044">
              <w:rPr>
                <w:rStyle w:val="Lienhypertexte"/>
                <w:b/>
                <w:bCs/>
                <w:noProof/>
              </w:rPr>
              <w:t>STS criteria</w:t>
            </w:r>
            <w:r w:rsidR="009D4D79">
              <w:rPr>
                <w:noProof/>
                <w:webHidden/>
              </w:rPr>
              <w:tab/>
            </w:r>
            <w:r w:rsidR="009D4D79">
              <w:rPr>
                <w:noProof/>
                <w:webHidden/>
              </w:rPr>
              <w:fldChar w:fldCharType="begin"/>
            </w:r>
            <w:r w:rsidR="009D4D79">
              <w:rPr>
                <w:noProof/>
                <w:webHidden/>
              </w:rPr>
              <w:instrText xml:space="preserve"> PAGEREF _Toc183797176 \h </w:instrText>
            </w:r>
            <w:r w:rsidR="009D4D79">
              <w:rPr>
                <w:noProof/>
                <w:webHidden/>
              </w:rPr>
            </w:r>
            <w:r w:rsidR="009D4D79">
              <w:rPr>
                <w:noProof/>
                <w:webHidden/>
              </w:rPr>
              <w:fldChar w:fldCharType="separate"/>
            </w:r>
            <w:r w:rsidR="009D4D79">
              <w:rPr>
                <w:noProof/>
                <w:webHidden/>
              </w:rPr>
              <w:t>22</w:t>
            </w:r>
            <w:r w:rsidR="009D4D79">
              <w:rPr>
                <w:noProof/>
                <w:webHidden/>
              </w:rPr>
              <w:fldChar w:fldCharType="end"/>
            </w:r>
          </w:hyperlink>
        </w:p>
        <w:p w14:paraId="795DE150" w14:textId="332BB427" w:rsidR="009D4D79" w:rsidRDefault="00CA3D14">
          <w:pPr>
            <w:pStyle w:val="TM3"/>
            <w:tabs>
              <w:tab w:val="right" w:leader="dot" w:pos="10460"/>
            </w:tabs>
            <w:rPr>
              <w:rFonts w:asciiTheme="minorHAnsi" w:eastAsiaTheme="minorEastAsia" w:hAnsiTheme="minorHAnsi" w:cstheme="minorBidi"/>
              <w:noProof/>
              <w:kern w:val="2"/>
              <w:sz w:val="24"/>
              <w:szCs w:val="24"/>
              <w:lang w:val="fr-FR" w:eastAsia="fr-FR"/>
              <w14:ligatures w14:val="standardContextual"/>
            </w:rPr>
          </w:pPr>
          <w:hyperlink w:anchor="_Toc183797177" w:history="1">
            <w:r w:rsidR="009D4D79" w:rsidRPr="00493044">
              <w:rPr>
                <w:rStyle w:val="Lienhypertexte"/>
                <w:b/>
                <w:bCs/>
                <w:noProof/>
              </w:rPr>
              <w:t>Question 7.4:</w:t>
            </w:r>
            <w:r w:rsidR="009D4D79">
              <w:rPr>
                <w:noProof/>
                <w:webHidden/>
              </w:rPr>
              <w:tab/>
            </w:r>
            <w:r w:rsidR="009D4D79">
              <w:rPr>
                <w:noProof/>
                <w:webHidden/>
              </w:rPr>
              <w:fldChar w:fldCharType="begin"/>
            </w:r>
            <w:r w:rsidR="009D4D79">
              <w:rPr>
                <w:noProof/>
                <w:webHidden/>
              </w:rPr>
              <w:instrText xml:space="preserve"> PAGEREF _Toc183797177 \h </w:instrText>
            </w:r>
            <w:r w:rsidR="009D4D79">
              <w:rPr>
                <w:noProof/>
                <w:webHidden/>
              </w:rPr>
            </w:r>
            <w:r w:rsidR="009D4D79">
              <w:rPr>
                <w:noProof/>
                <w:webHidden/>
              </w:rPr>
              <w:fldChar w:fldCharType="separate"/>
            </w:r>
            <w:r w:rsidR="009D4D79">
              <w:rPr>
                <w:noProof/>
                <w:webHidden/>
              </w:rPr>
              <w:t>22</w:t>
            </w:r>
            <w:r w:rsidR="009D4D79">
              <w:rPr>
                <w:noProof/>
                <w:webHidden/>
              </w:rPr>
              <w:fldChar w:fldCharType="end"/>
            </w:r>
          </w:hyperlink>
        </w:p>
        <w:p w14:paraId="2199A07E" w14:textId="2D6AF28D" w:rsidR="009D4D79" w:rsidRDefault="00CA3D14">
          <w:pPr>
            <w:pStyle w:val="TM2"/>
            <w:tabs>
              <w:tab w:val="left" w:pos="720"/>
              <w:tab w:val="right" w:leader="dot" w:pos="10460"/>
            </w:tabs>
            <w:rPr>
              <w:rFonts w:asciiTheme="minorHAnsi" w:eastAsiaTheme="minorEastAsia" w:hAnsiTheme="minorHAnsi" w:cstheme="minorBidi"/>
              <w:noProof/>
              <w:kern w:val="2"/>
              <w:sz w:val="24"/>
              <w:szCs w:val="24"/>
              <w:lang w:val="fr-FR" w:eastAsia="fr-FR"/>
              <w14:ligatures w14:val="standardContextual"/>
            </w:rPr>
          </w:pPr>
          <w:hyperlink w:anchor="_Toc183797178" w:history="1">
            <w:r w:rsidR="009D4D79" w:rsidRPr="00493044">
              <w:rPr>
                <w:rStyle w:val="Lienhypertexte"/>
                <w:b/>
                <w:bCs/>
                <w:noProof/>
              </w:rPr>
              <w:t>8.</w:t>
            </w:r>
            <w:r w:rsidR="009D4D79">
              <w:rPr>
                <w:rFonts w:asciiTheme="minorHAnsi" w:eastAsiaTheme="minorEastAsia" w:hAnsiTheme="minorHAnsi" w:cstheme="minorBidi"/>
                <w:noProof/>
                <w:kern w:val="2"/>
                <w:sz w:val="24"/>
                <w:szCs w:val="24"/>
                <w:lang w:val="fr-FR" w:eastAsia="fr-FR"/>
                <w14:ligatures w14:val="standardContextual"/>
              </w:rPr>
              <w:tab/>
            </w:r>
            <w:r w:rsidR="009D4D79" w:rsidRPr="00493044">
              <w:rPr>
                <w:rStyle w:val="Lienhypertexte"/>
                <w:b/>
                <w:bCs/>
                <w:noProof/>
              </w:rPr>
              <w:t>Securitisation platform</w:t>
            </w:r>
            <w:r w:rsidR="009D4D79">
              <w:rPr>
                <w:noProof/>
                <w:webHidden/>
              </w:rPr>
              <w:tab/>
            </w:r>
            <w:r w:rsidR="009D4D79">
              <w:rPr>
                <w:noProof/>
                <w:webHidden/>
              </w:rPr>
              <w:fldChar w:fldCharType="begin"/>
            </w:r>
            <w:r w:rsidR="009D4D79">
              <w:rPr>
                <w:noProof/>
                <w:webHidden/>
              </w:rPr>
              <w:instrText xml:space="preserve"> PAGEREF _Toc183797178 \h </w:instrText>
            </w:r>
            <w:r w:rsidR="009D4D79">
              <w:rPr>
                <w:noProof/>
                <w:webHidden/>
              </w:rPr>
            </w:r>
            <w:r w:rsidR="009D4D79">
              <w:rPr>
                <w:noProof/>
                <w:webHidden/>
              </w:rPr>
              <w:fldChar w:fldCharType="separate"/>
            </w:r>
            <w:r w:rsidR="009D4D79">
              <w:rPr>
                <w:noProof/>
                <w:webHidden/>
              </w:rPr>
              <w:t>23</w:t>
            </w:r>
            <w:r w:rsidR="009D4D79">
              <w:rPr>
                <w:noProof/>
                <w:webHidden/>
              </w:rPr>
              <w:fldChar w:fldCharType="end"/>
            </w:r>
          </w:hyperlink>
        </w:p>
        <w:p w14:paraId="1DAEC0F1" w14:textId="31BD1614" w:rsidR="009D4D79" w:rsidRDefault="00CA3D14">
          <w:pPr>
            <w:pStyle w:val="TM3"/>
            <w:tabs>
              <w:tab w:val="right" w:leader="dot" w:pos="10460"/>
            </w:tabs>
            <w:rPr>
              <w:rFonts w:asciiTheme="minorHAnsi" w:eastAsiaTheme="minorEastAsia" w:hAnsiTheme="minorHAnsi" w:cstheme="minorBidi"/>
              <w:noProof/>
              <w:kern w:val="2"/>
              <w:sz w:val="24"/>
              <w:szCs w:val="24"/>
              <w:lang w:val="fr-FR" w:eastAsia="fr-FR"/>
              <w14:ligatures w14:val="standardContextual"/>
            </w:rPr>
          </w:pPr>
          <w:hyperlink w:anchor="_Toc183797179" w:history="1">
            <w:r w:rsidR="009D4D79" w:rsidRPr="00493044">
              <w:rPr>
                <w:rStyle w:val="Lienhypertexte"/>
                <w:b/>
                <w:bCs/>
                <w:noProof/>
              </w:rPr>
              <w:t>Question 8.1:</w:t>
            </w:r>
            <w:r w:rsidR="009D4D79">
              <w:rPr>
                <w:noProof/>
                <w:webHidden/>
              </w:rPr>
              <w:tab/>
            </w:r>
            <w:r w:rsidR="009D4D79">
              <w:rPr>
                <w:noProof/>
                <w:webHidden/>
              </w:rPr>
              <w:fldChar w:fldCharType="begin"/>
            </w:r>
            <w:r w:rsidR="009D4D79">
              <w:rPr>
                <w:noProof/>
                <w:webHidden/>
              </w:rPr>
              <w:instrText xml:space="preserve"> PAGEREF _Toc183797179 \h </w:instrText>
            </w:r>
            <w:r w:rsidR="009D4D79">
              <w:rPr>
                <w:noProof/>
                <w:webHidden/>
              </w:rPr>
            </w:r>
            <w:r w:rsidR="009D4D79">
              <w:rPr>
                <w:noProof/>
                <w:webHidden/>
              </w:rPr>
              <w:fldChar w:fldCharType="separate"/>
            </w:r>
            <w:r w:rsidR="009D4D79">
              <w:rPr>
                <w:noProof/>
                <w:webHidden/>
              </w:rPr>
              <w:t>23</w:t>
            </w:r>
            <w:r w:rsidR="009D4D79">
              <w:rPr>
                <w:noProof/>
                <w:webHidden/>
              </w:rPr>
              <w:fldChar w:fldCharType="end"/>
            </w:r>
          </w:hyperlink>
        </w:p>
        <w:p w14:paraId="542C95BF" w14:textId="46B0202B" w:rsidR="009D4D79" w:rsidRDefault="00CA3D14">
          <w:pPr>
            <w:pStyle w:val="TM3"/>
            <w:tabs>
              <w:tab w:val="right" w:leader="dot" w:pos="10460"/>
            </w:tabs>
            <w:rPr>
              <w:rFonts w:asciiTheme="minorHAnsi" w:eastAsiaTheme="minorEastAsia" w:hAnsiTheme="minorHAnsi" w:cstheme="minorBidi"/>
              <w:noProof/>
              <w:kern w:val="2"/>
              <w:sz w:val="24"/>
              <w:szCs w:val="24"/>
              <w:lang w:val="fr-FR" w:eastAsia="fr-FR"/>
              <w14:ligatures w14:val="standardContextual"/>
            </w:rPr>
          </w:pPr>
          <w:hyperlink w:anchor="_Toc183797180" w:history="1">
            <w:r w:rsidR="009D4D79" w:rsidRPr="00493044">
              <w:rPr>
                <w:rStyle w:val="Lienhypertexte"/>
                <w:b/>
                <w:bCs/>
                <w:noProof/>
              </w:rPr>
              <w:t>Question 8.6:</w:t>
            </w:r>
            <w:r w:rsidR="009D4D79">
              <w:rPr>
                <w:noProof/>
                <w:webHidden/>
              </w:rPr>
              <w:tab/>
            </w:r>
            <w:r w:rsidR="009D4D79">
              <w:rPr>
                <w:noProof/>
                <w:webHidden/>
              </w:rPr>
              <w:fldChar w:fldCharType="begin"/>
            </w:r>
            <w:r w:rsidR="009D4D79">
              <w:rPr>
                <w:noProof/>
                <w:webHidden/>
              </w:rPr>
              <w:instrText xml:space="preserve"> PAGEREF _Toc183797180 \h </w:instrText>
            </w:r>
            <w:r w:rsidR="009D4D79">
              <w:rPr>
                <w:noProof/>
                <w:webHidden/>
              </w:rPr>
            </w:r>
            <w:r w:rsidR="009D4D79">
              <w:rPr>
                <w:noProof/>
                <w:webHidden/>
              </w:rPr>
              <w:fldChar w:fldCharType="separate"/>
            </w:r>
            <w:r w:rsidR="009D4D79">
              <w:rPr>
                <w:noProof/>
                <w:webHidden/>
              </w:rPr>
              <w:t>25</w:t>
            </w:r>
            <w:r w:rsidR="009D4D79">
              <w:rPr>
                <w:noProof/>
                <w:webHidden/>
              </w:rPr>
              <w:fldChar w:fldCharType="end"/>
            </w:r>
          </w:hyperlink>
        </w:p>
        <w:p w14:paraId="4D79A311" w14:textId="035E4E2D" w:rsidR="009D4D79" w:rsidRDefault="00CA3D14">
          <w:pPr>
            <w:pStyle w:val="TM2"/>
            <w:tabs>
              <w:tab w:val="left" w:pos="960"/>
              <w:tab w:val="right" w:leader="dot" w:pos="10460"/>
            </w:tabs>
            <w:rPr>
              <w:rFonts w:asciiTheme="minorHAnsi" w:eastAsiaTheme="minorEastAsia" w:hAnsiTheme="minorHAnsi" w:cstheme="minorBidi"/>
              <w:noProof/>
              <w:kern w:val="2"/>
              <w:sz w:val="24"/>
              <w:szCs w:val="24"/>
              <w:lang w:val="fr-FR" w:eastAsia="fr-FR"/>
              <w14:ligatures w14:val="standardContextual"/>
            </w:rPr>
          </w:pPr>
          <w:hyperlink w:anchor="_Toc183797181" w:history="1">
            <w:r w:rsidR="009D4D79" w:rsidRPr="00493044">
              <w:rPr>
                <w:rStyle w:val="Lienhypertexte"/>
                <w:b/>
                <w:bCs/>
                <w:noProof/>
              </w:rPr>
              <w:t>10.</w:t>
            </w:r>
            <w:r w:rsidR="009D4D79">
              <w:rPr>
                <w:rFonts w:asciiTheme="minorHAnsi" w:eastAsiaTheme="minorEastAsia" w:hAnsiTheme="minorHAnsi" w:cstheme="minorBidi"/>
                <w:noProof/>
                <w:kern w:val="2"/>
                <w:sz w:val="24"/>
                <w:szCs w:val="24"/>
                <w:lang w:val="fr-FR" w:eastAsia="fr-FR"/>
                <w14:ligatures w14:val="standardContextual"/>
              </w:rPr>
              <w:tab/>
            </w:r>
            <w:r w:rsidR="009D4D79" w:rsidRPr="00493044">
              <w:rPr>
                <w:rStyle w:val="Lienhypertexte"/>
                <w:b/>
                <w:bCs/>
                <w:noProof/>
              </w:rPr>
              <w:t>Prudential treatment of securitisation for insurers</w:t>
            </w:r>
            <w:r w:rsidR="009D4D79">
              <w:rPr>
                <w:noProof/>
                <w:webHidden/>
              </w:rPr>
              <w:tab/>
            </w:r>
            <w:r w:rsidR="009D4D79">
              <w:rPr>
                <w:noProof/>
                <w:webHidden/>
              </w:rPr>
              <w:fldChar w:fldCharType="begin"/>
            </w:r>
            <w:r w:rsidR="009D4D79">
              <w:rPr>
                <w:noProof/>
                <w:webHidden/>
              </w:rPr>
              <w:instrText xml:space="preserve"> PAGEREF _Toc183797181 \h </w:instrText>
            </w:r>
            <w:r w:rsidR="009D4D79">
              <w:rPr>
                <w:noProof/>
                <w:webHidden/>
              </w:rPr>
            </w:r>
            <w:r w:rsidR="009D4D79">
              <w:rPr>
                <w:noProof/>
                <w:webHidden/>
              </w:rPr>
              <w:fldChar w:fldCharType="separate"/>
            </w:r>
            <w:r w:rsidR="009D4D79">
              <w:rPr>
                <w:noProof/>
                <w:webHidden/>
              </w:rPr>
              <w:t>25</w:t>
            </w:r>
            <w:r w:rsidR="009D4D79">
              <w:rPr>
                <w:noProof/>
                <w:webHidden/>
              </w:rPr>
              <w:fldChar w:fldCharType="end"/>
            </w:r>
          </w:hyperlink>
        </w:p>
        <w:p w14:paraId="4E71A57B" w14:textId="74DADCA5" w:rsidR="009D4D79" w:rsidRDefault="00CA3D14">
          <w:pPr>
            <w:pStyle w:val="TM3"/>
            <w:tabs>
              <w:tab w:val="right" w:leader="dot" w:pos="10460"/>
            </w:tabs>
            <w:rPr>
              <w:rFonts w:asciiTheme="minorHAnsi" w:eastAsiaTheme="minorEastAsia" w:hAnsiTheme="minorHAnsi" w:cstheme="minorBidi"/>
              <w:noProof/>
              <w:kern w:val="2"/>
              <w:sz w:val="24"/>
              <w:szCs w:val="24"/>
              <w:lang w:val="fr-FR" w:eastAsia="fr-FR"/>
              <w14:ligatures w14:val="standardContextual"/>
            </w:rPr>
          </w:pPr>
          <w:hyperlink w:anchor="_Toc183797182" w:history="1">
            <w:r w:rsidR="009D4D79" w:rsidRPr="00493044">
              <w:rPr>
                <w:rStyle w:val="Lienhypertexte"/>
                <w:b/>
                <w:bCs/>
                <w:noProof/>
              </w:rPr>
              <w:t>Question 10.1:</w:t>
            </w:r>
            <w:r w:rsidR="009D4D79">
              <w:rPr>
                <w:noProof/>
                <w:webHidden/>
              </w:rPr>
              <w:tab/>
            </w:r>
            <w:r w:rsidR="009D4D79">
              <w:rPr>
                <w:noProof/>
                <w:webHidden/>
              </w:rPr>
              <w:fldChar w:fldCharType="begin"/>
            </w:r>
            <w:r w:rsidR="009D4D79">
              <w:rPr>
                <w:noProof/>
                <w:webHidden/>
              </w:rPr>
              <w:instrText xml:space="preserve"> PAGEREF _Toc183797182 \h </w:instrText>
            </w:r>
            <w:r w:rsidR="009D4D79">
              <w:rPr>
                <w:noProof/>
                <w:webHidden/>
              </w:rPr>
            </w:r>
            <w:r w:rsidR="009D4D79">
              <w:rPr>
                <w:noProof/>
                <w:webHidden/>
              </w:rPr>
              <w:fldChar w:fldCharType="separate"/>
            </w:r>
            <w:r w:rsidR="009D4D79">
              <w:rPr>
                <w:noProof/>
                <w:webHidden/>
              </w:rPr>
              <w:t>25</w:t>
            </w:r>
            <w:r w:rsidR="009D4D79">
              <w:rPr>
                <w:noProof/>
                <w:webHidden/>
              </w:rPr>
              <w:fldChar w:fldCharType="end"/>
            </w:r>
          </w:hyperlink>
        </w:p>
        <w:p w14:paraId="78E64582" w14:textId="246E1049" w:rsidR="009D4D79" w:rsidRDefault="00CA3D14">
          <w:pPr>
            <w:pStyle w:val="TM3"/>
            <w:tabs>
              <w:tab w:val="right" w:leader="dot" w:pos="10460"/>
            </w:tabs>
            <w:rPr>
              <w:rFonts w:asciiTheme="minorHAnsi" w:eastAsiaTheme="minorEastAsia" w:hAnsiTheme="minorHAnsi" w:cstheme="minorBidi"/>
              <w:noProof/>
              <w:kern w:val="2"/>
              <w:sz w:val="24"/>
              <w:szCs w:val="24"/>
              <w:lang w:val="fr-FR" w:eastAsia="fr-FR"/>
              <w14:ligatures w14:val="standardContextual"/>
            </w:rPr>
          </w:pPr>
          <w:hyperlink w:anchor="_Toc183797183" w:history="1">
            <w:r w:rsidR="009D4D79" w:rsidRPr="00493044">
              <w:rPr>
                <w:rStyle w:val="Lienhypertexte"/>
                <w:b/>
                <w:bCs/>
                <w:noProof/>
              </w:rPr>
              <w:t>Question 10.2:</w:t>
            </w:r>
            <w:r w:rsidR="009D4D79">
              <w:rPr>
                <w:noProof/>
                <w:webHidden/>
              </w:rPr>
              <w:tab/>
            </w:r>
            <w:r w:rsidR="009D4D79">
              <w:rPr>
                <w:noProof/>
                <w:webHidden/>
              </w:rPr>
              <w:fldChar w:fldCharType="begin"/>
            </w:r>
            <w:r w:rsidR="009D4D79">
              <w:rPr>
                <w:noProof/>
                <w:webHidden/>
              </w:rPr>
              <w:instrText xml:space="preserve"> PAGEREF _Toc183797183 \h </w:instrText>
            </w:r>
            <w:r w:rsidR="009D4D79">
              <w:rPr>
                <w:noProof/>
                <w:webHidden/>
              </w:rPr>
            </w:r>
            <w:r w:rsidR="009D4D79">
              <w:rPr>
                <w:noProof/>
                <w:webHidden/>
              </w:rPr>
              <w:fldChar w:fldCharType="separate"/>
            </w:r>
            <w:r w:rsidR="009D4D79">
              <w:rPr>
                <w:noProof/>
                <w:webHidden/>
              </w:rPr>
              <w:t>26</w:t>
            </w:r>
            <w:r w:rsidR="009D4D79">
              <w:rPr>
                <w:noProof/>
                <w:webHidden/>
              </w:rPr>
              <w:fldChar w:fldCharType="end"/>
            </w:r>
          </w:hyperlink>
        </w:p>
        <w:p w14:paraId="350586A9" w14:textId="39D78393" w:rsidR="009D4D79" w:rsidRDefault="00CA3D14">
          <w:pPr>
            <w:pStyle w:val="TM3"/>
            <w:tabs>
              <w:tab w:val="right" w:leader="dot" w:pos="10460"/>
            </w:tabs>
            <w:rPr>
              <w:rFonts w:asciiTheme="minorHAnsi" w:eastAsiaTheme="minorEastAsia" w:hAnsiTheme="minorHAnsi" w:cstheme="minorBidi"/>
              <w:noProof/>
              <w:kern w:val="2"/>
              <w:sz w:val="24"/>
              <w:szCs w:val="24"/>
              <w:lang w:val="fr-FR" w:eastAsia="fr-FR"/>
              <w14:ligatures w14:val="standardContextual"/>
            </w:rPr>
          </w:pPr>
          <w:hyperlink w:anchor="_Toc183797184" w:history="1">
            <w:r w:rsidR="009D4D79" w:rsidRPr="00493044">
              <w:rPr>
                <w:rStyle w:val="Lienhypertexte"/>
                <w:b/>
                <w:bCs/>
                <w:noProof/>
              </w:rPr>
              <w:t>Question 10.3:</w:t>
            </w:r>
            <w:r w:rsidR="009D4D79">
              <w:rPr>
                <w:noProof/>
                <w:webHidden/>
              </w:rPr>
              <w:tab/>
            </w:r>
            <w:r w:rsidR="009D4D79">
              <w:rPr>
                <w:noProof/>
                <w:webHidden/>
              </w:rPr>
              <w:fldChar w:fldCharType="begin"/>
            </w:r>
            <w:r w:rsidR="009D4D79">
              <w:rPr>
                <w:noProof/>
                <w:webHidden/>
              </w:rPr>
              <w:instrText xml:space="preserve"> PAGEREF _Toc183797184 \h </w:instrText>
            </w:r>
            <w:r w:rsidR="009D4D79">
              <w:rPr>
                <w:noProof/>
                <w:webHidden/>
              </w:rPr>
            </w:r>
            <w:r w:rsidR="009D4D79">
              <w:rPr>
                <w:noProof/>
                <w:webHidden/>
              </w:rPr>
              <w:fldChar w:fldCharType="separate"/>
            </w:r>
            <w:r w:rsidR="009D4D79">
              <w:rPr>
                <w:noProof/>
                <w:webHidden/>
              </w:rPr>
              <w:t>27</w:t>
            </w:r>
            <w:r w:rsidR="009D4D79">
              <w:rPr>
                <w:noProof/>
                <w:webHidden/>
              </w:rPr>
              <w:fldChar w:fldCharType="end"/>
            </w:r>
          </w:hyperlink>
        </w:p>
        <w:p w14:paraId="300BD3BE" w14:textId="5FBBA0D7" w:rsidR="009D4D79" w:rsidRDefault="00CA3D14">
          <w:pPr>
            <w:pStyle w:val="TM3"/>
            <w:tabs>
              <w:tab w:val="right" w:leader="dot" w:pos="10460"/>
            </w:tabs>
            <w:rPr>
              <w:rFonts w:asciiTheme="minorHAnsi" w:eastAsiaTheme="minorEastAsia" w:hAnsiTheme="minorHAnsi" w:cstheme="minorBidi"/>
              <w:noProof/>
              <w:kern w:val="2"/>
              <w:sz w:val="24"/>
              <w:szCs w:val="24"/>
              <w:lang w:val="fr-FR" w:eastAsia="fr-FR"/>
              <w14:ligatures w14:val="standardContextual"/>
            </w:rPr>
          </w:pPr>
          <w:hyperlink w:anchor="_Toc183797185" w:history="1">
            <w:r w:rsidR="009D4D79" w:rsidRPr="00493044">
              <w:rPr>
                <w:rStyle w:val="Lienhypertexte"/>
                <w:b/>
                <w:bCs/>
                <w:noProof/>
              </w:rPr>
              <w:t>Question 10.4:</w:t>
            </w:r>
            <w:r w:rsidR="009D4D79">
              <w:rPr>
                <w:noProof/>
                <w:webHidden/>
              </w:rPr>
              <w:tab/>
            </w:r>
            <w:r w:rsidR="009D4D79">
              <w:rPr>
                <w:noProof/>
                <w:webHidden/>
              </w:rPr>
              <w:fldChar w:fldCharType="begin"/>
            </w:r>
            <w:r w:rsidR="009D4D79">
              <w:rPr>
                <w:noProof/>
                <w:webHidden/>
              </w:rPr>
              <w:instrText xml:space="preserve"> PAGEREF _Toc183797185 \h </w:instrText>
            </w:r>
            <w:r w:rsidR="009D4D79">
              <w:rPr>
                <w:noProof/>
                <w:webHidden/>
              </w:rPr>
            </w:r>
            <w:r w:rsidR="009D4D79">
              <w:rPr>
                <w:noProof/>
                <w:webHidden/>
              </w:rPr>
              <w:fldChar w:fldCharType="separate"/>
            </w:r>
            <w:r w:rsidR="009D4D79">
              <w:rPr>
                <w:noProof/>
                <w:webHidden/>
              </w:rPr>
              <w:t>28</w:t>
            </w:r>
            <w:r w:rsidR="009D4D79">
              <w:rPr>
                <w:noProof/>
                <w:webHidden/>
              </w:rPr>
              <w:fldChar w:fldCharType="end"/>
            </w:r>
          </w:hyperlink>
        </w:p>
        <w:p w14:paraId="50C6EB67" w14:textId="029A2356" w:rsidR="009D4D79" w:rsidRDefault="00CA3D14">
          <w:pPr>
            <w:pStyle w:val="TM3"/>
            <w:tabs>
              <w:tab w:val="right" w:leader="dot" w:pos="10460"/>
            </w:tabs>
            <w:rPr>
              <w:rFonts w:asciiTheme="minorHAnsi" w:eastAsiaTheme="minorEastAsia" w:hAnsiTheme="minorHAnsi" w:cstheme="minorBidi"/>
              <w:noProof/>
              <w:kern w:val="2"/>
              <w:sz w:val="24"/>
              <w:szCs w:val="24"/>
              <w:lang w:val="fr-FR" w:eastAsia="fr-FR"/>
              <w14:ligatures w14:val="standardContextual"/>
            </w:rPr>
          </w:pPr>
          <w:hyperlink w:anchor="_Toc183797186" w:history="1">
            <w:r w:rsidR="009D4D79" w:rsidRPr="00493044">
              <w:rPr>
                <w:rStyle w:val="Lienhypertexte"/>
                <w:b/>
                <w:bCs/>
                <w:noProof/>
              </w:rPr>
              <w:t>Question 10.5:</w:t>
            </w:r>
            <w:r w:rsidR="009D4D79">
              <w:rPr>
                <w:noProof/>
                <w:webHidden/>
              </w:rPr>
              <w:tab/>
            </w:r>
            <w:r w:rsidR="009D4D79">
              <w:rPr>
                <w:noProof/>
                <w:webHidden/>
              </w:rPr>
              <w:fldChar w:fldCharType="begin"/>
            </w:r>
            <w:r w:rsidR="009D4D79">
              <w:rPr>
                <w:noProof/>
                <w:webHidden/>
              </w:rPr>
              <w:instrText xml:space="preserve"> PAGEREF _Toc183797186 \h </w:instrText>
            </w:r>
            <w:r w:rsidR="009D4D79">
              <w:rPr>
                <w:noProof/>
                <w:webHidden/>
              </w:rPr>
            </w:r>
            <w:r w:rsidR="009D4D79">
              <w:rPr>
                <w:noProof/>
                <w:webHidden/>
              </w:rPr>
              <w:fldChar w:fldCharType="separate"/>
            </w:r>
            <w:r w:rsidR="009D4D79">
              <w:rPr>
                <w:noProof/>
                <w:webHidden/>
              </w:rPr>
              <w:t>29</w:t>
            </w:r>
            <w:r w:rsidR="009D4D79">
              <w:rPr>
                <w:noProof/>
                <w:webHidden/>
              </w:rPr>
              <w:fldChar w:fldCharType="end"/>
            </w:r>
          </w:hyperlink>
        </w:p>
        <w:p w14:paraId="7A419DEA" w14:textId="0D4C977C" w:rsidR="009D4D79" w:rsidRDefault="00CA3D14">
          <w:pPr>
            <w:pStyle w:val="TM3"/>
            <w:tabs>
              <w:tab w:val="right" w:leader="dot" w:pos="10460"/>
            </w:tabs>
            <w:rPr>
              <w:rFonts w:asciiTheme="minorHAnsi" w:eastAsiaTheme="minorEastAsia" w:hAnsiTheme="minorHAnsi" w:cstheme="minorBidi"/>
              <w:noProof/>
              <w:kern w:val="2"/>
              <w:sz w:val="24"/>
              <w:szCs w:val="24"/>
              <w:lang w:val="fr-FR" w:eastAsia="fr-FR"/>
              <w14:ligatures w14:val="standardContextual"/>
            </w:rPr>
          </w:pPr>
          <w:hyperlink w:anchor="_Toc183797187" w:history="1">
            <w:r w:rsidR="009D4D79" w:rsidRPr="00493044">
              <w:rPr>
                <w:rStyle w:val="Lienhypertexte"/>
                <w:b/>
                <w:bCs/>
                <w:noProof/>
              </w:rPr>
              <w:t>Question 10.6:</w:t>
            </w:r>
            <w:r w:rsidR="009D4D79">
              <w:rPr>
                <w:noProof/>
                <w:webHidden/>
              </w:rPr>
              <w:tab/>
            </w:r>
            <w:r w:rsidR="009D4D79">
              <w:rPr>
                <w:noProof/>
                <w:webHidden/>
              </w:rPr>
              <w:fldChar w:fldCharType="begin"/>
            </w:r>
            <w:r w:rsidR="009D4D79">
              <w:rPr>
                <w:noProof/>
                <w:webHidden/>
              </w:rPr>
              <w:instrText xml:space="preserve"> PAGEREF _Toc183797187 \h </w:instrText>
            </w:r>
            <w:r w:rsidR="009D4D79">
              <w:rPr>
                <w:noProof/>
                <w:webHidden/>
              </w:rPr>
            </w:r>
            <w:r w:rsidR="009D4D79">
              <w:rPr>
                <w:noProof/>
                <w:webHidden/>
              </w:rPr>
              <w:fldChar w:fldCharType="separate"/>
            </w:r>
            <w:r w:rsidR="009D4D79">
              <w:rPr>
                <w:noProof/>
                <w:webHidden/>
              </w:rPr>
              <w:t>30</w:t>
            </w:r>
            <w:r w:rsidR="009D4D79">
              <w:rPr>
                <w:noProof/>
                <w:webHidden/>
              </w:rPr>
              <w:fldChar w:fldCharType="end"/>
            </w:r>
          </w:hyperlink>
        </w:p>
        <w:p w14:paraId="42540F7F" w14:textId="247633FC" w:rsidR="009D4D79" w:rsidRDefault="00CA3D14">
          <w:pPr>
            <w:pStyle w:val="TM3"/>
            <w:tabs>
              <w:tab w:val="right" w:leader="dot" w:pos="10460"/>
            </w:tabs>
            <w:rPr>
              <w:rFonts w:asciiTheme="minorHAnsi" w:eastAsiaTheme="minorEastAsia" w:hAnsiTheme="minorHAnsi" w:cstheme="minorBidi"/>
              <w:noProof/>
              <w:kern w:val="2"/>
              <w:sz w:val="24"/>
              <w:szCs w:val="24"/>
              <w:lang w:val="fr-FR" w:eastAsia="fr-FR"/>
              <w14:ligatures w14:val="standardContextual"/>
            </w:rPr>
          </w:pPr>
          <w:hyperlink w:anchor="_Toc183797188" w:history="1">
            <w:r w:rsidR="009D4D79" w:rsidRPr="00493044">
              <w:rPr>
                <w:rStyle w:val="Lienhypertexte"/>
                <w:b/>
                <w:bCs/>
                <w:noProof/>
              </w:rPr>
              <w:t>Question 10.7:</w:t>
            </w:r>
            <w:r w:rsidR="009D4D79">
              <w:rPr>
                <w:noProof/>
                <w:webHidden/>
              </w:rPr>
              <w:tab/>
            </w:r>
            <w:r w:rsidR="009D4D79">
              <w:rPr>
                <w:noProof/>
                <w:webHidden/>
              </w:rPr>
              <w:fldChar w:fldCharType="begin"/>
            </w:r>
            <w:r w:rsidR="009D4D79">
              <w:rPr>
                <w:noProof/>
                <w:webHidden/>
              </w:rPr>
              <w:instrText xml:space="preserve"> PAGEREF _Toc183797188 \h </w:instrText>
            </w:r>
            <w:r w:rsidR="009D4D79">
              <w:rPr>
                <w:noProof/>
                <w:webHidden/>
              </w:rPr>
            </w:r>
            <w:r w:rsidR="009D4D79">
              <w:rPr>
                <w:noProof/>
                <w:webHidden/>
              </w:rPr>
              <w:fldChar w:fldCharType="separate"/>
            </w:r>
            <w:r w:rsidR="009D4D79">
              <w:rPr>
                <w:noProof/>
                <w:webHidden/>
              </w:rPr>
              <w:t>30</w:t>
            </w:r>
            <w:r w:rsidR="009D4D79">
              <w:rPr>
                <w:noProof/>
                <w:webHidden/>
              </w:rPr>
              <w:fldChar w:fldCharType="end"/>
            </w:r>
          </w:hyperlink>
        </w:p>
        <w:p w14:paraId="2DE34DC9" w14:textId="52EBB100" w:rsidR="009D4D79" w:rsidRDefault="00CA3D14">
          <w:pPr>
            <w:pStyle w:val="TM3"/>
            <w:tabs>
              <w:tab w:val="right" w:leader="dot" w:pos="10460"/>
            </w:tabs>
            <w:rPr>
              <w:rFonts w:asciiTheme="minorHAnsi" w:eastAsiaTheme="minorEastAsia" w:hAnsiTheme="minorHAnsi" w:cstheme="minorBidi"/>
              <w:noProof/>
              <w:kern w:val="2"/>
              <w:sz w:val="24"/>
              <w:szCs w:val="24"/>
              <w:lang w:val="fr-FR" w:eastAsia="fr-FR"/>
              <w14:ligatures w14:val="standardContextual"/>
            </w:rPr>
          </w:pPr>
          <w:hyperlink w:anchor="_Toc183797189" w:history="1">
            <w:r w:rsidR="009D4D79" w:rsidRPr="00493044">
              <w:rPr>
                <w:rStyle w:val="Lienhypertexte"/>
                <w:b/>
                <w:bCs/>
                <w:noProof/>
              </w:rPr>
              <w:t>Question 10.9:</w:t>
            </w:r>
            <w:r w:rsidR="009D4D79">
              <w:rPr>
                <w:noProof/>
                <w:webHidden/>
              </w:rPr>
              <w:tab/>
            </w:r>
            <w:r w:rsidR="009D4D79">
              <w:rPr>
                <w:noProof/>
                <w:webHidden/>
              </w:rPr>
              <w:fldChar w:fldCharType="begin"/>
            </w:r>
            <w:r w:rsidR="009D4D79">
              <w:rPr>
                <w:noProof/>
                <w:webHidden/>
              </w:rPr>
              <w:instrText xml:space="preserve"> PAGEREF _Toc183797189 \h </w:instrText>
            </w:r>
            <w:r w:rsidR="009D4D79">
              <w:rPr>
                <w:noProof/>
                <w:webHidden/>
              </w:rPr>
            </w:r>
            <w:r w:rsidR="009D4D79">
              <w:rPr>
                <w:noProof/>
                <w:webHidden/>
              </w:rPr>
              <w:fldChar w:fldCharType="separate"/>
            </w:r>
            <w:r w:rsidR="009D4D79">
              <w:rPr>
                <w:noProof/>
                <w:webHidden/>
              </w:rPr>
              <w:t>31</w:t>
            </w:r>
            <w:r w:rsidR="009D4D79">
              <w:rPr>
                <w:noProof/>
                <w:webHidden/>
              </w:rPr>
              <w:fldChar w:fldCharType="end"/>
            </w:r>
          </w:hyperlink>
        </w:p>
        <w:p w14:paraId="042BD8E9" w14:textId="53DBD492" w:rsidR="009D4D79" w:rsidRDefault="00CA3D14">
          <w:pPr>
            <w:pStyle w:val="TM3"/>
            <w:tabs>
              <w:tab w:val="right" w:leader="dot" w:pos="10460"/>
            </w:tabs>
            <w:rPr>
              <w:rFonts w:asciiTheme="minorHAnsi" w:eastAsiaTheme="minorEastAsia" w:hAnsiTheme="minorHAnsi" w:cstheme="minorBidi"/>
              <w:noProof/>
              <w:kern w:val="2"/>
              <w:sz w:val="24"/>
              <w:szCs w:val="24"/>
              <w:lang w:val="fr-FR" w:eastAsia="fr-FR"/>
              <w14:ligatures w14:val="standardContextual"/>
            </w:rPr>
          </w:pPr>
          <w:hyperlink w:anchor="_Toc183797190" w:history="1">
            <w:r w:rsidR="009D4D79" w:rsidRPr="00493044">
              <w:rPr>
                <w:rStyle w:val="Lienhypertexte"/>
                <w:b/>
                <w:bCs/>
                <w:noProof/>
              </w:rPr>
              <w:t>Question 10.12:</w:t>
            </w:r>
            <w:r w:rsidR="009D4D79">
              <w:rPr>
                <w:noProof/>
                <w:webHidden/>
              </w:rPr>
              <w:tab/>
            </w:r>
            <w:r w:rsidR="009D4D79">
              <w:rPr>
                <w:noProof/>
                <w:webHidden/>
              </w:rPr>
              <w:fldChar w:fldCharType="begin"/>
            </w:r>
            <w:r w:rsidR="009D4D79">
              <w:rPr>
                <w:noProof/>
                <w:webHidden/>
              </w:rPr>
              <w:instrText xml:space="preserve"> PAGEREF _Toc183797190 \h </w:instrText>
            </w:r>
            <w:r w:rsidR="009D4D79">
              <w:rPr>
                <w:noProof/>
                <w:webHidden/>
              </w:rPr>
            </w:r>
            <w:r w:rsidR="009D4D79">
              <w:rPr>
                <w:noProof/>
                <w:webHidden/>
              </w:rPr>
              <w:fldChar w:fldCharType="separate"/>
            </w:r>
            <w:r w:rsidR="009D4D79">
              <w:rPr>
                <w:noProof/>
                <w:webHidden/>
              </w:rPr>
              <w:t>31</w:t>
            </w:r>
            <w:r w:rsidR="009D4D79">
              <w:rPr>
                <w:noProof/>
                <w:webHidden/>
              </w:rPr>
              <w:fldChar w:fldCharType="end"/>
            </w:r>
          </w:hyperlink>
        </w:p>
        <w:p w14:paraId="69B4A44A" w14:textId="212D21A9" w:rsidR="00157D3A" w:rsidRDefault="00157D3A" w:rsidP="00157D3A">
          <w:pPr>
            <w:rPr>
              <w:b/>
              <w:bCs/>
              <w:noProof/>
            </w:rPr>
          </w:pPr>
          <w:r w:rsidRPr="00FD7052">
            <w:rPr>
              <w:b/>
              <w:bCs/>
              <w:noProof/>
              <w:color w:val="FF0000"/>
            </w:rPr>
            <w:fldChar w:fldCharType="end"/>
          </w:r>
        </w:p>
      </w:sdtContent>
    </w:sdt>
    <w:p w14:paraId="7E154D8C" w14:textId="77777777" w:rsidR="00A6269E" w:rsidRDefault="00A6269E" w:rsidP="002769FB">
      <w:pPr>
        <w:pStyle w:val="BULLETPOINTNIVEAU2"/>
        <w:numPr>
          <w:ilvl w:val="0"/>
          <w:numId w:val="0"/>
        </w:numPr>
        <w:ind w:left="2880" w:hanging="360"/>
        <w:rPr>
          <w:lang w:val="en-US"/>
        </w:rPr>
      </w:pPr>
    </w:p>
    <w:p w14:paraId="5A274045" w14:textId="77777777" w:rsidR="00157D3A" w:rsidRDefault="00157D3A" w:rsidP="002769FB">
      <w:pPr>
        <w:pStyle w:val="BULLETPOINTNIVEAU2"/>
        <w:numPr>
          <w:ilvl w:val="0"/>
          <w:numId w:val="0"/>
        </w:numPr>
        <w:ind w:left="2880" w:hanging="360"/>
        <w:rPr>
          <w:lang w:val="en-US"/>
        </w:rPr>
      </w:pPr>
    </w:p>
    <w:p w14:paraId="682ED60B" w14:textId="77777777" w:rsidR="00157D3A" w:rsidRDefault="00157D3A" w:rsidP="002769FB">
      <w:pPr>
        <w:pStyle w:val="BULLETPOINTNIVEAU2"/>
        <w:numPr>
          <w:ilvl w:val="0"/>
          <w:numId w:val="0"/>
        </w:numPr>
        <w:ind w:left="2880" w:hanging="360"/>
        <w:rPr>
          <w:lang w:val="en-US"/>
        </w:rPr>
      </w:pPr>
    </w:p>
    <w:p w14:paraId="25843913" w14:textId="77777777" w:rsidR="00157D3A" w:rsidRDefault="00157D3A" w:rsidP="002769FB">
      <w:pPr>
        <w:pStyle w:val="BULLETPOINTNIVEAU2"/>
        <w:numPr>
          <w:ilvl w:val="0"/>
          <w:numId w:val="0"/>
        </w:numPr>
        <w:ind w:left="2880" w:hanging="360"/>
        <w:rPr>
          <w:lang w:val="en-US"/>
        </w:rPr>
      </w:pPr>
    </w:p>
    <w:p w14:paraId="5A660147" w14:textId="77777777" w:rsidR="00157D3A" w:rsidRDefault="00157D3A" w:rsidP="002769FB">
      <w:pPr>
        <w:pStyle w:val="BULLETPOINTNIVEAU2"/>
        <w:numPr>
          <w:ilvl w:val="0"/>
          <w:numId w:val="0"/>
        </w:numPr>
        <w:ind w:left="2880" w:hanging="360"/>
        <w:rPr>
          <w:lang w:val="en-US"/>
        </w:rPr>
      </w:pPr>
    </w:p>
    <w:p w14:paraId="78261DFA" w14:textId="77777777" w:rsidR="00157D3A" w:rsidRDefault="00157D3A" w:rsidP="002769FB">
      <w:pPr>
        <w:pStyle w:val="BULLETPOINTNIVEAU2"/>
        <w:numPr>
          <w:ilvl w:val="0"/>
          <w:numId w:val="0"/>
        </w:numPr>
        <w:ind w:left="2880" w:hanging="360"/>
        <w:rPr>
          <w:lang w:val="en-US"/>
        </w:rPr>
      </w:pPr>
    </w:p>
    <w:p w14:paraId="13E77496" w14:textId="77777777" w:rsidR="00157D3A" w:rsidRDefault="00157D3A" w:rsidP="002769FB">
      <w:pPr>
        <w:pStyle w:val="BULLETPOINTNIVEAU2"/>
        <w:numPr>
          <w:ilvl w:val="0"/>
          <w:numId w:val="0"/>
        </w:numPr>
        <w:ind w:left="2880" w:hanging="360"/>
        <w:rPr>
          <w:lang w:val="en-US"/>
        </w:rPr>
      </w:pPr>
    </w:p>
    <w:p w14:paraId="3D8C82B0" w14:textId="77777777" w:rsidR="00157D3A" w:rsidRDefault="00157D3A" w:rsidP="002769FB">
      <w:pPr>
        <w:pStyle w:val="BULLETPOINTNIVEAU2"/>
        <w:numPr>
          <w:ilvl w:val="0"/>
          <w:numId w:val="0"/>
        </w:numPr>
        <w:ind w:left="2880" w:hanging="360"/>
        <w:rPr>
          <w:lang w:val="en-US"/>
        </w:rPr>
      </w:pPr>
    </w:p>
    <w:p w14:paraId="4C59DF79" w14:textId="77777777" w:rsidR="003E5084" w:rsidRDefault="003E5084" w:rsidP="003E097D">
      <w:pPr>
        <w:pStyle w:val="BULLETPOINTNIVEAU2"/>
        <w:numPr>
          <w:ilvl w:val="0"/>
          <w:numId w:val="0"/>
        </w:numPr>
        <w:rPr>
          <w:lang w:val="en-US"/>
        </w:rPr>
      </w:pPr>
    </w:p>
    <w:p w14:paraId="17E04034" w14:textId="77777777" w:rsidR="00157D3A" w:rsidRDefault="00157D3A" w:rsidP="002769FB">
      <w:pPr>
        <w:pStyle w:val="BULLETPOINTNIVEAU2"/>
        <w:numPr>
          <w:ilvl w:val="0"/>
          <w:numId w:val="0"/>
        </w:numPr>
        <w:ind w:left="2880" w:hanging="360"/>
        <w:rPr>
          <w:lang w:val="en-US"/>
        </w:rPr>
      </w:pPr>
    </w:p>
    <w:p w14:paraId="5AF6EA7A" w14:textId="77777777" w:rsidR="003E097D" w:rsidRDefault="003E097D" w:rsidP="002769FB">
      <w:pPr>
        <w:pStyle w:val="BULLETPOINTNIVEAU2"/>
        <w:numPr>
          <w:ilvl w:val="0"/>
          <w:numId w:val="0"/>
        </w:numPr>
        <w:ind w:left="2880" w:hanging="360"/>
        <w:rPr>
          <w:lang w:val="en-US"/>
        </w:rPr>
      </w:pPr>
    </w:p>
    <w:p w14:paraId="633BB17A" w14:textId="77777777" w:rsidR="003E097D" w:rsidRDefault="003E097D" w:rsidP="002769FB">
      <w:pPr>
        <w:pStyle w:val="BULLETPOINTNIVEAU2"/>
        <w:numPr>
          <w:ilvl w:val="0"/>
          <w:numId w:val="0"/>
        </w:numPr>
        <w:ind w:left="2880" w:hanging="360"/>
        <w:rPr>
          <w:lang w:val="en-US"/>
        </w:rPr>
      </w:pPr>
    </w:p>
    <w:p w14:paraId="0C570F7F" w14:textId="77777777" w:rsidR="00EF447E" w:rsidRDefault="00EF447E" w:rsidP="002769FB">
      <w:pPr>
        <w:pStyle w:val="BULLETPOINTNIVEAU2"/>
        <w:numPr>
          <w:ilvl w:val="0"/>
          <w:numId w:val="0"/>
        </w:numPr>
        <w:ind w:left="2880" w:hanging="360"/>
        <w:rPr>
          <w:lang w:val="en-US"/>
        </w:rPr>
      </w:pPr>
    </w:p>
    <w:p w14:paraId="0AE4C29C" w14:textId="77777777" w:rsidR="00EF447E" w:rsidRDefault="00EF447E" w:rsidP="002769FB">
      <w:pPr>
        <w:pStyle w:val="BULLETPOINTNIVEAU2"/>
        <w:numPr>
          <w:ilvl w:val="0"/>
          <w:numId w:val="0"/>
        </w:numPr>
        <w:ind w:left="2880" w:hanging="360"/>
        <w:rPr>
          <w:lang w:val="en-US"/>
        </w:rPr>
      </w:pPr>
    </w:p>
    <w:p w14:paraId="03913BBC" w14:textId="77777777" w:rsidR="00EF447E" w:rsidRDefault="00EF447E" w:rsidP="002769FB">
      <w:pPr>
        <w:pStyle w:val="BULLETPOINTNIVEAU2"/>
        <w:numPr>
          <w:ilvl w:val="0"/>
          <w:numId w:val="0"/>
        </w:numPr>
        <w:ind w:left="2880" w:hanging="360"/>
        <w:rPr>
          <w:lang w:val="en-US"/>
        </w:rPr>
      </w:pPr>
    </w:p>
    <w:p w14:paraId="1651C0FB" w14:textId="77777777" w:rsidR="00EF447E" w:rsidRDefault="00EF447E" w:rsidP="002769FB">
      <w:pPr>
        <w:pStyle w:val="BULLETPOINTNIVEAU2"/>
        <w:numPr>
          <w:ilvl w:val="0"/>
          <w:numId w:val="0"/>
        </w:numPr>
        <w:ind w:left="2880" w:hanging="360"/>
        <w:rPr>
          <w:lang w:val="en-US"/>
        </w:rPr>
      </w:pPr>
    </w:p>
    <w:p w14:paraId="183F5269" w14:textId="77777777" w:rsidR="00EF447E" w:rsidRDefault="00EF447E" w:rsidP="002769FB">
      <w:pPr>
        <w:pStyle w:val="BULLETPOINTNIVEAU2"/>
        <w:numPr>
          <w:ilvl w:val="0"/>
          <w:numId w:val="0"/>
        </w:numPr>
        <w:ind w:left="2880" w:hanging="360"/>
        <w:rPr>
          <w:lang w:val="en-US"/>
        </w:rPr>
      </w:pPr>
    </w:p>
    <w:p w14:paraId="4246F1DF" w14:textId="77777777" w:rsidR="003E097D" w:rsidRDefault="003E097D" w:rsidP="003E097D">
      <w:pPr>
        <w:pStyle w:val="BULLETPOINTNIVEAU2"/>
        <w:numPr>
          <w:ilvl w:val="0"/>
          <w:numId w:val="0"/>
        </w:numPr>
        <w:rPr>
          <w:lang w:val="en-US"/>
        </w:rPr>
      </w:pPr>
    </w:p>
    <w:tbl>
      <w:tblPr>
        <w:tblStyle w:val="Grilledutableau"/>
        <w:tblW w:w="0" w:type="auto"/>
        <w:tblLook w:val="04A0" w:firstRow="1" w:lastRow="0" w:firstColumn="1" w:lastColumn="0" w:noHBand="0" w:noVBand="1"/>
      </w:tblPr>
      <w:tblGrid>
        <w:gridCol w:w="9060"/>
      </w:tblGrid>
      <w:tr w:rsidR="003E5084" w14:paraId="477287E6" w14:textId="77777777" w:rsidTr="001D261A">
        <w:tc>
          <w:tcPr>
            <w:tcW w:w="9060" w:type="dxa"/>
          </w:tcPr>
          <w:p w14:paraId="61745876" w14:textId="0FBD3F79" w:rsidR="003E5084" w:rsidRPr="001A4B17" w:rsidRDefault="003E5084" w:rsidP="001A4B17">
            <w:pPr>
              <w:pStyle w:val="Titre1"/>
              <w:keepNext w:val="0"/>
              <w:keepLines w:val="0"/>
              <w:spacing w:before="0"/>
              <w:jc w:val="both"/>
              <w:rPr>
                <w:rFonts w:ascii="Times New Roman" w:eastAsia="Times New Roman" w:hAnsi="Times New Roman" w:cs="Times New Roman"/>
                <w:b/>
                <w:bCs/>
                <w:smallCaps/>
                <w:color w:val="auto"/>
                <w:spacing w:val="-2"/>
                <w:sz w:val="20"/>
                <w:szCs w:val="20"/>
                <w:lang w:val="en-GB"/>
              </w:rPr>
            </w:pPr>
            <w:bookmarkStart w:id="1" w:name="_Toc182774168"/>
            <w:bookmarkStart w:id="2" w:name="_Toc183797165"/>
            <w:r w:rsidRPr="001A4B17">
              <w:rPr>
                <w:rFonts w:ascii="Times New Roman" w:eastAsia="Times New Roman" w:hAnsi="Times New Roman" w:cs="Times New Roman"/>
                <w:b/>
                <w:bCs/>
                <w:smallCaps/>
                <w:color w:val="auto"/>
                <w:spacing w:val="-2"/>
                <w:sz w:val="20"/>
                <w:szCs w:val="20"/>
                <w:lang w:val="en-GB"/>
              </w:rPr>
              <w:t>Consultation questions</w:t>
            </w:r>
            <w:bookmarkEnd w:id="1"/>
            <w:bookmarkEnd w:id="2"/>
          </w:p>
        </w:tc>
      </w:tr>
    </w:tbl>
    <w:p w14:paraId="0FD46504" w14:textId="77777777" w:rsidR="003E5084" w:rsidRDefault="003E5084" w:rsidP="003E5084">
      <w:pPr>
        <w:pStyle w:val="Corpsdetexte"/>
      </w:pPr>
    </w:p>
    <w:p w14:paraId="6233F17D" w14:textId="0C109705" w:rsidR="003E5084" w:rsidRPr="00FD7052" w:rsidRDefault="003E5084" w:rsidP="003E5084">
      <w:pPr>
        <w:pStyle w:val="Corpsdetexte"/>
      </w:pPr>
    </w:p>
    <w:tbl>
      <w:tblPr>
        <w:tblStyle w:val="Grilledutableau"/>
        <w:tblW w:w="8758" w:type="dxa"/>
        <w:tblLook w:val="04A0" w:firstRow="1" w:lastRow="0" w:firstColumn="1" w:lastColumn="0" w:noHBand="0" w:noVBand="1"/>
      </w:tblPr>
      <w:tblGrid>
        <w:gridCol w:w="8758"/>
      </w:tblGrid>
      <w:tr w:rsidR="003E5084" w:rsidRPr="006A5BB2" w14:paraId="748EC623" w14:textId="77777777" w:rsidTr="003E097D">
        <w:trPr>
          <w:trHeight w:val="9587"/>
        </w:trPr>
        <w:tc>
          <w:tcPr>
            <w:tcW w:w="8758" w:type="dxa"/>
          </w:tcPr>
          <w:p w14:paraId="7DC43A99" w14:textId="77777777" w:rsidR="003E5084" w:rsidRPr="001C6EBF" w:rsidRDefault="003E5084" w:rsidP="00670240">
            <w:pPr>
              <w:pStyle w:val="Titre2"/>
              <w:keepNext w:val="0"/>
              <w:keepLines w:val="0"/>
              <w:numPr>
                <w:ilvl w:val="0"/>
                <w:numId w:val="3"/>
              </w:numPr>
              <w:tabs>
                <w:tab w:val="left" w:pos="709"/>
              </w:tabs>
              <w:spacing w:before="0"/>
              <w:rPr>
                <w:rFonts w:ascii="Times New Roman" w:eastAsia="Times New Roman" w:hAnsi="Times New Roman" w:cs="Times New Roman"/>
                <w:b/>
                <w:bCs/>
                <w:color w:val="auto"/>
                <w:sz w:val="20"/>
                <w:szCs w:val="20"/>
                <w:lang w:val="en-GB"/>
              </w:rPr>
            </w:pPr>
            <w:bookmarkStart w:id="3" w:name="_Toc182774169"/>
            <w:bookmarkStart w:id="4" w:name="_Toc183797166"/>
            <w:r w:rsidRPr="001C6EBF">
              <w:rPr>
                <w:rFonts w:ascii="Times New Roman" w:eastAsia="Times New Roman" w:hAnsi="Times New Roman" w:cs="Times New Roman"/>
                <w:b/>
                <w:bCs/>
                <w:color w:val="auto"/>
                <w:sz w:val="20"/>
                <w:szCs w:val="20"/>
                <w:lang w:val="en-GB"/>
              </w:rPr>
              <w:t>Effectiveness of the securitisation framework</w:t>
            </w:r>
            <w:bookmarkEnd w:id="3"/>
            <w:bookmarkEnd w:id="4"/>
          </w:p>
          <w:p w14:paraId="6C08F8E3" w14:textId="77777777" w:rsidR="003E5084" w:rsidRPr="001C6EBF" w:rsidRDefault="003E5084" w:rsidP="001D261A">
            <w:pPr>
              <w:pStyle w:val="Corpsdetexte"/>
              <w:ind w:left="229" w:right="215"/>
              <w:jc w:val="both"/>
            </w:pPr>
          </w:p>
          <w:p w14:paraId="77B6B9A1" w14:textId="7DE94EFF" w:rsidR="003E5084" w:rsidRPr="001C6EBF" w:rsidRDefault="003E5084" w:rsidP="001C6EBF">
            <w:pPr>
              <w:pStyle w:val="Corpsdetexte"/>
              <w:ind w:left="229" w:right="215"/>
              <w:jc w:val="both"/>
            </w:pPr>
            <w:r w:rsidRPr="001C6EBF">
              <w:t xml:space="preserve">The EU securitisation framework has been in application since January 2019. The framework consists of the </w:t>
            </w:r>
            <w:hyperlink r:id="rId8">
              <w:r w:rsidRPr="001C6EBF">
                <w:rPr>
                  <w:color w:val="0000FF"/>
                </w:rPr>
                <w:t>Securitisation Regulation (SECR)</w:t>
              </w:r>
              <w:r w:rsidRPr="001C6EBF">
                <w:t>,</w:t>
              </w:r>
            </w:hyperlink>
            <w:r w:rsidRPr="001C6EBF">
              <w:t xml:space="preserve"> which sets out a general framework for all securitisations in the EU, including increased transparency, due diligence, risk retention and other requirements, and a specific framework for simple, transparent, and standardised (STS) securitisations, as well as prudential requirements for securitisation positions in the </w:t>
            </w:r>
            <w:hyperlink r:id="rId9">
              <w:r w:rsidRPr="001C6EBF">
                <w:rPr>
                  <w:color w:val="0000FF"/>
                </w:rPr>
                <w:t>Capital Requirements Regulation</w:t>
              </w:r>
            </w:hyperlink>
            <w:r w:rsidRPr="001C6EBF">
              <w:rPr>
                <w:color w:val="0000FF"/>
              </w:rPr>
              <w:t xml:space="preserve"> </w:t>
            </w:r>
            <w:r w:rsidRPr="001C6EBF">
              <w:t xml:space="preserve">and in </w:t>
            </w:r>
            <w:hyperlink r:id="rId10">
              <w:r w:rsidRPr="001C6EBF">
                <w:rPr>
                  <w:color w:val="0000FF"/>
                </w:rPr>
                <w:t>Solvency</w:t>
              </w:r>
              <w:r w:rsidRPr="001C6EBF">
                <w:rPr>
                  <w:color w:val="0000FF"/>
                  <w:spacing w:val="-2"/>
                </w:rPr>
                <w:t xml:space="preserve"> </w:t>
              </w:r>
              <w:r w:rsidRPr="001C6EBF">
                <w:rPr>
                  <w:color w:val="0000FF"/>
                </w:rPr>
                <w:t>II</w:t>
              </w:r>
            </w:hyperlink>
            <w:r w:rsidRPr="001C6EBF">
              <w:rPr>
                <w:color w:val="0000FF"/>
              </w:rPr>
              <w:t xml:space="preserve"> </w:t>
            </w:r>
            <w:hyperlink r:id="rId11">
              <w:r w:rsidRPr="001C6EBF">
                <w:rPr>
                  <w:color w:val="0000FF"/>
                </w:rPr>
                <w:t>Delegated Act</w:t>
              </w:r>
              <w:r w:rsidRPr="001C6EBF">
                <w:t>,</w:t>
              </w:r>
            </w:hyperlink>
            <w:r w:rsidRPr="001C6EBF">
              <w:t xml:space="preserve"> and liquidity requirements for credit institutions in the Liquidity Coverage Ratio Delegated </w:t>
            </w:r>
            <w:r w:rsidRPr="001C6EBF">
              <w:rPr>
                <w:spacing w:val="-4"/>
              </w:rPr>
              <w:t>Act.</w:t>
            </w:r>
            <w:r w:rsidR="001C6EBF" w:rsidRPr="001C6EBF">
              <w:rPr>
                <w:spacing w:val="-4"/>
              </w:rPr>
              <w:t xml:space="preserve"> </w:t>
            </w:r>
            <w:r w:rsidRPr="001C6EBF">
              <w:t>The framework was complemented on 6 April 2021 in the context of post-COVID-19 economic recovery efforts by extending the scope of the STS label to on-balance-sheet synthetic securitisations and by addressing regulatory obstacles to securitising non-performing exposures.</w:t>
            </w:r>
          </w:p>
          <w:p w14:paraId="37FC5518" w14:textId="77777777" w:rsidR="003E5084" w:rsidRPr="001C6EBF" w:rsidRDefault="003E5084" w:rsidP="001D261A">
            <w:pPr>
              <w:pStyle w:val="Corpsdetexte"/>
            </w:pPr>
          </w:p>
          <w:p w14:paraId="66593A15" w14:textId="77777777" w:rsidR="003E5084" w:rsidRPr="001C6EBF" w:rsidRDefault="003E5084" w:rsidP="001D261A">
            <w:pPr>
              <w:pStyle w:val="Corpsdetexte"/>
              <w:ind w:left="229" w:right="215"/>
              <w:jc w:val="both"/>
            </w:pPr>
            <w:r w:rsidRPr="001C6EBF">
              <w:t>The general objective of the securitisation framework was the revival of a safe securitisation market that would improve the financing of the EU economy</w:t>
            </w:r>
            <w:r w:rsidRPr="001C6EBF">
              <w:rPr>
                <w:vertAlign w:val="superscript"/>
              </w:rPr>
              <w:t>10</w:t>
            </w:r>
            <w:r w:rsidRPr="001C6EBF">
              <w:t>. In the short run, it envisaged a weakening of the link between banks’ deleveraging needs and credit tightening. In the long run, the aim was the creation of a more balanced and stable funding structure of the EU economy, for the overall benefit of households, SMEs, and larger corporations. Specific policy objectives included the destigmatisation of European securitisation in the wake of the global financial crisis, an appropriate risk-sensitive regulatory capital treatment, and the reduction/elimination of unduly high operational costs for issuers and investors. To achieve these specific policy objectives, two operational objectives were identified: differentiating STS securitisation products from more opaque and complex ones and supporting the standardisation of</w:t>
            </w:r>
            <w:r w:rsidRPr="001C6EBF">
              <w:rPr>
                <w:spacing w:val="40"/>
              </w:rPr>
              <w:t xml:space="preserve"> </w:t>
            </w:r>
            <w:r w:rsidRPr="001C6EBF">
              <w:t>processes and practices in securitisation markets and tackling regulatory inconsistencies.</w:t>
            </w:r>
          </w:p>
          <w:p w14:paraId="08161298" w14:textId="77777777" w:rsidR="003E5084" w:rsidRPr="001C6EBF" w:rsidRDefault="003E5084" w:rsidP="001D261A">
            <w:pPr>
              <w:pStyle w:val="Corpsdetexte"/>
            </w:pPr>
          </w:p>
          <w:p w14:paraId="51D41853" w14:textId="77777777" w:rsidR="003E5084" w:rsidRPr="001C6EBF" w:rsidRDefault="003E5084" w:rsidP="001D261A">
            <w:pPr>
              <w:pStyle w:val="Corpsdetexte"/>
              <w:ind w:left="229" w:right="213"/>
              <w:jc w:val="both"/>
            </w:pPr>
            <w:r w:rsidRPr="001C6EBF">
              <w:t>The 2022 review of the functioning of the SECR, which resulted in the publication of the Commission report on the Functioning of the Securitisation Regulation in December 2022 (later referred to as ‘</w:t>
            </w:r>
            <w:hyperlink r:id="rId12">
              <w:r w:rsidRPr="001C6EBF">
                <w:rPr>
                  <w:color w:val="0000FF"/>
                </w:rPr>
                <w:t>the</w:t>
              </w:r>
            </w:hyperlink>
            <w:r w:rsidRPr="001C6EBF">
              <w:rPr>
                <w:color w:val="0000FF"/>
              </w:rPr>
              <w:t xml:space="preserve"> </w:t>
            </w:r>
            <w:hyperlink r:id="rId13">
              <w:r w:rsidRPr="001C6EBF">
                <w:rPr>
                  <w:color w:val="0000FF"/>
                </w:rPr>
                <w:t>Commission 2022 report</w:t>
              </w:r>
            </w:hyperlink>
            <w:r w:rsidRPr="001C6EBF">
              <w:t>’),</w:t>
            </w:r>
            <w:r w:rsidRPr="001C6EBF">
              <w:rPr>
                <w:vertAlign w:val="superscript"/>
              </w:rPr>
              <w:t>11</w:t>
            </w:r>
            <w:r w:rsidRPr="001C6EBF">
              <w:t xml:space="preserve"> looked at the impact of the SECR on the functioning of the EU securitisation market. A majority agreed that the SECR provided a high level of investor protection, and it was generally acknowledged that the SECR had facilitated further integration of the EU securitisation market. At the</w:t>
            </w:r>
            <w:r w:rsidRPr="001C6EBF">
              <w:rPr>
                <w:spacing w:val="40"/>
              </w:rPr>
              <w:t xml:space="preserve"> </w:t>
            </w:r>
            <w:r w:rsidRPr="001C6EBF">
              <w:t xml:space="preserve">same time, respondents underlined the need to improve certain parts of the framework, such as due diligence and transparency requirements, to increase proportionality and reduce compliance costs for market participants. Considering that the securitisation framework was amended in April 2021 in response to the unprecedented exogenous factors related to COVID-19, and that the complete application of the framework was yet to be fully realised at the time of writing of the Commission 2022 report, the Commission decided that more time was needed to fully assess the impact and effectiveness of the </w:t>
            </w:r>
            <w:r w:rsidRPr="001C6EBF">
              <w:rPr>
                <w:spacing w:val="-2"/>
              </w:rPr>
              <w:t>framework.</w:t>
            </w:r>
          </w:p>
          <w:p w14:paraId="50B61074" w14:textId="77777777" w:rsidR="003E5084" w:rsidRPr="001C6EBF" w:rsidRDefault="003E5084" w:rsidP="001D261A">
            <w:pPr>
              <w:pStyle w:val="Corpsdetexte"/>
            </w:pPr>
          </w:p>
          <w:p w14:paraId="73A205FC" w14:textId="77777777" w:rsidR="003E5084" w:rsidRPr="001C6EBF" w:rsidRDefault="003E5084" w:rsidP="001D261A">
            <w:pPr>
              <w:pStyle w:val="Corpsdetexte"/>
              <w:ind w:left="229" w:right="214"/>
              <w:jc w:val="both"/>
            </w:pPr>
            <w:r w:rsidRPr="001C6EBF">
              <w:t>Looking to the post-2019 evolution of the EU securitisation market, it is appropriate to consider whether</w:t>
            </w:r>
            <w:r w:rsidRPr="001C6EBF">
              <w:rPr>
                <w:spacing w:val="40"/>
              </w:rPr>
              <w:t xml:space="preserve"> </w:t>
            </w:r>
            <w:r w:rsidRPr="001C6EBF">
              <w:t>the original policy objectives have been achieved, in full or in part, before proceeding to examine the necessity of any future adjustments to the regulatory framework.</w:t>
            </w:r>
          </w:p>
          <w:p w14:paraId="29CC7834" w14:textId="77777777" w:rsidR="003E5084" w:rsidRPr="001C6EBF" w:rsidRDefault="003E5084" w:rsidP="001D261A">
            <w:pPr>
              <w:pStyle w:val="Corpsdetexte"/>
              <w:rPr>
                <w:sz w:val="16"/>
                <w:szCs w:val="16"/>
              </w:rPr>
            </w:pPr>
            <w:r w:rsidRPr="001C6EBF">
              <w:rPr>
                <w:noProof/>
                <w:sz w:val="16"/>
                <w:szCs w:val="16"/>
              </w:rPr>
              <mc:AlternateContent>
                <mc:Choice Requires="wps">
                  <w:drawing>
                    <wp:anchor distT="0" distB="0" distL="0" distR="0" simplePos="0" relativeHeight="251653632" behindDoc="1" locked="0" layoutInCell="1" allowOverlap="1" wp14:anchorId="777737BE" wp14:editId="33A27B1F">
                      <wp:simplePos x="0" y="0"/>
                      <wp:positionH relativeFrom="page">
                        <wp:posOffset>1009192</wp:posOffset>
                      </wp:positionH>
                      <wp:positionV relativeFrom="paragraph">
                        <wp:posOffset>162749</wp:posOffset>
                      </wp:positionV>
                      <wp:extent cx="1829435" cy="6350"/>
                      <wp:effectExtent l="0" t="0" r="0" b="0"/>
                      <wp:wrapTopAndBottom/>
                      <wp:docPr id="1674729325"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5"/>
                                    </a:lnTo>
                                    <a:lnTo>
                                      <a:pt x="1829054" y="6095"/>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10FCF21" id="Graphic 7" o:spid="_x0000_s1026" style="position:absolute;margin-left:79.45pt;margin-top:12.8pt;width:144.05pt;height:.5pt;z-index:-251662848;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czI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" path="m1829054,l,,,6095r1829054,l1829054,xe" fillcolor="black" stroked="f">
                      <v:path arrowok="t"/>
                      <w10:wrap type="topAndBottom" anchorx="page"/>
                    </v:shape>
                  </w:pict>
                </mc:Fallback>
              </mc:AlternateContent>
            </w:r>
          </w:p>
          <w:p w14:paraId="242C2CD9" w14:textId="77777777" w:rsidR="003E5084" w:rsidRPr="00874FDC" w:rsidRDefault="003E5084" w:rsidP="001D261A">
            <w:pPr>
              <w:ind w:left="512" w:right="222" w:hanging="284"/>
              <w:jc w:val="both"/>
              <w:rPr>
                <w:sz w:val="16"/>
                <w:szCs w:val="16"/>
                <w:lang w:val="en-US"/>
              </w:rPr>
            </w:pPr>
            <w:r w:rsidRPr="00874FDC">
              <w:rPr>
                <w:sz w:val="16"/>
                <w:szCs w:val="16"/>
                <w:vertAlign w:val="superscript"/>
                <w:lang w:val="en-US"/>
              </w:rPr>
              <w:t>10</w:t>
            </w:r>
            <w:r w:rsidRPr="00874FDC">
              <w:rPr>
                <w:spacing w:val="40"/>
                <w:sz w:val="16"/>
                <w:szCs w:val="16"/>
                <w:lang w:val="en-US"/>
              </w:rPr>
              <w:t xml:space="preserve"> </w:t>
            </w:r>
            <w:r w:rsidRPr="00874FDC">
              <w:rPr>
                <w:sz w:val="16"/>
                <w:szCs w:val="16"/>
                <w:lang w:val="en-US"/>
              </w:rPr>
              <w:t xml:space="preserve">See </w:t>
            </w:r>
            <w:hyperlink r:id="rId14">
              <w:r w:rsidRPr="00874FDC">
                <w:rPr>
                  <w:color w:val="0000FF"/>
                  <w:sz w:val="16"/>
                  <w:szCs w:val="16"/>
                  <w:lang w:val="en-US"/>
                </w:rPr>
                <w:t>IMPACT ASSESSMENT Accompanying the document Proposal for a REGULATION OF THE EUROPEAN</w:t>
              </w:r>
            </w:hyperlink>
            <w:r w:rsidRPr="00874FDC">
              <w:rPr>
                <w:color w:val="0000FF"/>
                <w:spacing w:val="80"/>
                <w:sz w:val="16"/>
                <w:szCs w:val="16"/>
                <w:lang w:val="en-US"/>
              </w:rPr>
              <w:t xml:space="preserve"> </w:t>
            </w:r>
            <w:hyperlink r:id="rId15">
              <w:r w:rsidRPr="00874FDC">
                <w:rPr>
                  <w:color w:val="0000FF"/>
                  <w:sz w:val="16"/>
                  <w:szCs w:val="16"/>
                  <w:lang w:val="en-US"/>
                </w:rPr>
                <w:t>PARLIAMENT AND OF THE COUNCIL laying down common rules on securitisation and creating a European framework for</w:t>
              </w:r>
            </w:hyperlink>
            <w:r w:rsidRPr="00874FDC">
              <w:rPr>
                <w:color w:val="0000FF"/>
                <w:spacing w:val="40"/>
                <w:sz w:val="16"/>
                <w:szCs w:val="16"/>
                <w:lang w:val="en-US"/>
              </w:rPr>
              <w:t xml:space="preserve"> </w:t>
            </w:r>
            <w:hyperlink r:id="rId16">
              <w:r w:rsidRPr="00874FDC">
                <w:rPr>
                  <w:color w:val="0000FF"/>
                  <w:sz w:val="16"/>
                  <w:szCs w:val="16"/>
                  <w:lang w:val="en-US"/>
                </w:rPr>
                <w:t xml:space="preserve">simple and transparent </w:t>
              </w:r>
              <w:proofErr w:type="spellStart"/>
              <w:r w:rsidRPr="00874FDC">
                <w:rPr>
                  <w:color w:val="0000FF"/>
                  <w:sz w:val="16"/>
                  <w:szCs w:val="16"/>
                  <w:lang w:val="en-US"/>
                </w:rPr>
                <w:t>securitisation</w:t>
              </w:r>
              <w:proofErr w:type="spellEnd"/>
              <w:r w:rsidRPr="00874FDC">
                <w:rPr>
                  <w:color w:val="0000FF"/>
                  <w:sz w:val="16"/>
                  <w:szCs w:val="16"/>
                  <w:lang w:val="en-US"/>
                </w:rPr>
                <w:t xml:space="preserve"> and amending Directives 2009/65/EC, 2009/138/EC, 2011/61/EU and Regulations (EC) No</w:t>
              </w:r>
            </w:hyperlink>
            <w:r w:rsidRPr="00874FDC">
              <w:rPr>
                <w:color w:val="0000FF"/>
                <w:spacing w:val="40"/>
                <w:sz w:val="16"/>
                <w:szCs w:val="16"/>
                <w:lang w:val="en-US"/>
              </w:rPr>
              <w:t xml:space="preserve"> </w:t>
            </w:r>
            <w:hyperlink r:id="rId17">
              <w:r w:rsidRPr="00874FDC">
                <w:rPr>
                  <w:color w:val="0000FF"/>
                  <w:sz w:val="16"/>
                  <w:szCs w:val="16"/>
                  <w:lang w:val="en-US"/>
                </w:rPr>
                <w:t>1060/2009</w:t>
              </w:r>
              <w:r w:rsidRPr="00874FDC">
                <w:rPr>
                  <w:color w:val="0000FF"/>
                  <w:spacing w:val="18"/>
                  <w:sz w:val="16"/>
                  <w:szCs w:val="16"/>
                  <w:lang w:val="en-US"/>
                </w:rPr>
                <w:t xml:space="preserve"> </w:t>
              </w:r>
              <w:r w:rsidRPr="00874FDC">
                <w:rPr>
                  <w:color w:val="0000FF"/>
                  <w:sz w:val="16"/>
                  <w:szCs w:val="16"/>
                  <w:lang w:val="en-US"/>
                </w:rPr>
                <w:t>and</w:t>
              </w:r>
              <w:r w:rsidRPr="00874FDC">
                <w:rPr>
                  <w:color w:val="0000FF"/>
                  <w:spacing w:val="18"/>
                  <w:sz w:val="16"/>
                  <w:szCs w:val="16"/>
                  <w:lang w:val="en-US"/>
                </w:rPr>
                <w:t xml:space="preserve"> </w:t>
              </w:r>
              <w:r w:rsidRPr="00874FDC">
                <w:rPr>
                  <w:color w:val="0000FF"/>
                  <w:sz w:val="16"/>
                  <w:szCs w:val="16"/>
                  <w:lang w:val="en-US"/>
                </w:rPr>
                <w:t>(EU)</w:t>
              </w:r>
              <w:r w:rsidRPr="00874FDC">
                <w:rPr>
                  <w:color w:val="0000FF"/>
                  <w:spacing w:val="17"/>
                  <w:sz w:val="16"/>
                  <w:szCs w:val="16"/>
                  <w:lang w:val="en-US"/>
                </w:rPr>
                <w:t xml:space="preserve"> </w:t>
              </w:r>
              <w:r w:rsidRPr="00874FDC">
                <w:rPr>
                  <w:color w:val="0000FF"/>
                  <w:sz w:val="16"/>
                  <w:szCs w:val="16"/>
                  <w:lang w:val="en-US"/>
                </w:rPr>
                <w:t>No</w:t>
              </w:r>
              <w:r w:rsidRPr="00874FDC">
                <w:rPr>
                  <w:color w:val="0000FF"/>
                  <w:spacing w:val="16"/>
                  <w:sz w:val="16"/>
                  <w:szCs w:val="16"/>
                  <w:lang w:val="en-US"/>
                </w:rPr>
                <w:t xml:space="preserve"> </w:t>
              </w:r>
              <w:r w:rsidRPr="00874FDC">
                <w:rPr>
                  <w:color w:val="0000FF"/>
                  <w:sz w:val="16"/>
                  <w:szCs w:val="16"/>
                  <w:lang w:val="en-US"/>
                </w:rPr>
                <w:t>648/2012</w:t>
              </w:r>
              <w:r w:rsidRPr="00874FDC">
                <w:rPr>
                  <w:color w:val="0000FF"/>
                  <w:spacing w:val="16"/>
                  <w:sz w:val="16"/>
                  <w:szCs w:val="16"/>
                  <w:lang w:val="en-US"/>
                </w:rPr>
                <w:t xml:space="preserve"> </w:t>
              </w:r>
              <w:r w:rsidRPr="00874FDC">
                <w:rPr>
                  <w:color w:val="0000FF"/>
                  <w:sz w:val="16"/>
                  <w:szCs w:val="16"/>
                  <w:lang w:val="en-US"/>
                </w:rPr>
                <w:t>and</w:t>
              </w:r>
              <w:r w:rsidRPr="00874FDC">
                <w:rPr>
                  <w:color w:val="0000FF"/>
                  <w:spacing w:val="18"/>
                  <w:sz w:val="16"/>
                  <w:szCs w:val="16"/>
                  <w:lang w:val="en-US"/>
                </w:rPr>
                <w:t xml:space="preserve"> </w:t>
              </w:r>
              <w:r w:rsidRPr="00874FDC">
                <w:rPr>
                  <w:color w:val="0000FF"/>
                  <w:sz w:val="16"/>
                  <w:szCs w:val="16"/>
                  <w:lang w:val="en-US"/>
                </w:rPr>
                <w:t>Proposal</w:t>
              </w:r>
              <w:r w:rsidRPr="00874FDC">
                <w:rPr>
                  <w:color w:val="0000FF"/>
                  <w:spacing w:val="18"/>
                  <w:sz w:val="16"/>
                  <w:szCs w:val="16"/>
                  <w:lang w:val="en-US"/>
                </w:rPr>
                <w:t xml:space="preserve"> </w:t>
              </w:r>
              <w:r w:rsidRPr="00874FDC">
                <w:rPr>
                  <w:color w:val="0000FF"/>
                  <w:sz w:val="16"/>
                  <w:szCs w:val="16"/>
                  <w:lang w:val="en-US"/>
                </w:rPr>
                <w:t>for</w:t>
              </w:r>
              <w:r w:rsidRPr="00874FDC">
                <w:rPr>
                  <w:color w:val="0000FF"/>
                  <w:spacing w:val="17"/>
                  <w:sz w:val="16"/>
                  <w:szCs w:val="16"/>
                  <w:lang w:val="en-US"/>
                </w:rPr>
                <w:t xml:space="preserve"> </w:t>
              </w:r>
              <w:r w:rsidRPr="00874FDC">
                <w:rPr>
                  <w:color w:val="0000FF"/>
                  <w:sz w:val="16"/>
                  <w:szCs w:val="16"/>
                  <w:lang w:val="en-US"/>
                </w:rPr>
                <w:t>a</w:t>
              </w:r>
              <w:r w:rsidRPr="00874FDC">
                <w:rPr>
                  <w:color w:val="0000FF"/>
                  <w:spacing w:val="15"/>
                  <w:sz w:val="16"/>
                  <w:szCs w:val="16"/>
                  <w:lang w:val="en-US"/>
                </w:rPr>
                <w:t xml:space="preserve"> </w:t>
              </w:r>
              <w:r w:rsidRPr="00874FDC">
                <w:rPr>
                  <w:color w:val="0000FF"/>
                  <w:sz w:val="16"/>
                  <w:szCs w:val="16"/>
                  <w:lang w:val="en-US"/>
                </w:rPr>
                <w:t>REGULATION</w:t>
              </w:r>
              <w:r w:rsidRPr="00874FDC">
                <w:rPr>
                  <w:color w:val="0000FF"/>
                  <w:spacing w:val="16"/>
                  <w:sz w:val="16"/>
                  <w:szCs w:val="16"/>
                  <w:lang w:val="en-US"/>
                </w:rPr>
                <w:t xml:space="preserve"> </w:t>
              </w:r>
              <w:r w:rsidRPr="00874FDC">
                <w:rPr>
                  <w:color w:val="0000FF"/>
                  <w:sz w:val="16"/>
                  <w:szCs w:val="16"/>
                  <w:lang w:val="en-US"/>
                </w:rPr>
                <w:t>OF</w:t>
              </w:r>
              <w:r w:rsidRPr="00874FDC">
                <w:rPr>
                  <w:color w:val="0000FF"/>
                  <w:spacing w:val="17"/>
                  <w:sz w:val="16"/>
                  <w:szCs w:val="16"/>
                  <w:lang w:val="en-US"/>
                </w:rPr>
                <w:t xml:space="preserve"> </w:t>
              </w:r>
              <w:r w:rsidRPr="00874FDC">
                <w:rPr>
                  <w:color w:val="0000FF"/>
                  <w:sz w:val="16"/>
                  <w:szCs w:val="16"/>
                  <w:lang w:val="en-US"/>
                </w:rPr>
                <w:t>THE</w:t>
              </w:r>
              <w:r w:rsidRPr="00874FDC">
                <w:rPr>
                  <w:color w:val="0000FF"/>
                  <w:spacing w:val="17"/>
                  <w:sz w:val="16"/>
                  <w:szCs w:val="16"/>
                  <w:lang w:val="en-US"/>
                </w:rPr>
                <w:t xml:space="preserve"> </w:t>
              </w:r>
              <w:r w:rsidRPr="00874FDC">
                <w:rPr>
                  <w:color w:val="0000FF"/>
                  <w:sz w:val="16"/>
                  <w:szCs w:val="16"/>
                  <w:lang w:val="en-US"/>
                </w:rPr>
                <w:t>EUROPEAN</w:t>
              </w:r>
              <w:r w:rsidRPr="00874FDC">
                <w:rPr>
                  <w:color w:val="0000FF"/>
                  <w:spacing w:val="16"/>
                  <w:sz w:val="16"/>
                  <w:szCs w:val="16"/>
                  <w:lang w:val="en-US"/>
                </w:rPr>
                <w:t xml:space="preserve"> </w:t>
              </w:r>
              <w:r w:rsidRPr="00874FDC">
                <w:rPr>
                  <w:color w:val="0000FF"/>
                  <w:sz w:val="16"/>
                  <w:szCs w:val="16"/>
                  <w:lang w:val="en-US"/>
                </w:rPr>
                <w:t>PARLIAMENT</w:t>
              </w:r>
              <w:r w:rsidRPr="00874FDC">
                <w:rPr>
                  <w:color w:val="0000FF"/>
                  <w:spacing w:val="17"/>
                  <w:sz w:val="16"/>
                  <w:szCs w:val="16"/>
                  <w:lang w:val="en-US"/>
                </w:rPr>
                <w:t xml:space="preserve"> </w:t>
              </w:r>
              <w:r w:rsidRPr="00874FDC">
                <w:rPr>
                  <w:color w:val="0000FF"/>
                  <w:sz w:val="16"/>
                  <w:szCs w:val="16"/>
                  <w:lang w:val="en-US"/>
                </w:rPr>
                <w:t>AND</w:t>
              </w:r>
              <w:r w:rsidRPr="00874FDC">
                <w:rPr>
                  <w:color w:val="0000FF"/>
                  <w:spacing w:val="16"/>
                  <w:sz w:val="16"/>
                  <w:szCs w:val="16"/>
                  <w:lang w:val="en-US"/>
                </w:rPr>
                <w:t xml:space="preserve"> </w:t>
              </w:r>
              <w:r w:rsidRPr="00874FDC">
                <w:rPr>
                  <w:color w:val="0000FF"/>
                  <w:sz w:val="16"/>
                  <w:szCs w:val="16"/>
                  <w:lang w:val="en-US"/>
                </w:rPr>
                <w:t>OF</w:t>
              </w:r>
              <w:r w:rsidRPr="00874FDC">
                <w:rPr>
                  <w:color w:val="0000FF"/>
                  <w:spacing w:val="17"/>
                  <w:sz w:val="16"/>
                  <w:szCs w:val="16"/>
                  <w:lang w:val="en-US"/>
                </w:rPr>
                <w:t xml:space="preserve"> </w:t>
              </w:r>
              <w:r w:rsidRPr="00874FDC">
                <w:rPr>
                  <w:color w:val="0000FF"/>
                  <w:sz w:val="16"/>
                  <w:szCs w:val="16"/>
                  <w:lang w:val="en-US"/>
                </w:rPr>
                <w:t>THE</w:t>
              </w:r>
            </w:hyperlink>
            <w:r w:rsidRPr="00874FDC">
              <w:rPr>
                <w:noProof/>
                <w:sz w:val="16"/>
                <w:szCs w:val="16"/>
                <w:lang w:val="en-US"/>
              </w:rPr>
              <w:t xml:space="preserve"> </w:t>
            </w:r>
            <w:hyperlink r:id="rId18">
              <w:r w:rsidRPr="00874FDC">
                <w:rPr>
                  <w:color w:val="0000FF"/>
                  <w:sz w:val="16"/>
                  <w:szCs w:val="16"/>
                  <w:lang w:val="en-US"/>
                </w:rPr>
                <w:t>COUNCIL</w:t>
              </w:r>
              <w:r w:rsidRPr="00874FDC">
                <w:rPr>
                  <w:color w:val="0000FF"/>
                  <w:spacing w:val="-9"/>
                  <w:sz w:val="16"/>
                  <w:szCs w:val="16"/>
                  <w:lang w:val="en-US"/>
                </w:rPr>
                <w:t xml:space="preserve"> </w:t>
              </w:r>
              <w:r w:rsidRPr="00874FDC">
                <w:rPr>
                  <w:color w:val="0000FF"/>
                  <w:sz w:val="16"/>
                  <w:szCs w:val="16"/>
                  <w:lang w:val="en-US"/>
                </w:rPr>
                <w:t>amending</w:t>
              </w:r>
              <w:r w:rsidRPr="00874FDC">
                <w:rPr>
                  <w:color w:val="0000FF"/>
                  <w:spacing w:val="-6"/>
                  <w:sz w:val="16"/>
                  <w:szCs w:val="16"/>
                  <w:lang w:val="en-US"/>
                </w:rPr>
                <w:t xml:space="preserve"> </w:t>
              </w:r>
              <w:r w:rsidRPr="00874FDC">
                <w:rPr>
                  <w:color w:val="0000FF"/>
                  <w:sz w:val="16"/>
                  <w:szCs w:val="16"/>
                  <w:lang w:val="en-US"/>
                </w:rPr>
                <w:t>Regulation</w:t>
              </w:r>
              <w:r w:rsidRPr="00874FDC">
                <w:rPr>
                  <w:color w:val="0000FF"/>
                  <w:spacing w:val="-6"/>
                  <w:sz w:val="16"/>
                  <w:szCs w:val="16"/>
                  <w:lang w:val="en-US"/>
                </w:rPr>
                <w:t xml:space="preserve"> </w:t>
              </w:r>
              <w:r w:rsidRPr="00874FDC">
                <w:rPr>
                  <w:color w:val="0000FF"/>
                  <w:sz w:val="16"/>
                  <w:szCs w:val="16"/>
                  <w:lang w:val="en-US"/>
                </w:rPr>
                <w:t>(EU)</w:t>
              </w:r>
              <w:r w:rsidRPr="00874FDC">
                <w:rPr>
                  <w:color w:val="0000FF"/>
                  <w:spacing w:val="-7"/>
                  <w:sz w:val="16"/>
                  <w:szCs w:val="16"/>
                  <w:lang w:val="en-US"/>
                </w:rPr>
                <w:t xml:space="preserve"> </w:t>
              </w:r>
              <w:r w:rsidRPr="00874FDC">
                <w:rPr>
                  <w:color w:val="0000FF"/>
                  <w:sz w:val="16"/>
                  <w:szCs w:val="16"/>
                  <w:lang w:val="en-US"/>
                </w:rPr>
                <w:t>No</w:t>
              </w:r>
              <w:r w:rsidRPr="00874FDC">
                <w:rPr>
                  <w:color w:val="0000FF"/>
                  <w:spacing w:val="-7"/>
                  <w:sz w:val="16"/>
                  <w:szCs w:val="16"/>
                  <w:lang w:val="en-US"/>
                </w:rPr>
                <w:t xml:space="preserve"> </w:t>
              </w:r>
              <w:r w:rsidRPr="00874FDC">
                <w:rPr>
                  <w:color w:val="0000FF"/>
                  <w:sz w:val="16"/>
                  <w:szCs w:val="16"/>
                  <w:lang w:val="en-US"/>
                </w:rPr>
                <w:t>575/2013</w:t>
              </w:r>
              <w:r w:rsidRPr="00874FDC">
                <w:rPr>
                  <w:color w:val="0000FF"/>
                  <w:spacing w:val="-6"/>
                  <w:sz w:val="16"/>
                  <w:szCs w:val="16"/>
                  <w:lang w:val="en-US"/>
                </w:rPr>
                <w:t xml:space="preserve"> </w:t>
              </w:r>
              <w:r w:rsidRPr="00874FDC">
                <w:rPr>
                  <w:color w:val="0000FF"/>
                  <w:sz w:val="16"/>
                  <w:szCs w:val="16"/>
                  <w:lang w:val="en-US"/>
                </w:rPr>
                <w:t>on</w:t>
              </w:r>
              <w:r w:rsidRPr="00874FDC">
                <w:rPr>
                  <w:color w:val="0000FF"/>
                  <w:spacing w:val="-7"/>
                  <w:sz w:val="16"/>
                  <w:szCs w:val="16"/>
                  <w:lang w:val="en-US"/>
                </w:rPr>
                <w:t xml:space="preserve"> </w:t>
              </w:r>
              <w:r w:rsidRPr="00874FDC">
                <w:rPr>
                  <w:color w:val="0000FF"/>
                  <w:sz w:val="16"/>
                  <w:szCs w:val="16"/>
                  <w:lang w:val="en-US"/>
                </w:rPr>
                <w:t>prudential</w:t>
              </w:r>
              <w:r w:rsidRPr="00874FDC">
                <w:rPr>
                  <w:color w:val="0000FF"/>
                  <w:spacing w:val="-6"/>
                  <w:sz w:val="16"/>
                  <w:szCs w:val="16"/>
                  <w:lang w:val="en-US"/>
                </w:rPr>
                <w:t xml:space="preserve"> </w:t>
              </w:r>
              <w:r w:rsidRPr="00874FDC">
                <w:rPr>
                  <w:color w:val="0000FF"/>
                  <w:sz w:val="16"/>
                  <w:szCs w:val="16"/>
                  <w:lang w:val="en-US"/>
                </w:rPr>
                <w:t>requirements</w:t>
              </w:r>
              <w:r w:rsidRPr="00874FDC">
                <w:rPr>
                  <w:color w:val="0000FF"/>
                  <w:spacing w:val="-6"/>
                  <w:sz w:val="16"/>
                  <w:szCs w:val="16"/>
                  <w:lang w:val="en-US"/>
                </w:rPr>
                <w:t xml:space="preserve"> </w:t>
              </w:r>
              <w:r w:rsidRPr="00874FDC">
                <w:rPr>
                  <w:color w:val="0000FF"/>
                  <w:sz w:val="16"/>
                  <w:szCs w:val="16"/>
                  <w:lang w:val="en-US"/>
                </w:rPr>
                <w:t>for</w:t>
              </w:r>
              <w:r w:rsidRPr="00874FDC">
                <w:rPr>
                  <w:color w:val="0000FF"/>
                  <w:spacing w:val="-8"/>
                  <w:sz w:val="16"/>
                  <w:szCs w:val="16"/>
                  <w:lang w:val="en-US"/>
                </w:rPr>
                <w:t xml:space="preserve"> </w:t>
              </w:r>
              <w:r w:rsidRPr="00874FDC">
                <w:rPr>
                  <w:color w:val="0000FF"/>
                  <w:sz w:val="16"/>
                  <w:szCs w:val="16"/>
                  <w:lang w:val="en-US"/>
                </w:rPr>
                <w:t>credit</w:t>
              </w:r>
              <w:r w:rsidRPr="00874FDC">
                <w:rPr>
                  <w:color w:val="0000FF"/>
                  <w:spacing w:val="-7"/>
                  <w:sz w:val="16"/>
                  <w:szCs w:val="16"/>
                  <w:lang w:val="en-US"/>
                </w:rPr>
                <w:t xml:space="preserve"> </w:t>
              </w:r>
              <w:r w:rsidRPr="00874FDC">
                <w:rPr>
                  <w:color w:val="0000FF"/>
                  <w:sz w:val="16"/>
                  <w:szCs w:val="16"/>
                  <w:lang w:val="en-US"/>
                </w:rPr>
                <w:t>institutions</w:t>
              </w:r>
              <w:r w:rsidRPr="00874FDC">
                <w:rPr>
                  <w:color w:val="0000FF"/>
                  <w:spacing w:val="-6"/>
                  <w:sz w:val="16"/>
                  <w:szCs w:val="16"/>
                  <w:lang w:val="en-US"/>
                </w:rPr>
                <w:t xml:space="preserve"> </w:t>
              </w:r>
              <w:r w:rsidRPr="00874FDC">
                <w:rPr>
                  <w:color w:val="0000FF"/>
                  <w:sz w:val="16"/>
                  <w:szCs w:val="16"/>
                  <w:lang w:val="en-US"/>
                </w:rPr>
                <w:t>and</w:t>
              </w:r>
              <w:r w:rsidRPr="00874FDC">
                <w:rPr>
                  <w:color w:val="0000FF"/>
                  <w:spacing w:val="-7"/>
                  <w:sz w:val="16"/>
                  <w:szCs w:val="16"/>
                  <w:lang w:val="en-US"/>
                </w:rPr>
                <w:t xml:space="preserve"> </w:t>
              </w:r>
              <w:r w:rsidRPr="00874FDC">
                <w:rPr>
                  <w:color w:val="0000FF"/>
                  <w:sz w:val="16"/>
                  <w:szCs w:val="16"/>
                  <w:lang w:val="en-US"/>
                </w:rPr>
                <w:t>investment</w:t>
              </w:r>
              <w:r w:rsidRPr="00874FDC">
                <w:rPr>
                  <w:color w:val="0000FF"/>
                  <w:spacing w:val="-5"/>
                  <w:sz w:val="16"/>
                  <w:szCs w:val="16"/>
                  <w:lang w:val="en-US"/>
                </w:rPr>
                <w:t xml:space="preserve"> </w:t>
              </w:r>
              <w:r w:rsidRPr="00874FDC">
                <w:rPr>
                  <w:color w:val="0000FF"/>
                  <w:spacing w:val="-2"/>
                  <w:sz w:val="16"/>
                  <w:szCs w:val="16"/>
                  <w:lang w:val="en-US"/>
                </w:rPr>
                <w:t>firms</w:t>
              </w:r>
            </w:hyperlink>
          </w:p>
          <w:p w14:paraId="4DC13F06" w14:textId="77777777" w:rsidR="003E5084" w:rsidRPr="001C6EBF" w:rsidRDefault="003E5084" w:rsidP="001D261A">
            <w:pPr>
              <w:pStyle w:val="Corpsdetexte"/>
              <w:rPr>
                <w:sz w:val="16"/>
                <w:szCs w:val="16"/>
              </w:rPr>
            </w:pPr>
          </w:p>
          <w:p w14:paraId="099B99E2" w14:textId="431CBF71" w:rsidR="003E5084" w:rsidRPr="00874FDC" w:rsidRDefault="003E5084" w:rsidP="001D261A">
            <w:pPr>
              <w:ind w:left="512" w:right="215" w:hanging="284"/>
              <w:rPr>
                <w:lang w:val="en-US"/>
              </w:rPr>
            </w:pPr>
            <w:r w:rsidRPr="00874FDC">
              <w:rPr>
                <w:sz w:val="16"/>
                <w:szCs w:val="16"/>
                <w:vertAlign w:val="superscript"/>
                <w:lang w:val="en-US"/>
              </w:rPr>
              <w:t>11</w:t>
            </w:r>
            <w:r w:rsidRPr="00874FDC">
              <w:rPr>
                <w:spacing w:val="40"/>
                <w:sz w:val="16"/>
                <w:szCs w:val="16"/>
                <w:lang w:val="en-US"/>
              </w:rPr>
              <w:t xml:space="preserve"> </w:t>
            </w:r>
            <w:hyperlink r:id="rId19">
              <w:r w:rsidRPr="00874FDC">
                <w:rPr>
                  <w:color w:val="0000FF"/>
                  <w:sz w:val="16"/>
                  <w:szCs w:val="16"/>
                  <w:lang w:val="en-US"/>
                </w:rPr>
                <w:t>Capital</w:t>
              </w:r>
              <w:r w:rsidRPr="00874FDC">
                <w:rPr>
                  <w:color w:val="0000FF"/>
                  <w:spacing w:val="40"/>
                  <w:sz w:val="16"/>
                  <w:szCs w:val="16"/>
                  <w:lang w:val="en-US"/>
                </w:rPr>
                <w:t xml:space="preserve"> </w:t>
              </w:r>
              <w:r w:rsidRPr="00874FDC">
                <w:rPr>
                  <w:color w:val="0000FF"/>
                  <w:sz w:val="16"/>
                  <w:szCs w:val="16"/>
                  <w:lang w:val="en-US"/>
                </w:rPr>
                <w:t>Markets</w:t>
              </w:r>
              <w:r w:rsidRPr="00874FDC">
                <w:rPr>
                  <w:color w:val="0000FF"/>
                  <w:spacing w:val="40"/>
                  <w:sz w:val="16"/>
                  <w:szCs w:val="16"/>
                  <w:lang w:val="en-US"/>
                </w:rPr>
                <w:t xml:space="preserve"> </w:t>
              </w:r>
              <w:r w:rsidRPr="00874FDC">
                <w:rPr>
                  <w:color w:val="0000FF"/>
                  <w:sz w:val="16"/>
                  <w:szCs w:val="16"/>
                  <w:lang w:val="en-US"/>
                </w:rPr>
                <w:t>Union:</w:t>
              </w:r>
              <w:r w:rsidRPr="00874FDC">
                <w:rPr>
                  <w:color w:val="0000FF"/>
                  <w:spacing w:val="40"/>
                  <w:sz w:val="16"/>
                  <w:szCs w:val="16"/>
                  <w:lang w:val="en-US"/>
                </w:rPr>
                <w:t xml:space="preserve"> </w:t>
              </w:r>
              <w:r w:rsidRPr="00874FDC">
                <w:rPr>
                  <w:color w:val="0000FF"/>
                  <w:sz w:val="16"/>
                  <w:szCs w:val="16"/>
                  <w:lang w:val="en-US"/>
                </w:rPr>
                <w:t>The</w:t>
              </w:r>
              <w:r w:rsidRPr="00874FDC">
                <w:rPr>
                  <w:color w:val="0000FF"/>
                  <w:spacing w:val="40"/>
                  <w:sz w:val="16"/>
                  <w:szCs w:val="16"/>
                  <w:lang w:val="en-US"/>
                </w:rPr>
                <w:t xml:space="preserve"> </w:t>
              </w:r>
              <w:r w:rsidRPr="00874FDC">
                <w:rPr>
                  <w:color w:val="0000FF"/>
                  <w:sz w:val="16"/>
                  <w:szCs w:val="16"/>
                  <w:lang w:val="en-US"/>
                </w:rPr>
                <w:t>Commission</w:t>
              </w:r>
              <w:r w:rsidRPr="00874FDC">
                <w:rPr>
                  <w:color w:val="0000FF"/>
                  <w:spacing w:val="40"/>
                  <w:sz w:val="16"/>
                  <w:szCs w:val="16"/>
                  <w:lang w:val="en-US"/>
                </w:rPr>
                <w:t xml:space="preserve"> </w:t>
              </w:r>
              <w:r w:rsidRPr="00874FDC">
                <w:rPr>
                  <w:color w:val="0000FF"/>
                  <w:sz w:val="16"/>
                  <w:szCs w:val="16"/>
                  <w:lang w:val="en-US"/>
                </w:rPr>
                <w:t>publishes</w:t>
              </w:r>
              <w:r w:rsidRPr="00874FDC">
                <w:rPr>
                  <w:color w:val="0000FF"/>
                  <w:spacing w:val="40"/>
                  <w:sz w:val="16"/>
                  <w:szCs w:val="16"/>
                  <w:lang w:val="en-US"/>
                </w:rPr>
                <w:t xml:space="preserve"> </w:t>
              </w:r>
              <w:r w:rsidRPr="00874FDC">
                <w:rPr>
                  <w:color w:val="0000FF"/>
                  <w:sz w:val="16"/>
                  <w:szCs w:val="16"/>
                  <w:lang w:val="en-US"/>
                </w:rPr>
                <w:t>its</w:t>
              </w:r>
              <w:r w:rsidRPr="00874FDC">
                <w:rPr>
                  <w:color w:val="0000FF"/>
                  <w:spacing w:val="40"/>
                  <w:sz w:val="16"/>
                  <w:szCs w:val="16"/>
                  <w:lang w:val="en-US"/>
                </w:rPr>
                <w:t xml:space="preserve"> </w:t>
              </w:r>
              <w:r w:rsidRPr="00874FDC">
                <w:rPr>
                  <w:color w:val="0000FF"/>
                  <w:sz w:val="16"/>
                  <w:szCs w:val="16"/>
                  <w:lang w:val="en-US"/>
                </w:rPr>
                <w:t>report</w:t>
              </w:r>
              <w:r w:rsidRPr="00874FDC">
                <w:rPr>
                  <w:color w:val="0000FF"/>
                  <w:spacing w:val="40"/>
                  <w:sz w:val="16"/>
                  <w:szCs w:val="16"/>
                  <w:lang w:val="en-US"/>
                </w:rPr>
                <w:t xml:space="preserve"> </w:t>
              </w:r>
              <w:r w:rsidRPr="00874FDC">
                <w:rPr>
                  <w:color w:val="0000FF"/>
                  <w:sz w:val="16"/>
                  <w:szCs w:val="16"/>
                  <w:lang w:val="en-US"/>
                </w:rPr>
                <w:t>on</w:t>
              </w:r>
              <w:r w:rsidRPr="00874FDC">
                <w:rPr>
                  <w:color w:val="0000FF"/>
                  <w:spacing w:val="40"/>
                  <w:sz w:val="16"/>
                  <w:szCs w:val="16"/>
                  <w:lang w:val="en-US"/>
                </w:rPr>
                <w:t xml:space="preserve"> </w:t>
              </w:r>
              <w:r w:rsidRPr="00874FDC">
                <w:rPr>
                  <w:color w:val="0000FF"/>
                  <w:sz w:val="16"/>
                  <w:szCs w:val="16"/>
                  <w:lang w:val="en-US"/>
                </w:rPr>
                <w:t>the</w:t>
              </w:r>
              <w:r w:rsidRPr="00874FDC">
                <w:rPr>
                  <w:color w:val="0000FF"/>
                  <w:spacing w:val="40"/>
                  <w:sz w:val="16"/>
                  <w:szCs w:val="16"/>
                  <w:lang w:val="en-US"/>
                </w:rPr>
                <w:t xml:space="preserve"> </w:t>
              </w:r>
              <w:r w:rsidRPr="00874FDC">
                <w:rPr>
                  <w:color w:val="0000FF"/>
                  <w:sz w:val="16"/>
                  <w:szCs w:val="16"/>
                  <w:lang w:val="en-US"/>
                </w:rPr>
                <w:t>review</w:t>
              </w:r>
              <w:r w:rsidRPr="00874FDC">
                <w:rPr>
                  <w:color w:val="0000FF"/>
                  <w:spacing w:val="38"/>
                  <w:sz w:val="16"/>
                  <w:szCs w:val="16"/>
                  <w:lang w:val="en-US"/>
                </w:rPr>
                <w:t xml:space="preserve"> </w:t>
              </w:r>
              <w:r w:rsidRPr="00874FDC">
                <w:rPr>
                  <w:color w:val="0000FF"/>
                  <w:sz w:val="16"/>
                  <w:szCs w:val="16"/>
                  <w:lang w:val="en-US"/>
                </w:rPr>
                <w:t>of</w:t>
              </w:r>
              <w:r w:rsidRPr="00874FDC">
                <w:rPr>
                  <w:color w:val="0000FF"/>
                  <w:spacing w:val="40"/>
                  <w:sz w:val="16"/>
                  <w:szCs w:val="16"/>
                  <w:lang w:val="en-US"/>
                </w:rPr>
                <w:t xml:space="preserve"> </w:t>
              </w:r>
              <w:r w:rsidRPr="00874FDC">
                <w:rPr>
                  <w:color w:val="0000FF"/>
                  <w:sz w:val="16"/>
                  <w:szCs w:val="16"/>
                  <w:lang w:val="en-US"/>
                </w:rPr>
                <w:t>the</w:t>
              </w:r>
              <w:r w:rsidRPr="00874FDC">
                <w:rPr>
                  <w:color w:val="0000FF"/>
                  <w:spacing w:val="40"/>
                  <w:sz w:val="16"/>
                  <w:szCs w:val="16"/>
                  <w:lang w:val="en-US"/>
                </w:rPr>
                <w:t xml:space="preserve"> </w:t>
              </w:r>
              <w:r w:rsidRPr="00874FDC">
                <w:rPr>
                  <w:color w:val="0000FF"/>
                  <w:sz w:val="16"/>
                  <w:szCs w:val="16"/>
                  <w:lang w:val="en-US"/>
                </w:rPr>
                <w:t>Securitisation</w:t>
              </w:r>
              <w:r w:rsidRPr="00874FDC">
                <w:rPr>
                  <w:color w:val="0000FF"/>
                  <w:spacing w:val="40"/>
                  <w:sz w:val="16"/>
                  <w:szCs w:val="16"/>
                  <w:lang w:val="en-US"/>
                </w:rPr>
                <w:t xml:space="preserve"> </w:t>
              </w:r>
              <w:r w:rsidRPr="00874FDC">
                <w:rPr>
                  <w:color w:val="0000FF"/>
                  <w:sz w:val="16"/>
                  <w:szCs w:val="16"/>
                  <w:lang w:val="en-US"/>
                </w:rPr>
                <w:t>Regulation</w:t>
              </w:r>
              <w:r w:rsidRPr="00874FDC">
                <w:rPr>
                  <w:color w:val="0000FF"/>
                  <w:spacing w:val="40"/>
                  <w:sz w:val="16"/>
                  <w:szCs w:val="16"/>
                  <w:lang w:val="en-US"/>
                </w:rPr>
                <w:t xml:space="preserve"> </w:t>
              </w:r>
              <w:r w:rsidRPr="00874FDC">
                <w:rPr>
                  <w:color w:val="0000FF"/>
                  <w:sz w:val="16"/>
                  <w:szCs w:val="16"/>
                  <w:lang w:val="en-US"/>
                </w:rPr>
                <w:t>-</w:t>
              </w:r>
              <w:r w:rsidRPr="00874FDC">
                <w:rPr>
                  <w:color w:val="0000FF"/>
                  <w:spacing w:val="40"/>
                  <w:sz w:val="16"/>
                  <w:szCs w:val="16"/>
                  <w:lang w:val="en-US"/>
                </w:rPr>
                <w:t xml:space="preserve"> </w:t>
              </w:r>
              <w:r w:rsidRPr="00874FDC">
                <w:rPr>
                  <w:color w:val="0000FF"/>
                  <w:sz w:val="16"/>
                  <w:szCs w:val="16"/>
                  <w:lang w:val="en-US"/>
                </w:rPr>
                <w:t>European</w:t>
              </w:r>
            </w:hyperlink>
            <w:r w:rsidRPr="00874FDC">
              <w:rPr>
                <w:color w:val="0000FF"/>
                <w:spacing w:val="40"/>
                <w:sz w:val="16"/>
                <w:szCs w:val="16"/>
                <w:lang w:val="en-US"/>
              </w:rPr>
              <w:t xml:space="preserve"> </w:t>
            </w:r>
            <w:hyperlink r:id="rId20">
              <w:r w:rsidRPr="00874FDC">
                <w:rPr>
                  <w:color w:val="0000FF"/>
                  <w:sz w:val="16"/>
                  <w:szCs w:val="16"/>
                  <w:lang w:val="en-US"/>
                </w:rPr>
                <w:t>Commission (europa.eu)</w:t>
              </w:r>
            </w:hyperlink>
            <w:r w:rsidRPr="00874FDC">
              <w:rPr>
                <w:lang w:val="en-US"/>
              </w:rPr>
              <w:t xml:space="preserve"> </w:t>
            </w:r>
          </w:p>
          <w:p w14:paraId="316B1844" w14:textId="33AAF4AC" w:rsidR="003E5084" w:rsidRPr="001C6EBF" w:rsidRDefault="003E5084" w:rsidP="001D261A">
            <w:pPr>
              <w:pStyle w:val="Corpsdetexte"/>
            </w:pPr>
          </w:p>
        </w:tc>
      </w:tr>
    </w:tbl>
    <w:p w14:paraId="245419F6" w14:textId="2423932E" w:rsidR="003E5084" w:rsidRPr="00FD7052" w:rsidRDefault="003E5084" w:rsidP="003E5084">
      <w:pPr>
        <w:pStyle w:val="Corpsdetexte"/>
      </w:pPr>
    </w:p>
    <w:p w14:paraId="4974C5E9" w14:textId="3D34E616" w:rsidR="003E5084" w:rsidRDefault="003E5084" w:rsidP="003E5084">
      <w:pPr>
        <w:ind w:left="512" w:right="215" w:hanging="284"/>
        <w:rPr>
          <w:lang w:val="en-US"/>
        </w:rPr>
      </w:pPr>
      <w:r w:rsidRPr="00874FDC">
        <w:rPr>
          <w:lang w:val="en-US"/>
        </w:rPr>
        <w:br w:type="page"/>
      </w:r>
    </w:p>
    <w:p w14:paraId="25598D3F" w14:textId="77777777" w:rsidR="00EF447E" w:rsidRDefault="00EF447E" w:rsidP="003E5084">
      <w:pPr>
        <w:ind w:left="512" w:right="215" w:hanging="284"/>
        <w:rPr>
          <w:lang w:val="en-US"/>
        </w:rPr>
      </w:pPr>
    </w:p>
    <w:p w14:paraId="5F148863" w14:textId="77777777" w:rsidR="00EF447E" w:rsidRDefault="00EF447E" w:rsidP="003E5084">
      <w:pPr>
        <w:ind w:left="512" w:right="215" w:hanging="284"/>
        <w:rPr>
          <w:lang w:val="en-US"/>
        </w:rPr>
      </w:pPr>
    </w:p>
    <w:p w14:paraId="594D7967" w14:textId="77777777" w:rsidR="00EF447E" w:rsidRDefault="00EF447E" w:rsidP="003E5084">
      <w:pPr>
        <w:ind w:left="512" w:right="215" w:hanging="284"/>
        <w:rPr>
          <w:lang w:val="en-US"/>
        </w:rPr>
      </w:pPr>
    </w:p>
    <w:p w14:paraId="3E117F03" w14:textId="77777777" w:rsidR="00EF447E" w:rsidRDefault="00EF447E" w:rsidP="003E5084">
      <w:pPr>
        <w:ind w:left="512" w:right="215" w:hanging="284"/>
        <w:rPr>
          <w:lang w:val="en-US"/>
        </w:rPr>
      </w:pPr>
    </w:p>
    <w:p w14:paraId="4E8ADD9E" w14:textId="77777777" w:rsidR="00EF447E" w:rsidRPr="00874FDC" w:rsidRDefault="00EF447E" w:rsidP="003E5084">
      <w:pPr>
        <w:ind w:left="512" w:right="215" w:hanging="284"/>
        <w:rPr>
          <w:lang w:val="en-US"/>
        </w:rPr>
      </w:pPr>
    </w:p>
    <w:tbl>
      <w:tblPr>
        <w:tblStyle w:val="Grilledutableau"/>
        <w:tblW w:w="0" w:type="auto"/>
        <w:tblLook w:val="04A0" w:firstRow="1" w:lastRow="0" w:firstColumn="1" w:lastColumn="0" w:noHBand="0" w:noVBand="1"/>
      </w:tblPr>
      <w:tblGrid>
        <w:gridCol w:w="9060"/>
      </w:tblGrid>
      <w:tr w:rsidR="003E5084" w:rsidRPr="006A5BB2" w14:paraId="3BA34F9A" w14:textId="77777777" w:rsidTr="001D261A">
        <w:tc>
          <w:tcPr>
            <w:tcW w:w="9060" w:type="dxa"/>
          </w:tcPr>
          <w:p w14:paraId="1FD969CB" w14:textId="77777777" w:rsidR="003E5084" w:rsidRPr="00FD7052" w:rsidRDefault="003E5084" w:rsidP="001D261A">
            <w:pPr>
              <w:pStyle w:val="Corpsdetexte"/>
              <w:ind w:left="229" w:right="218"/>
              <w:jc w:val="both"/>
            </w:pPr>
            <w:r w:rsidRPr="00FD7052">
              <w:t xml:space="preserve">This section of the questionnaire </w:t>
            </w:r>
            <w:proofErr w:type="gramStart"/>
            <w:r w:rsidRPr="00FD7052">
              <w:t>looks into</w:t>
            </w:r>
            <w:proofErr w:type="gramEnd"/>
            <w:r w:rsidRPr="00FD7052">
              <w:t xml:space="preserve"> the impact of the securitisation framework on the market and the policy goals of the capital markets union, including improving access to finance and supporting the EU’s competitiveness.</w:t>
            </w:r>
          </w:p>
          <w:p w14:paraId="72BC44AB" w14:textId="77777777" w:rsidR="003E5084" w:rsidRPr="00874FDC" w:rsidRDefault="003E5084" w:rsidP="001D261A">
            <w:pPr>
              <w:ind w:right="215"/>
              <w:rPr>
                <w:lang w:val="en-US"/>
              </w:rPr>
            </w:pPr>
          </w:p>
        </w:tc>
      </w:tr>
    </w:tbl>
    <w:p w14:paraId="0331ADFA" w14:textId="77777777" w:rsidR="003E5084" w:rsidRPr="00FD7052" w:rsidRDefault="003E5084" w:rsidP="003E5084">
      <w:pPr>
        <w:pStyle w:val="Corpsdetexte"/>
      </w:pPr>
    </w:p>
    <w:tbl>
      <w:tblPr>
        <w:tblStyle w:val="Grilledutableau"/>
        <w:tblW w:w="0" w:type="auto"/>
        <w:tblLook w:val="04A0" w:firstRow="1" w:lastRow="0" w:firstColumn="1" w:lastColumn="0" w:noHBand="0" w:noVBand="1"/>
      </w:tblPr>
      <w:tblGrid>
        <w:gridCol w:w="9060"/>
      </w:tblGrid>
      <w:tr w:rsidR="003E5084" w:rsidRPr="006A5BB2" w14:paraId="61E4A237" w14:textId="77777777" w:rsidTr="001D261A">
        <w:tc>
          <w:tcPr>
            <w:tcW w:w="9060" w:type="dxa"/>
          </w:tcPr>
          <w:p w14:paraId="23EBF9EF" w14:textId="77777777" w:rsidR="003E5084" w:rsidRPr="00670FED" w:rsidRDefault="003E5084" w:rsidP="00670240">
            <w:pPr>
              <w:pStyle w:val="Paragraphedeliste"/>
              <w:numPr>
                <w:ilvl w:val="1"/>
                <w:numId w:val="3"/>
              </w:numPr>
              <w:tabs>
                <w:tab w:val="left" w:pos="1307"/>
                <w:tab w:val="left" w:pos="1309"/>
              </w:tabs>
              <w:ind w:right="216"/>
              <w:jc w:val="both"/>
              <w:rPr>
                <w:b/>
              </w:rPr>
            </w:pPr>
            <w:r w:rsidRPr="00FD7052">
              <w:t>Do you agree that the securitisation framework (including the Securitisation Regulation and relevant applicable provisions of the CRR, Solvency II and LCR) has been successful in, or has contributed to, achieving the following objectives:</w:t>
            </w:r>
          </w:p>
          <w:p w14:paraId="2EDFFC73" w14:textId="77777777" w:rsidR="003E5084" w:rsidRDefault="003E5084" w:rsidP="001D261A">
            <w:pPr>
              <w:pStyle w:val="Corpsdetexte"/>
            </w:pPr>
          </w:p>
        </w:tc>
      </w:tr>
    </w:tbl>
    <w:p w14:paraId="1B2FFB0A" w14:textId="77777777" w:rsidR="003E5084" w:rsidRPr="00FD7052" w:rsidRDefault="003E5084" w:rsidP="003E5084">
      <w:pPr>
        <w:pStyle w:val="Corpsdetexte"/>
      </w:pPr>
    </w:p>
    <w:tbl>
      <w:tblPr>
        <w:tblW w:w="9238"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96"/>
        <w:gridCol w:w="785"/>
        <w:gridCol w:w="1127"/>
        <w:gridCol w:w="926"/>
        <w:gridCol w:w="1128"/>
        <w:gridCol w:w="982"/>
        <w:gridCol w:w="894"/>
      </w:tblGrid>
      <w:tr w:rsidR="003E5084" w:rsidRPr="00FD7052" w14:paraId="2FDF72A1" w14:textId="77777777" w:rsidTr="00BD076C">
        <w:trPr>
          <w:trHeight w:val="706"/>
        </w:trPr>
        <w:tc>
          <w:tcPr>
            <w:tcW w:w="3396" w:type="dxa"/>
          </w:tcPr>
          <w:p w14:paraId="1ABE670E" w14:textId="77777777" w:rsidR="003E5084" w:rsidRPr="00FD7052" w:rsidRDefault="003E5084" w:rsidP="001D261A">
            <w:pPr>
              <w:pStyle w:val="TableParagraph"/>
              <w:rPr>
                <w:sz w:val="20"/>
                <w:szCs w:val="20"/>
              </w:rPr>
            </w:pPr>
          </w:p>
        </w:tc>
        <w:tc>
          <w:tcPr>
            <w:tcW w:w="785" w:type="dxa"/>
          </w:tcPr>
          <w:p w14:paraId="15845550" w14:textId="77777777" w:rsidR="003E5084" w:rsidRPr="00FD7052" w:rsidRDefault="003E5084" w:rsidP="001D261A">
            <w:pPr>
              <w:pStyle w:val="TableParagraph"/>
              <w:ind w:left="107" w:right="198"/>
              <w:rPr>
                <w:sz w:val="20"/>
                <w:szCs w:val="20"/>
              </w:rPr>
            </w:pPr>
            <w:r w:rsidRPr="00FD7052">
              <w:rPr>
                <w:spacing w:val="-2"/>
                <w:sz w:val="20"/>
                <w:szCs w:val="20"/>
              </w:rPr>
              <w:t>Fully agree</w:t>
            </w:r>
          </w:p>
        </w:tc>
        <w:tc>
          <w:tcPr>
            <w:tcW w:w="1127" w:type="dxa"/>
          </w:tcPr>
          <w:p w14:paraId="10C98DA5" w14:textId="77777777" w:rsidR="003E5084" w:rsidRPr="00FD7052" w:rsidRDefault="003E5084" w:rsidP="001D261A">
            <w:pPr>
              <w:pStyle w:val="TableParagraph"/>
              <w:ind w:left="105" w:right="116"/>
              <w:rPr>
                <w:sz w:val="20"/>
                <w:szCs w:val="20"/>
              </w:rPr>
            </w:pPr>
            <w:r w:rsidRPr="00FD7052">
              <w:rPr>
                <w:spacing w:val="-2"/>
                <w:sz w:val="20"/>
                <w:szCs w:val="20"/>
              </w:rPr>
              <w:t>Somewhat agree</w:t>
            </w:r>
          </w:p>
        </w:tc>
        <w:tc>
          <w:tcPr>
            <w:tcW w:w="926" w:type="dxa"/>
          </w:tcPr>
          <w:p w14:paraId="1F4BB388" w14:textId="77777777" w:rsidR="003E5084" w:rsidRPr="00FD7052" w:rsidRDefault="003E5084" w:rsidP="001D261A">
            <w:pPr>
              <w:pStyle w:val="TableParagraph"/>
              <w:ind w:left="107"/>
              <w:rPr>
                <w:sz w:val="20"/>
                <w:szCs w:val="20"/>
              </w:rPr>
            </w:pPr>
            <w:r w:rsidRPr="00FD7052">
              <w:rPr>
                <w:spacing w:val="-2"/>
                <w:sz w:val="20"/>
                <w:szCs w:val="20"/>
              </w:rPr>
              <w:t>Neutral</w:t>
            </w:r>
          </w:p>
        </w:tc>
        <w:tc>
          <w:tcPr>
            <w:tcW w:w="1128" w:type="dxa"/>
          </w:tcPr>
          <w:p w14:paraId="363331E9" w14:textId="77777777" w:rsidR="003E5084" w:rsidRPr="00FD7052" w:rsidRDefault="003E5084" w:rsidP="001D261A">
            <w:pPr>
              <w:pStyle w:val="TableParagraph"/>
              <w:ind w:left="104" w:right="118"/>
              <w:rPr>
                <w:sz w:val="20"/>
                <w:szCs w:val="20"/>
              </w:rPr>
            </w:pPr>
            <w:r w:rsidRPr="00FD7052">
              <w:rPr>
                <w:spacing w:val="-2"/>
                <w:sz w:val="20"/>
                <w:szCs w:val="20"/>
              </w:rPr>
              <w:t>Somewhat disagree</w:t>
            </w:r>
          </w:p>
        </w:tc>
        <w:tc>
          <w:tcPr>
            <w:tcW w:w="982" w:type="dxa"/>
          </w:tcPr>
          <w:p w14:paraId="650E98C0" w14:textId="77777777" w:rsidR="003E5084" w:rsidRPr="00FD7052" w:rsidRDefault="003E5084" w:rsidP="001D261A">
            <w:pPr>
              <w:pStyle w:val="TableParagraph"/>
              <w:ind w:left="106" w:right="154"/>
              <w:rPr>
                <w:sz w:val="20"/>
                <w:szCs w:val="20"/>
              </w:rPr>
            </w:pPr>
            <w:r w:rsidRPr="00FD7052">
              <w:rPr>
                <w:spacing w:val="-2"/>
                <w:sz w:val="20"/>
                <w:szCs w:val="20"/>
              </w:rPr>
              <w:t>Fully disagree</w:t>
            </w:r>
          </w:p>
        </w:tc>
        <w:tc>
          <w:tcPr>
            <w:tcW w:w="894" w:type="dxa"/>
          </w:tcPr>
          <w:p w14:paraId="7C06E72C" w14:textId="77777777" w:rsidR="003E5084" w:rsidRPr="00FD7052" w:rsidRDefault="003E5084" w:rsidP="001D261A">
            <w:pPr>
              <w:pStyle w:val="TableParagraph"/>
              <w:ind w:left="103" w:right="127"/>
              <w:rPr>
                <w:sz w:val="20"/>
                <w:szCs w:val="20"/>
              </w:rPr>
            </w:pPr>
            <w:r w:rsidRPr="00FD7052">
              <w:rPr>
                <w:spacing w:val="-6"/>
                <w:sz w:val="20"/>
                <w:szCs w:val="20"/>
              </w:rPr>
              <w:t xml:space="preserve">No </w:t>
            </w:r>
            <w:r w:rsidRPr="00FD7052">
              <w:rPr>
                <w:spacing w:val="-2"/>
                <w:sz w:val="20"/>
                <w:szCs w:val="20"/>
              </w:rPr>
              <w:t>opinion</w:t>
            </w:r>
          </w:p>
        </w:tc>
      </w:tr>
      <w:tr w:rsidR="003E5084" w:rsidRPr="00FD7052" w14:paraId="08302808" w14:textId="77777777" w:rsidTr="00BD076C">
        <w:trPr>
          <w:trHeight w:val="666"/>
        </w:trPr>
        <w:tc>
          <w:tcPr>
            <w:tcW w:w="3396" w:type="dxa"/>
          </w:tcPr>
          <w:p w14:paraId="2A3D56D8" w14:textId="77777777" w:rsidR="003E5084" w:rsidRPr="00FD7052" w:rsidRDefault="003E5084" w:rsidP="001D261A">
            <w:pPr>
              <w:pStyle w:val="TableParagraph"/>
              <w:tabs>
                <w:tab w:val="left" w:pos="827"/>
              </w:tabs>
              <w:ind w:left="827" w:right="737" w:hanging="360"/>
              <w:rPr>
                <w:sz w:val="20"/>
                <w:szCs w:val="20"/>
              </w:rPr>
            </w:pPr>
            <w:r w:rsidRPr="00FD7052">
              <w:rPr>
                <w:spacing w:val="-6"/>
                <w:sz w:val="20"/>
                <w:szCs w:val="20"/>
              </w:rPr>
              <w:t>1.</w:t>
            </w:r>
            <w:r w:rsidRPr="00FD7052">
              <w:rPr>
                <w:sz w:val="20"/>
                <w:szCs w:val="20"/>
              </w:rPr>
              <w:tab/>
              <w:t>Revival of a safer securitisation</w:t>
            </w:r>
            <w:r w:rsidRPr="00FD7052">
              <w:rPr>
                <w:spacing w:val="-13"/>
                <w:sz w:val="20"/>
                <w:szCs w:val="20"/>
              </w:rPr>
              <w:t xml:space="preserve"> </w:t>
            </w:r>
            <w:r w:rsidRPr="00FD7052">
              <w:rPr>
                <w:sz w:val="20"/>
                <w:szCs w:val="20"/>
              </w:rPr>
              <w:t>market</w:t>
            </w:r>
          </w:p>
        </w:tc>
        <w:tc>
          <w:tcPr>
            <w:tcW w:w="785" w:type="dxa"/>
            <w:vAlign w:val="center"/>
          </w:tcPr>
          <w:p w14:paraId="0E395378" w14:textId="77777777" w:rsidR="003E5084" w:rsidRPr="00FD7052" w:rsidRDefault="003E5084" w:rsidP="001D261A">
            <w:pPr>
              <w:pStyle w:val="TableParagraph"/>
              <w:jc w:val="center"/>
              <w:rPr>
                <w:sz w:val="20"/>
                <w:szCs w:val="20"/>
              </w:rPr>
            </w:pPr>
          </w:p>
        </w:tc>
        <w:tc>
          <w:tcPr>
            <w:tcW w:w="1127" w:type="dxa"/>
            <w:vAlign w:val="center"/>
          </w:tcPr>
          <w:p w14:paraId="4843E282" w14:textId="77777777" w:rsidR="003E5084" w:rsidRPr="00FD7052" w:rsidRDefault="003E5084" w:rsidP="001D261A">
            <w:pPr>
              <w:pStyle w:val="TableParagraph"/>
              <w:jc w:val="center"/>
              <w:rPr>
                <w:sz w:val="20"/>
                <w:szCs w:val="20"/>
              </w:rPr>
            </w:pPr>
          </w:p>
        </w:tc>
        <w:tc>
          <w:tcPr>
            <w:tcW w:w="926" w:type="dxa"/>
            <w:vAlign w:val="center"/>
          </w:tcPr>
          <w:p w14:paraId="6F556CBE" w14:textId="77777777" w:rsidR="003E5084" w:rsidRPr="00FD7052" w:rsidRDefault="003E5084" w:rsidP="001D261A">
            <w:pPr>
              <w:pStyle w:val="TableParagraph"/>
              <w:jc w:val="center"/>
              <w:rPr>
                <w:sz w:val="20"/>
                <w:szCs w:val="20"/>
              </w:rPr>
            </w:pPr>
          </w:p>
        </w:tc>
        <w:tc>
          <w:tcPr>
            <w:tcW w:w="1128" w:type="dxa"/>
            <w:vAlign w:val="center"/>
          </w:tcPr>
          <w:p w14:paraId="3B3994DB" w14:textId="77777777" w:rsidR="003E5084" w:rsidRPr="00305DC6" w:rsidRDefault="003E5084" w:rsidP="001D261A">
            <w:pPr>
              <w:pStyle w:val="TableParagraph"/>
              <w:jc w:val="center"/>
              <w:rPr>
                <w:sz w:val="20"/>
                <w:szCs w:val="20"/>
              </w:rPr>
            </w:pPr>
          </w:p>
        </w:tc>
        <w:tc>
          <w:tcPr>
            <w:tcW w:w="982" w:type="dxa"/>
            <w:vAlign w:val="center"/>
          </w:tcPr>
          <w:p w14:paraId="2B107BB0" w14:textId="77777777" w:rsidR="003E5084" w:rsidRPr="00305DC6" w:rsidRDefault="003E5084" w:rsidP="001D261A">
            <w:pPr>
              <w:pStyle w:val="TableParagraph"/>
              <w:jc w:val="center"/>
              <w:rPr>
                <w:sz w:val="20"/>
                <w:szCs w:val="20"/>
              </w:rPr>
            </w:pPr>
            <w:r>
              <w:rPr>
                <w:sz w:val="20"/>
                <w:szCs w:val="20"/>
              </w:rPr>
              <w:t>X</w:t>
            </w:r>
          </w:p>
        </w:tc>
        <w:tc>
          <w:tcPr>
            <w:tcW w:w="894" w:type="dxa"/>
            <w:vAlign w:val="center"/>
          </w:tcPr>
          <w:p w14:paraId="3265D885" w14:textId="77777777" w:rsidR="003E5084" w:rsidRPr="00FD7052" w:rsidRDefault="003E5084" w:rsidP="001D261A">
            <w:pPr>
              <w:pStyle w:val="TableParagraph"/>
              <w:jc w:val="center"/>
              <w:rPr>
                <w:sz w:val="20"/>
                <w:szCs w:val="20"/>
              </w:rPr>
            </w:pPr>
          </w:p>
        </w:tc>
      </w:tr>
      <w:tr w:rsidR="003E5084" w:rsidRPr="00FD7052" w14:paraId="4B93D2AE" w14:textId="77777777" w:rsidTr="00BD076C">
        <w:trPr>
          <w:trHeight w:val="1371"/>
        </w:trPr>
        <w:tc>
          <w:tcPr>
            <w:tcW w:w="3396" w:type="dxa"/>
          </w:tcPr>
          <w:p w14:paraId="3A7C79D9" w14:textId="77777777" w:rsidR="003E5084" w:rsidRPr="00FD7052" w:rsidRDefault="003E5084" w:rsidP="001D261A">
            <w:pPr>
              <w:pStyle w:val="TableParagraph"/>
              <w:tabs>
                <w:tab w:val="left" w:pos="827"/>
              </w:tabs>
              <w:ind w:left="827" w:right="211" w:hanging="360"/>
              <w:rPr>
                <w:sz w:val="20"/>
                <w:szCs w:val="20"/>
              </w:rPr>
            </w:pPr>
            <w:r w:rsidRPr="00FD7052">
              <w:rPr>
                <w:spacing w:val="-6"/>
                <w:sz w:val="20"/>
                <w:szCs w:val="20"/>
              </w:rPr>
              <w:t>2.</w:t>
            </w:r>
            <w:r w:rsidRPr="00FD7052">
              <w:rPr>
                <w:sz w:val="20"/>
                <w:szCs w:val="20"/>
              </w:rPr>
              <w:tab/>
              <w:t>Improving financing of</w:t>
            </w:r>
            <w:r w:rsidRPr="00FD7052">
              <w:rPr>
                <w:spacing w:val="-2"/>
                <w:sz w:val="20"/>
                <w:szCs w:val="20"/>
              </w:rPr>
              <w:t xml:space="preserve"> </w:t>
            </w:r>
            <w:r w:rsidRPr="00FD7052">
              <w:rPr>
                <w:sz w:val="20"/>
                <w:szCs w:val="20"/>
              </w:rPr>
              <w:t>the EU economy by creating a more balanced and stable funding</w:t>
            </w:r>
            <w:r w:rsidRPr="00FD7052">
              <w:rPr>
                <w:spacing w:val="-9"/>
                <w:sz w:val="20"/>
                <w:szCs w:val="20"/>
              </w:rPr>
              <w:t xml:space="preserve"> </w:t>
            </w:r>
            <w:r w:rsidRPr="00FD7052">
              <w:rPr>
                <w:sz w:val="20"/>
                <w:szCs w:val="20"/>
              </w:rPr>
              <w:t>structure</w:t>
            </w:r>
            <w:r w:rsidRPr="00FD7052">
              <w:rPr>
                <w:spacing w:val="-11"/>
                <w:sz w:val="20"/>
                <w:szCs w:val="20"/>
              </w:rPr>
              <w:t xml:space="preserve"> </w:t>
            </w:r>
            <w:r w:rsidRPr="00FD7052">
              <w:rPr>
                <w:sz w:val="20"/>
                <w:szCs w:val="20"/>
              </w:rPr>
              <w:t>of</w:t>
            </w:r>
            <w:r w:rsidRPr="00FD7052">
              <w:rPr>
                <w:spacing w:val="-10"/>
                <w:sz w:val="20"/>
                <w:szCs w:val="20"/>
              </w:rPr>
              <w:t xml:space="preserve"> </w:t>
            </w:r>
            <w:r w:rsidRPr="00FD7052">
              <w:rPr>
                <w:sz w:val="20"/>
                <w:szCs w:val="20"/>
              </w:rPr>
              <w:t>the</w:t>
            </w:r>
            <w:r w:rsidRPr="00FD7052">
              <w:rPr>
                <w:spacing w:val="-11"/>
                <w:sz w:val="20"/>
                <w:szCs w:val="20"/>
              </w:rPr>
              <w:t xml:space="preserve"> </w:t>
            </w:r>
            <w:r w:rsidRPr="00FD7052">
              <w:rPr>
                <w:sz w:val="20"/>
                <w:szCs w:val="20"/>
              </w:rPr>
              <w:t xml:space="preserve">EU </w:t>
            </w:r>
            <w:r w:rsidRPr="00FD7052">
              <w:rPr>
                <w:spacing w:val="-2"/>
                <w:sz w:val="20"/>
                <w:szCs w:val="20"/>
              </w:rPr>
              <w:t>economy</w:t>
            </w:r>
          </w:p>
        </w:tc>
        <w:tc>
          <w:tcPr>
            <w:tcW w:w="785" w:type="dxa"/>
            <w:vAlign w:val="center"/>
          </w:tcPr>
          <w:p w14:paraId="545B437C" w14:textId="77777777" w:rsidR="003E5084" w:rsidRPr="00FD7052" w:rsidRDefault="003E5084" w:rsidP="001D261A">
            <w:pPr>
              <w:pStyle w:val="TableParagraph"/>
              <w:jc w:val="center"/>
              <w:rPr>
                <w:sz w:val="20"/>
                <w:szCs w:val="20"/>
              </w:rPr>
            </w:pPr>
          </w:p>
        </w:tc>
        <w:tc>
          <w:tcPr>
            <w:tcW w:w="1127" w:type="dxa"/>
            <w:vAlign w:val="center"/>
          </w:tcPr>
          <w:p w14:paraId="4C38DB17" w14:textId="77777777" w:rsidR="003E5084" w:rsidRPr="00FD7052" w:rsidRDefault="003E5084" w:rsidP="001D261A">
            <w:pPr>
              <w:pStyle w:val="TableParagraph"/>
              <w:jc w:val="center"/>
              <w:rPr>
                <w:sz w:val="20"/>
                <w:szCs w:val="20"/>
              </w:rPr>
            </w:pPr>
          </w:p>
        </w:tc>
        <w:tc>
          <w:tcPr>
            <w:tcW w:w="926" w:type="dxa"/>
            <w:vAlign w:val="center"/>
          </w:tcPr>
          <w:p w14:paraId="3C39E28A" w14:textId="77777777" w:rsidR="003E5084" w:rsidRPr="00FD7052" w:rsidRDefault="003E5084" w:rsidP="001D261A">
            <w:pPr>
              <w:pStyle w:val="TableParagraph"/>
              <w:jc w:val="center"/>
              <w:rPr>
                <w:sz w:val="20"/>
                <w:szCs w:val="20"/>
              </w:rPr>
            </w:pPr>
          </w:p>
        </w:tc>
        <w:tc>
          <w:tcPr>
            <w:tcW w:w="1128" w:type="dxa"/>
            <w:vAlign w:val="center"/>
          </w:tcPr>
          <w:p w14:paraId="13B4922A" w14:textId="77777777" w:rsidR="003E5084" w:rsidRPr="00305DC6" w:rsidRDefault="003E5084" w:rsidP="001D261A">
            <w:pPr>
              <w:pStyle w:val="TableParagraph"/>
              <w:jc w:val="center"/>
              <w:rPr>
                <w:sz w:val="20"/>
                <w:szCs w:val="20"/>
              </w:rPr>
            </w:pPr>
          </w:p>
        </w:tc>
        <w:tc>
          <w:tcPr>
            <w:tcW w:w="982" w:type="dxa"/>
            <w:vAlign w:val="center"/>
          </w:tcPr>
          <w:p w14:paraId="11581A6B" w14:textId="77777777" w:rsidR="003E5084" w:rsidRPr="00305DC6" w:rsidRDefault="003E5084" w:rsidP="001D261A">
            <w:pPr>
              <w:pStyle w:val="TableParagraph"/>
              <w:jc w:val="center"/>
              <w:rPr>
                <w:sz w:val="20"/>
                <w:szCs w:val="20"/>
              </w:rPr>
            </w:pPr>
            <w:r>
              <w:rPr>
                <w:sz w:val="20"/>
                <w:szCs w:val="20"/>
              </w:rPr>
              <w:t>X</w:t>
            </w:r>
          </w:p>
        </w:tc>
        <w:tc>
          <w:tcPr>
            <w:tcW w:w="894" w:type="dxa"/>
            <w:vAlign w:val="center"/>
          </w:tcPr>
          <w:p w14:paraId="7BFA4772" w14:textId="77777777" w:rsidR="003E5084" w:rsidRPr="00FD7052" w:rsidRDefault="003E5084" w:rsidP="001D261A">
            <w:pPr>
              <w:pStyle w:val="TableParagraph"/>
              <w:jc w:val="center"/>
              <w:rPr>
                <w:sz w:val="20"/>
                <w:szCs w:val="20"/>
              </w:rPr>
            </w:pPr>
          </w:p>
        </w:tc>
      </w:tr>
      <w:tr w:rsidR="003E5084" w:rsidRPr="00FD7052" w14:paraId="022FC5C7" w14:textId="77777777" w:rsidTr="00BD076C">
        <w:trPr>
          <w:trHeight w:val="904"/>
        </w:trPr>
        <w:tc>
          <w:tcPr>
            <w:tcW w:w="3396" w:type="dxa"/>
          </w:tcPr>
          <w:p w14:paraId="01063734" w14:textId="77777777" w:rsidR="003E5084" w:rsidRPr="00FD7052" w:rsidRDefault="003E5084" w:rsidP="001D261A">
            <w:pPr>
              <w:pStyle w:val="TableParagraph"/>
              <w:tabs>
                <w:tab w:val="left" w:pos="827"/>
              </w:tabs>
              <w:ind w:left="827" w:right="127" w:hanging="360"/>
              <w:rPr>
                <w:sz w:val="20"/>
                <w:szCs w:val="20"/>
              </w:rPr>
            </w:pPr>
            <w:r w:rsidRPr="00FD7052">
              <w:rPr>
                <w:spacing w:val="-6"/>
                <w:sz w:val="20"/>
                <w:szCs w:val="20"/>
              </w:rPr>
              <w:t>3.</w:t>
            </w:r>
            <w:r w:rsidRPr="00FD7052">
              <w:rPr>
                <w:sz w:val="20"/>
                <w:szCs w:val="20"/>
              </w:rPr>
              <w:tab/>
              <w:t>Weakening</w:t>
            </w:r>
            <w:r w:rsidRPr="00FD7052">
              <w:rPr>
                <w:spacing w:val="-13"/>
                <w:sz w:val="20"/>
                <w:szCs w:val="20"/>
              </w:rPr>
              <w:t xml:space="preserve"> </w:t>
            </w:r>
            <w:r w:rsidRPr="00FD7052">
              <w:rPr>
                <w:sz w:val="20"/>
                <w:szCs w:val="20"/>
              </w:rPr>
              <w:t>the</w:t>
            </w:r>
            <w:r w:rsidRPr="00FD7052">
              <w:rPr>
                <w:spacing w:val="-12"/>
                <w:sz w:val="20"/>
                <w:szCs w:val="20"/>
              </w:rPr>
              <w:t xml:space="preserve"> </w:t>
            </w:r>
            <w:r w:rsidRPr="00FD7052">
              <w:rPr>
                <w:sz w:val="20"/>
                <w:szCs w:val="20"/>
              </w:rPr>
              <w:t>link</w:t>
            </w:r>
            <w:r w:rsidRPr="00FD7052">
              <w:rPr>
                <w:spacing w:val="-13"/>
                <w:sz w:val="20"/>
                <w:szCs w:val="20"/>
              </w:rPr>
              <w:t xml:space="preserve"> </w:t>
            </w:r>
            <w:r w:rsidRPr="00FD7052">
              <w:rPr>
                <w:sz w:val="20"/>
                <w:szCs w:val="20"/>
              </w:rPr>
              <w:t>between banks’ deleveraging needs and credit tightening</w:t>
            </w:r>
          </w:p>
        </w:tc>
        <w:tc>
          <w:tcPr>
            <w:tcW w:w="785" w:type="dxa"/>
            <w:vAlign w:val="center"/>
          </w:tcPr>
          <w:p w14:paraId="66807F22" w14:textId="77777777" w:rsidR="003E5084" w:rsidRPr="00FD7052" w:rsidRDefault="003E5084" w:rsidP="001D261A">
            <w:pPr>
              <w:pStyle w:val="TableParagraph"/>
              <w:jc w:val="center"/>
              <w:rPr>
                <w:sz w:val="20"/>
                <w:szCs w:val="20"/>
              </w:rPr>
            </w:pPr>
          </w:p>
        </w:tc>
        <w:tc>
          <w:tcPr>
            <w:tcW w:w="1127" w:type="dxa"/>
            <w:vAlign w:val="center"/>
          </w:tcPr>
          <w:p w14:paraId="6A9A32DC" w14:textId="05F07808" w:rsidR="003E5084" w:rsidRPr="00FD7052" w:rsidRDefault="003E5084" w:rsidP="001D261A">
            <w:pPr>
              <w:pStyle w:val="TableParagraph"/>
              <w:jc w:val="center"/>
              <w:rPr>
                <w:sz w:val="20"/>
                <w:szCs w:val="20"/>
              </w:rPr>
            </w:pPr>
          </w:p>
        </w:tc>
        <w:tc>
          <w:tcPr>
            <w:tcW w:w="926" w:type="dxa"/>
            <w:vAlign w:val="center"/>
          </w:tcPr>
          <w:p w14:paraId="389E22B9" w14:textId="77777777" w:rsidR="003E5084" w:rsidRPr="00FD7052" w:rsidRDefault="003E5084" w:rsidP="001D261A">
            <w:pPr>
              <w:pStyle w:val="TableParagraph"/>
              <w:jc w:val="center"/>
              <w:rPr>
                <w:sz w:val="20"/>
                <w:szCs w:val="20"/>
              </w:rPr>
            </w:pPr>
          </w:p>
        </w:tc>
        <w:tc>
          <w:tcPr>
            <w:tcW w:w="1128" w:type="dxa"/>
            <w:vAlign w:val="center"/>
          </w:tcPr>
          <w:p w14:paraId="25A6F644" w14:textId="77777777" w:rsidR="003E5084" w:rsidRPr="00FD7052" w:rsidRDefault="003E5084" w:rsidP="001D261A">
            <w:pPr>
              <w:pStyle w:val="TableParagraph"/>
              <w:jc w:val="center"/>
              <w:rPr>
                <w:sz w:val="20"/>
                <w:szCs w:val="20"/>
              </w:rPr>
            </w:pPr>
          </w:p>
        </w:tc>
        <w:tc>
          <w:tcPr>
            <w:tcW w:w="982" w:type="dxa"/>
            <w:vAlign w:val="center"/>
          </w:tcPr>
          <w:p w14:paraId="11424721" w14:textId="77777777" w:rsidR="003E5084" w:rsidRPr="00305DC6" w:rsidRDefault="003E5084" w:rsidP="001D261A">
            <w:pPr>
              <w:pStyle w:val="TableParagraph"/>
              <w:jc w:val="center"/>
              <w:rPr>
                <w:sz w:val="20"/>
                <w:szCs w:val="20"/>
              </w:rPr>
            </w:pPr>
            <w:r w:rsidRPr="00305DC6">
              <w:rPr>
                <w:sz w:val="20"/>
                <w:szCs w:val="20"/>
              </w:rPr>
              <w:t>X</w:t>
            </w:r>
          </w:p>
        </w:tc>
        <w:tc>
          <w:tcPr>
            <w:tcW w:w="894" w:type="dxa"/>
            <w:vAlign w:val="center"/>
          </w:tcPr>
          <w:p w14:paraId="36AF67D9" w14:textId="77777777" w:rsidR="003E5084" w:rsidRPr="00FD7052" w:rsidRDefault="003E5084" w:rsidP="001D261A">
            <w:pPr>
              <w:pStyle w:val="TableParagraph"/>
              <w:jc w:val="center"/>
              <w:rPr>
                <w:sz w:val="20"/>
                <w:szCs w:val="20"/>
              </w:rPr>
            </w:pPr>
          </w:p>
        </w:tc>
      </w:tr>
      <w:tr w:rsidR="003E5084" w:rsidRPr="00FD7052" w14:paraId="5F17B247" w14:textId="77777777" w:rsidTr="00BD076C">
        <w:trPr>
          <w:trHeight w:val="664"/>
        </w:trPr>
        <w:tc>
          <w:tcPr>
            <w:tcW w:w="3396" w:type="dxa"/>
          </w:tcPr>
          <w:p w14:paraId="7DC323E1" w14:textId="77777777" w:rsidR="003E5084" w:rsidRPr="00FD7052" w:rsidRDefault="003E5084" w:rsidP="001D261A">
            <w:pPr>
              <w:pStyle w:val="TableParagraph"/>
              <w:tabs>
                <w:tab w:val="left" w:pos="827"/>
              </w:tabs>
              <w:ind w:left="827" w:right="265" w:hanging="360"/>
              <w:rPr>
                <w:sz w:val="20"/>
                <w:szCs w:val="20"/>
              </w:rPr>
            </w:pPr>
            <w:r w:rsidRPr="00FD7052">
              <w:rPr>
                <w:spacing w:val="-6"/>
                <w:sz w:val="20"/>
                <w:szCs w:val="20"/>
              </w:rPr>
              <w:t>4.</w:t>
            </w:r>
            <w:r w:rsidRPr="00FD7052">
              <w:rPr>
                <w:sz w:val="20"/>
                <w:szCs w:val="20"/>
              </w:rPr>
              <w:tab/>
              <w:t>Reducing investor stigma towards</w:t>
            </w:r>
            <w:r w:rsidRPr="00FD7052">
              <w:rPr>
                <w:spacing w:val="-13"/>
                <w:sz w:val="20"/>
                <w:szCs w:val="20"/>
              </w:rPr>
              <w:t xml:space="preserve"> </w:t>
            </w:r>
            <w:r w:rsidRPr="00FD7052">
              <w:rPr>
                <w:sz w:val="20"/>
                <w:szCs w:val="20"/>
              </w:rPr>
              <w:t>EU</w:t>
            </w:r>
            <w:r w:rsidRPr="00FD7052">
              <w:rPr>
                <w:spacing w:val="-12"/>
                <w:sz w:val="20"/>
                <w:szCs w:val="20"/>
              </w:rPr>
              <w:t xml:space="preserve"> </w:t>
            </w:r>
            <w:r w:rsidRPr="00FD7052">
              <w:rPr>
                <w:sz w:val="20"/>
                <w:szCs w:val="20"/>
              </w:rPr>
              <w:t>securitisations</w:t>
            </w:r>
          </w:p>
        </w:tc>
        <w:tc>
          <w:tcPr>
            <w:tcW w:w="785" w:type="dxa"/>
            <w:vAlign w:val="center"/>
          </w:tcPr>
          <w:p w14:paraId="42445E9C" w14:textId="77777777" w:rsidR="003E5084" w:rsidRPr="00FD7052" w:rsidRDefault="003E5084" w:rsidP="001D261A">
            <w:pPr>
              <w:pStyle w:val="TableParagraph"/>
              <w:jc w:val="center"/>
              <w:rPr>
                <w:sz w:val="20"/>
                <w:szCs w:val="20"/>
              </w:rPr>
            </w:pPr>
            <w:r w:rsidRPr="00FD7052">
              <w:rPr>
                <w:sz w:val="20"/>
                <w:szCs w:val="20"/>
              </w:rPr>
              <w:t>X</w:t>
            </w:r>
          </w:p>
        </w:tc>
        <w:tc>
          <w:tcPr>
            <w:tcW w:w="1127" w:type="dxa"/>
            <w:vAlign w:val="center"/>
          </w:tcPr>
          <w:p w14:paraId="53EE586B" w14:textId="77777777" w:rsidR="003E5084" w:rsidRPr="00FD7052" w:rsidRDefault="003E5084" w:rsidP="001D261A">
            <w:pPr>
              <w:pStyle w:val="TableParagraph"/>
              <w:jc w:val="center"/>
              <w:rPr>
                <w:sz w:val="20"/>
                <w:szCs w:val="20"/>
              </w:rPr>
            </w:pPr>
          </w:p>
        </w:tc>
        <w:tc>
          <w:tcPr>
            <w:tcW w:w="926" w:type="dxa"/>
            <w:vAlign w:val="center"/>
          </w:tcPr>
          <w:p w14:paraId="79C2E13A" w14:textId="77777777" w:rsidR="003E5084" w:rsidRPr="00FD7052" w:rsidRDefault="003E5084" w:rsidP="001D261A">
            <w:pPr>
              <w:pStyle w:val="TableParagraph"/>
              <w:jc w:val="center"/>
              <w:rPr>
                <w:sz w:val="20"/>
                <w:szCs w:val="20"/>
              </w:rPr>
            </w:pPr>
          </w:p>
        </w:tc>
        <w:tc>
          <w:tcPr>
            <w:tcW w:w="1128" w:type="dxa"/>
            <w:vAlign w:val="center"/>
          </w:tcPr>
          <w:p w14:paraId="44475E8A" w14:textId="77777777" w:rsidR="003E5084" w:rsidRPr="00FD7052" w:rsidRDefault="003E5084" w:rsidP="001D261A">
            <w:pPr>
              <w:pStyle w:val="TableParagraph"/>
              <w:jc w:val="center"/>
              <w:rPr>
                <w:sz w:val="20"/>
                <w:szCs w:val="20"/>
              </w:rPr>
            </w:pPr>
          </w:p>
        </w:tc>
        <w:tc>
          <w:tcPr>
            <w:tcW w:w="982" w:type="dxa"/>
            <w:vAlign w:val="center"/>
          </w:tcPr>
          <w:p w14:paraId="0102A057" w14:textId="77777777" w:rsidR="003E5084" w:rsidRPr="00FD7052" w:rsidRDefault="003E5084" w:rsidP="001D261A">
            <w:pPr>
              <w:pStyle w:val="TableParagraph"/>
              <w:jc w:val="center"/>
              <w:rPr>
                <w:sz w:val="20"/>
                <w:szCs w:val="20"/>
              </w:rPr>
            </w:pPr>
          </w:p>
        </w:tc>
        <w:tc>
          <w:tcPr>
            <w:tcW w:w="894" w:type="dxa"/>
            <w:vAlign w:val="center"/>
          </w:tcPr>
          <w:p w14:paraId="5CCDD2AA" w14:textId="77777777" w:rsidR="003E5084" w:rsidRPr="00FD7052" w:rsidRDefault="003E5084" w:rsidP="001D261A">
            <w:pPr>
              <w:pStyle w:val="TableParagraph"/>
              <w:jc w:val="center"/>
              <w:rPr>
                <w:sz w:val="20"/>
                <w:szCs w:val="20"/>
              </w:rPr>
            </w:pPr>
          </w:p>
        </w:tc>
      </w:tr>
      <w:tr w:rsidR="003E5084" w:rsidRPr="00FD7052" w14:paraId="1A951316" w14:textId="77777777" w:rsidTr="00BD076C">
        <w:trPr>
          <w:trHeight w:val="1138"/>
        </w:trPr>
        <w:tc>
          <w:tcPr>
            <w:tcW w:w="3396" w:type="dxa"/>
          </w:tcPr>
          <w:p w14:paraId="2B1F3007" w14:textId="77777777" w:rsidR="003E5084" w:rsidRPr="00FD7052" w:rsidRDefault="003E5084" w:rsidP="001D261A">
            <w:pPr>
              <w:pStyle w:val="TableParagraph"/>
              <w:tabs>
                <w:tab w:val="left" w:pos="827"/>
              </w:tabs>
              <w:ind w:left="827" w:right="418" w:hanging="360"/>
              <w:rPr>
                <w:sz w:val="20"/>
                <w:szCs w:val="20"/>
              </w:rPr>
            </w:pPr>
            <w:r w:rsidRPr="00FD7052">
              <w:rPr>
                <w:spacing w:val="-6"/>
                <w:sz w:val="20"/>
                <w:szCs w:val="20"/>
              </w:rPr>
              <w:t>5.</w:t>
            </w:r>
            <w:r w:rsidRPr="00FD7052">
              <w:rPr>
                <w:sz w:val="20"/>
                <w:szCs w:val="20"/>
              </w:rPr>
              <w:tab/>
              <w:t>Removing regulatory disadvantages</w:t>
            </w:r>
            <w:r w:rsidRPr="00FD7052">
              <w:rPr>
                <w:spacing w:val="-13"/>
                <w:sz w:val="20"/>
                <w:szCs w:val="20"/>
              </w:rPr>
              <w:t xml:space="preserve"> </w:t>
            </w:r>
            <w:r w:rsidRPr="00FD7052">
              <w:rPr>
                <w:sz w:val="20"/>
                <w:szCs w:val="20"/>
              </w:rPr>
              <w:t>for</w:t>
            </w:r>
            <w:r w:rsidRPr="00FD7052">
              <w:rPr>
                <w:spacing w:val="-12"/>
                <w:sz w:val="20"/>
                <w:szCs w:val="20"/>
              </w:rPr>
              <w:t xml:space="preserve"> </w:t>
            </w:r>
            <w:r w:rsidRPr="00FD7052">
              <w:rPr>
                <w:sz w:val="20"/>
                <w:szCs w:val="20"/>
              </w:rPr>
              <w:t>simple and transparent securitisation products</w:t>
            </w:r>
          </w:p>
        </w:tc>
        <w:tc>
          <w:tcPr>
            <w:tcW w:w="785" w:type="dxa"/>
            <w:vAlign w:val="center"/>
          </w:tcPr>
          <w:p w14:paraId="66823509" w14:textId="77777777" w:rsidR="003E5084" w:rsidRPr="00FD7052" w:rsidRDefault="003E5084" w:rsidP="001D261A">
            <w:pPr>
              <w:pStyle w:val="TableParagraph"/>
              <w:jc w:val="center"/>
              <w:rPr>
                <w:sz w:val="20"/>
                <w:szCs w:val="20"/>
              </w:rPr>
            </w:pPr>
          </w:p>
        </w:tc>
        <w:tc>
          <w:tcPr>
            <w:tcW w:w="1127" w:type="dxa"/>
            <w:vAlign w:val="center"/>
          </w:tcPr>
          <w:p w14:paraId="2C3998D3" w14:textId="77777777" w:rsidR="003E5084" w:rsidRPr="00FD7052" w:rsidRDefault="003E5084" w:rsidP="001D261A">
            <w:pPr>
              <w:pStyle w:val="TableParagraph"/>
              <w:jc w:val="center"/>
              <w:rPr>
                <w:sz w:val="20"/>
                <w:szCs w:val="20"/>
              </w:rPr>
            </w:pPr>
          </w:p>
        </w:tc>
        <w:tc>
          <w:tcPr>
            <w:tcW w:w="926" w:type="dxa"/>
            <w:vAlign w:val="center"/>
          </w:tcPr>
          <w:p w14:paraId="38A8A87A" w14:textId="77777777" w:rsidR="003E5084" w:rsidRPr="00FD7052" w:rsidRDefault="003E5084" w:rsidP="001D261A">
            <w:pPr>
              <w:pStyle w:val="TableParagraph"/>
              <w:jc w:val="center"/>
              <w:rPr>
                <w:sz w:val="20"/>
                <w:szCs w:val="20"/>
              </w:rPr>
            </w:pPr>
          </w:p>
        </w:tc>
        <w:tc>
          <w:tcPr>
            <w:tcW w:w="1128" w:type="dxa"/>
            <w:vAlign w:val="center"/>
          </w:tcPr>
          <w:p w14:paraId="39541149" w14:textId="77777777" w:rsidR="003E5084" w:rsidRPr="00FD7052" w:rsidRDefault="003E5084" w:rsidP="001D261A">
            <w:pPr>
              <w:pStyle w:val="TableParagraph"/>
              <w:jc w:val="center"/>
              <w:rPr>
                <w:sz w:val="20"/>
                <w:szCs w:val="20"/>
              </w:rPr>
            </w:pPr>
          </w:p>
        </w:tc>
        <w:tc>
          <w:tcPr>
            <w:tcW w:w="982" w:type="dxa"/>
            <w:vAlign w:val="center"/>
          </w:tcPr>
          <w:p w14:paraId="6927E380" w14:textId="77777777" w:rsidR="003E5084" w:rsidRPr="00FD7052" w:rsidRDefault="003E5084" w:rsidP="001D261A">
            <w:pPr>
              <w:pStyle w:val="TableParagraph"/>
              <w:jc w:val="center"/>
              <w:rPr>
                <w:sz w:val="20"/>
                <w:szCs w:val="20"/>
              </w:rPr>
            </w:pPr>
            <w:r w:rsidRPr="00FD7052">
              <w:rPr>
                <w:sz w:val="20"/>
                <w:szCs w:val="20"/>
              </w:rPr>
              <w:t>X</w:t>
            </w:r>
          </w:p>
        </w:tc>
        <w:tc>
          <w:tcPr>
            <w:tcW w:w="894" w:type="dxa"/>
            <w:vAlign w:val="center"/>
          </w:tcPr>
          <w:p w14:paraId="3A4F985E" w14:textId="77777777" w:rsidR="003E5084" w:rsidRPr="00FD7052" w:rsidRDefault="003E5084" w:rsidP="001D261A">
            <w:pPr>
              <w:pStyle w:val="TableParagraph"/>
              <w:jc w:val="center"/>
              <w:rPr>
                <w:sz w:val="20"/>
                <w:szCs w:val="20"/>
              </w:rPr>
            </w:pPr>
          </w:p>
        </w:tc>
      </w:tr>
      <w:tr w:rsidR="003E5084" w:rsidRPr="00FD7052" w14:paraId="02EDC851" w14:textId="77777777" w:rsidTr="00BD076C">
        <w:trPr>
          <w:trHeight w:val="1138"/>
        </w:trPr>
        <w:tc>
          <w:tcPr>
            <w:tcW w:w="3396" w:type="dxa"/>
          </w:tcPr>
          <w:p w14:paraId="6409EAA9" w14:textId="77777777" w:rsidR="003E5084" w:rsidRPr="00FD7052" w:rsidRDefault="003E5084" w:rsidP="001D261A">
            <w:pPr>
              <w:pStyle w:val="TableParagraph"/>
              <w:tabs>
                <w:tab w:val="left" w:pos="827"/>
              </w:tabs>
              <w:ind w:left="827" w:right="498" w:hanging="360"/>
              <w:rPr>
                <w:sz w:val="20"/>
                <w:szCs w:val="20"/>
              </w:rPr>
            </w:pPr>
            <w:r w:rsidRPr="00FD7052">
              <w:rPr>
                <w:spacing w:val="-6"/>
                <w:sz w:val="20"/>
                <w:szCs w:val="20"/>
              </w:rPr>
              <w:t>6.</w:t>
            </w:r>
            <w:r w:rsidRPr="00FD7052">
              <w:rPr>
                <w:sz w:val="20"/>
                <w:szCs w:val="20"/>
              </w:rPr>
              <w:tab/>
            </w:r>
            <w:r w:rsidRPr="00FD7052">
              <w:rPr>
                <w:spacing w:val="-2"/>
                <w:sz w:val="20"/>
                <w:szCs w:val="20"/>
              </w:rPr>
              <w:t xml:space="preserve">Reducing/eliminating </w:t>
            </w:r>
            <w:r w:rsidRPr="00FD7052">
              <w:rPr>
                <w:sz w:val="20"/>
                <w:szCs w:val="20"/>
              </w:rPr>
              <w:t>unduly</w:t>
            </w:r>
            <w:r w:rsidRPr="00FD7052">
              <w:rPr>
                <w:spacing w:val="-13"/>
                <w:sz w:val="20"/>
                <w:szCs w:val="20"/>
              </w:rPr>
              <w:t xml:space="preserve"> </w:t>
            </w:r>
            <w:r w:rsidRPr="00FD7052">
              <w:rPr>
                <w:sz w:val="20"/>
                <w:szCs w:val="20"/>
              </w:rPr>
              <w:t>high</w:t>
            </w:r>
            <w:r w:rsidRPr="00FD7052">
              <w:rPr>
                <w:spacing w:val="-12"/>
                <w:sz w:val="20"/>
                <w:szCs w:val="20"/>
              </w:rPr>
              <w:t xml:space="preserve"> </w:t>
            </w:r>
            <w:r w:rsidRPr="00FD7052">
              <w:rPr>
                <w:sz w:val="20"/>
                <w:szCs w:val="20"/>
              </w:rPr>
              <w:t xml:space="preserve">operational costs for issuers and </w:t>
            </w:r>
            <w:r w:rsidRPr="00FD7052">
              <w:rPr>
                <w:spacing w:val="-2"/>
                <w:sz w:val="20"/>
                <w:szCs w:val="20"/>
              </w:rPr>
              <w:t>investors</w:t>
            </w:r>
          </w:p>
        </w:tc>
        <w:tc>
          <w:tcPr>
            <w:tcW w:w="785" w:type="dxa"/>
            <w:vAlign w:val="center"/>
          </w:tcPr>
          <w:p w14:paraId="6B7C5405" w14:textId="77777777" w:rsidR="003E5084" w:rsidRPr="00FD7052" w:rsidRDefault="003E5084" w:rsidP="001D261A">
            <w:pPr>
              <w:pStyle w:val="TableParagraph"/>
              <w:jc w:val="center"/>
              <w:rPr>
                <w:sz w:val="20"/>
                <w:szCs w:val="20"/>
              </w:rPr>
            </w:pPr>
          </w:p>
        </w:tc>
        <w:tc>
          <w:tcPr>
            <w:tcW w:w="1127" w:type="dxa"/>
            <w:vAlign w:val="center"/>
          </w:tcPr>
          <w:p w14:paraId="1BB042F9" w14:textId="77777777" w:rsidR="003E5084" w:rsidRPr="00FD7052" w:rsidRDefault="003E5084" w:rsidP="001D261A">
            <w:pPr>
              <w:pStyle w:val="TableParagraph"/>
              <w:jc w:val="center"/>
              <w:rPr>
                <w:sz w:val="20"/>
                <w:szCs w:val="20"/>
              </w:rPr>
            </w:pPr>
          </w:p>
        </w:tc>
        <w:tc>
          <w:tcPr>
            <w:tcW w:w="926" w:type="dxa"/>
            <w:vAlign w:val="center"/>
          </w:tcPr>
          <w:p w14:paraId="5406075F" w14:textId="77777777" w:rsidR="003E5084" w:rsidRPr="00FD7052" w:rsidRDefault="003E5084" w:rsidP="001D261A">
            <w:pPr>
              <w:pStyle w:val="TableParagraph"/>
              <w:jc w:val="center"/>
              <w:rPr>
                <w:sz w:val="20"/>
                <w:szCs w:val="20"/>
              </w:rPr>
            </w:pPr>
          </w:p>
        </w:tc>
        <w:tc>
          <w:tcPr>
            <w:tcW w:w="1128" w:type="dxa"/>
            <w:vAlign w:val="center"/>
          </w:tcPr>
          <w:p w14:paraId="0655BB34" w14:textId="77777777" w:rsidR="003E5084" w:rsidRPr="00FD7052" w:rsidRDefault="003E5084" w:rsidP="001D261A">
            <w:pPr>
              <w:pStyle w:val="TableParagraph"/>
              <w:jc w:val="center"/>
              <w:rPr>
                <w:sz w:val="20"/>
                <w:szCs w:val="20"/>
              </w:rPr>
            </w:pPr>
          </w:p>
        </w:tc>
        <w:tc>
          <w:tcPr>
            <w:tcW w:w="982" w:type="dxa"/>
            <w:vAlign w:val="center"/>
          </w:tcPr>
          <w:p w14:paraId="21FB7EC0" w14:textId="77777777" w:rsidR="003E5084" w:rsidRPr="00FD7052" w:rsidRDefault="003E5084" w:rsidP="001D261A">
            <w:pPr>
              <w:pStyle w:val="TableParagraph"/>
              <w:jc w:val="center"/>
              <w:rPr>
                <w:sz w:val="20"/>
                <w:szCs w:val="20"/>
              </w:rPr>
            </w:pPr>
            <w:r w:rsidRPr="00FD7052">
              <w:rPr>
                <w:sz w:val="20"/>
                <w:szCs w:val="20"/>
              </w:rPr>
              <w:t>X</w:t>
            </w:r>
          </w:p>
        </w:tc>
        <w:tc>
          <w:tcPr>
            <w:tcW w:w="894" w:type="dxa"/>
            <w:vAlign w:val="center"/>
          </w:tcPr>
          <w:p w14:paraId="483A62D1" w14:textId="77777777" w:rsidR="003E5084" w:rsidRPr="00FD7052" w:rsidRDefault="003E5084" w:rsidP="001D261A">
            <w:pPr>
              <w:pStyle w:val="TableParagraph"/>
              <w:jc w:val="center"/>
              <w:rPr>
                <w:sz w:val="20"/>
                <w:szCs w:val="20"/>
              </w:rPr>
            </w:pPr>
          </w:p>
        </w:tc>
      </w:tr>
      <w:tr w:rsidR="003E5084" w:rsidRPr="00FD7052" w14:paraId="708E4617" w14:textId="77777777" w:rsidTr="00BD076C">
        <w:trPr>
          <w:trHeight w:val="1374"/>
        </w:trPr>
        <w:tc>
          <w:tcPr>
            <w:tcW w:w="3396" w:type="dxa"/>
          </w:tcPr>
          <w:p w14:paraId="772A7D7A" w14:textId="77777777" w:rsidR="003E5084" w:rsidRPr="00FD7052" w:rsidRDefault="003E5084" w:rsidP="001D261A">
            <w:pPr>
              <w:pStyle w:val="TableParagraph"/>
              <w:tabs>
                <w:tab w:val="left" w:pos="827"/>
              </w:tabs>
              <w:ind w:left="827" w:right="129" w:hanging="360"/>
              <w:rPr>
                <w:sz w:val="20"/>
                <w:szCs w:val="20"/>
              </w:rPr>
            </w:pPr>
            <w:r w:rsidRPr="00FD7052">
              <w:rPr>
                <w:spacing w:val="-6"/>
                <w:sz w:val="20"/>
                <w:szCs w:val="20"/>
              </w:rPr>
              <w:t>7.</w:t>
            </w:r>
            <w:r w:rsidRPr="00FD7052">
              <w:rPr>
                <w:sz w:val="20"/>
                <w:szCs w:val="20"/>
              </w:rPr>
              <w:tab/>
              <w:t>Differentiating simple, transparent</w:t>
            </w:r>
            <w:r w:rsidRPr="00FD7052">
              <w:rPr>
                <w:spacing w:val="-13"/>
                <w:sz w:val="20"/>
                <w:szCs w:val="20"/>
              </w:rPr>
              <w:t xml:space="preserve"> </w:t>
            </w:r>
            <w:r w:rsidRPr="00FD7052">
              <w:rPr>
                <w:sz w:val="20"/>
                <w:szCs w:val="20"/>
              </w:rPr>
              <w:t>and</w:t>
            </w:r>
            <w:r w:rsidRPr="00FD7052">
              <w:rPr>
                <w:spacing w:val="-12"/>
                <w:sz w:val="20"/>
                <w:szCs w:val="20"/>
              </w:rPr>
              <w:t xml:space="preserve"> </w:t>
            </w:r>
            <w:r w:rsidRPr="00FD7052">
              <w:rPr>
                <w:sz w:val="20"/>
                <w:szCs w:val="20"/>
              </w:rPr>
              <w:t>standardised (STS) securitisation products from more opaque and complex ones</w:t>
            </w:r>
          </w:p>
        </w:tc>
        <w:tc>
          <w:tcPr>
            <w:tcW w:w="785" w:type="dxa"/>
            <w:vAlign w:val="center"/>
          </w:tcPr>
          <w:p w14:paraId="341C980D" w14:textId="77777777" w:rsidR="003E5084" w:rsidRPr="00FD7052" w:rsidRDefault="003E5084" w:rsidP="001D261A">
            <w:pPr>
              <w:pStyle w:val="TableParagraph"/>
              <w:jc w:val="center"/>
              <w:rPr>
                <w:sz w:val="20"/>
                <w:szCs w:val="20"/>
              </w:rPr>
            </w:pPr>
          </w:p>
        </w:tc>
        <w:tc>
          <w:tcPr>
            <w:tcW w:w="1127" w:type="dxa"/>
            <w:vAlign w:val="center"/>
          </w:tcPr>
          <w:p w14:paraId="4801F653" w14:textId="01672CCF" w:rsidR="003E5084" w:rsidRPr="00CA73DB" w:rsidRDefault="007D4D16" w:rsidP="001D261A">
            <w:pPr>
              <w:pStyle w:val="TableParagraph"/>
              <w:jc w:val="center"/>
              <w:rPr>
                <w:b/>
                <w:bCs/>
                <w:sz w:val="20"/>
                <w:szCs w:val="20"/>
              </w:rPr>
            </w:pPr>
            <w:r w:rsidRPr="00FD7052">
              <w:rPr>
                <w:sz w:val="20"/>
                <w:szCs w:val="20"/>
              </w:rPr>
              <w:t>X</w:t>
            </w:r>
          </w:p>
        </w:tc>
        <w:tc>
          <w:tcPr>
            <w:tcW w:w="926" w:type="dxa"/>
            <w:vAlign w:val="center"/>
          </w:tcPr>
          <w:p w14:paraId="0E53B28F" w14:textId="0B7FFB15" w:rsidR="003E5084" w:rsidRPr="00FD7052" w:rsidRDefault="003E5084" w:rsidP="001D261A">
            <w:pPr>
              <w:pStyle w:val="TableParagraph"/>
              <w:jc w:val="center"/>
              <w:rPr>
                <w:sz w:val="20"/>
                <w:szCs w:val="20"/>
              </w:rPr>
            </w:pPr>
          </w:p>
        </w:tc>
        <w:tc>
          <w:tcPr>
            <w:tcW w:w="1128" w:type="dxa"/>
            <w:vAlign w:val="center"/>
          </w:tcPr>
          <w:p w14:paraId="3BF5DAB6" w14:textId="77777777" w:rsidR="003E5084" w:rsidRPr="00FD7052" w:rsidRDefault="003E5084" w:rsidP="001D261A">
            <w:pPr>
              <w:pStyle w:val="TableParagraph"/>
              <w:jc w:val="center"/>
              <w:rPr>
                <w:sz w:val="20"/>
                <w:szCs w:val="20"/>
              </w:rPr>
            </w:pPr>
          </w:p>
        </w:tc>
        <w:tc>
          <w:tcPr>
            <w:tcW w:w="982" w:type="dxa"/>
            <w:vAlign w:val="center"/>
          </w:tcPr>
          <w:p w14:paraId="61D44BE3" w14:textId="77777777" w:rsidR="003E5084" w:rsidRPr="00FD7052" w:rsidRDefault="003E5084" w:rsidP="001D261A">
            <w:pPr>
              <w:pStyle w:val="TableParagraph"/>
              <w:jc w:val="center"/>
              <w:rPr>
                <w:sz w:val="20"/>
                <w:szCs w:val="20"/>
              </w:rPr>
            </w:pPr>
          </w:p>
        </w:tc>
        <w:tc>
          <w:tcPr>
            <w:tcW w:w="894" w:type="dxa"/>
            <w:vAlign w:val="center"/>
          </w:tcPr>
          <w:p w14:paraId="28702027" w14:textId="77777777" w:rsidR="003E5084" w:rsidRPr="00FD7052" w:rsidRDefault="003E5084" w:rsidP="001D261A">
            <w:pPr>
              <w:pStyle w:val="TableParagraph"/>
              <w:jc w:val="center"/>
              <w:rPr>
                <w:sz w:val="20"/>
                <w:szCs w:val="20"/>
              </w:rPr>
            </w:pPr>
          </w:p>
        </w:tc>
      </w:tr>
      <w:tr w:rsidR="003E5084" w:rsidRPr="00FD7052" w14:paraId="66D20DFB" w14:textId="77777777" w:rsidTr="00BD076C">
        <w:trPr>
          <w:trHeight w:val="901"/>
        </w:trPr>
        <w:tc>
          <w:tcPr>
            <w:tcW w:w="3396" w:type="dxa"/>
          </w:tcPr>
          <w:p w14:paraId="1D23DCF7" w14:textId="77777777" w:rsidR="003E5084" w:rsidRPr="00FD7052" w:rsidRDefault="003E5084" w:rsidP="001D261A">
            <w:pPr>
              <w:pStyle w:val="TableParagraph"/>
              <w:ind w:left="1187" w:hanging="360"/>
              <w:rPr>
                <w:sz w:val="20"/>
                <w:szCs w:val="20"/>
              </w:rPr>
            </w:pPr>
            <w:r w:rsidRPr="00FD7052">
              <w:rPr>
                <w:sz w:val="20"/>
                <w:szCs w:val="20"/>
              </w:rPr>
              <w:t>7.1 Increasing the price difference</w:t>
            </w:r>
            <w:r w:rsidRPr="00FD7052">
              <w:rPr>
                <w:spacing w:val="-13"/>
                <w:sz w:val="20"/>
                <w:szCs w:val="20"/>
              </w:rPr>
              <w:t xml:space="preserve"> </w:t>
            </w:r>
            <w:r w:rsidRPr="00FD7052">
              <w:rPr>
                <w:sz w:val="20"/>
                <w:szCs w:val="20"/>
              </w:rPr>
              <w:t>between</w:t>
            </w:r>
            <w:r w:rsidRPr="00FD7052">
              <w:rPr>
                <w:spacing w:val="-12"/>
                <w:sz w:val="20"/>
                <w:szCs w:val="20"/>
              </w:rPr>
              <w:t xml:space="preserve"> </w:t>
            </w:r>
            <w:r w:rsidRPr="00FD7052">
              <w:rPr>
                <w:sz w:val="20"/>
                <w:szCs w:val="20"/>
              </w:rPr>
              <w:t>STS vs non-STS products</w:t>
            </w:r>
          </w:p>
        </w:tc>
        <w:tc>
          <w:tcPr>
            <w:tcW w:w="785" w:type="dxa"/>
            <w:vAlign w:val="center"/>
          </w:tcPr>
          <w:p w14:paraId="03E0A5E8" w14:textId="77777777" w:rsidR="003E5084" w:rsidRPr="00FD7052" w:rsidRDefault="003E5084" w:rsidP="001D261A">
            <w:pPr>
              <w:pStyle w:val="TableParagraph"/>
              <w:jc w:val="center"/>
              <w:rPr>
                <w:sz w:val="20"/>
                <w:szCs w:val="20"/>
              </w:rPr>
            </w:pPr>
          </w:p>
        </w:tc>
        <w:tc>
          <w:tcPr>
            <w:tcW w:w="1127" w:type="dxa"/>
            <w:vAlign w:val="center"/>
          </w:tcPr>
          <w:p w14:paraId="5C497545" w14:textId="77777777" w:rsidR="003E5084" w:rsidRPr="00FD7052" w:rsidRDefault="003E5084" w:rsidP="001D261A">
            <w:pPr>
              <w:pStyle w:val="TableParagraph"/>
              <w:jc w:val="center"/>
              <w:rPr>
                <w:sz w:val="20"/>
                <w:szCs w:val="20"/>
              </w:rPr>
            </w:pPr>
          </w:p>
        </w:tc>
        <w:tc>
          <w:tcPr>
            <w:tcW w:w="926" w:type="dxa"/>
            <w:vAlign w:val="center"/>
          </w:tcPr>
          <w:p w14:paraId="0924B68E" w14:textId="77777777" w:rsidR="003E5084" w:rsidRPr="00FD7052" w:rsidRDefault="003E5084" w:rsidP="001D261A">
            <w:pPr>
              <w:pStyle w:val="TableParagraph"/>
              <w:jc w:val="center"/>
              <w:rPr>
                <w:sz w:val="20"/>
                <w:szCs w:val="20"/>
              </w:rPr>
            </w:pPr>
          </w:p>
        </w:tc>
        <w:tc>
          <w:tcPr>
            <w:tcW w:w="1128" w:type="dxa"/>
            <w:vAlign w:val="center"/>
          </w:tcPr>
          <w:p w14:paraId="607C1AEF" w14:textId="77777777" w:rsidR="003E5084" w:rsidRPr="00FD7052" w:rsidRDefault="003E5084" w:rsidP="001D261A">
            <w:pPr>
              <w:pStyle w:val="TableParagraph"/>
              <w:jc w:val="center"/>
              <w:rPr>
                <w:sz w:val="20"/>
                <w:szCs w:val="20"/>
              </w:rPr>
            </w:pPr>
            <w:r w:rsidRPr="00FD7052">
              <w:rPr>
                <w:sz w:val="20"/>
                <w:szCs w:val="20"/>
              </w:rPr>
              <w:t>X</w:t>
            </w:r>
          </w:p>
        </w:tc>
        <w:tc>
          <w:tcPr>
            <w:tcW w:w="982" w:type="dxa"/>
            <w:vAlign w:val="center"/>
          </w:tcPr>
          <w:p w14:paraId="14222941" w14:textId="77777777" w:rsidR="003E5084" w:rsidRPr="00FD7052" w:rsidRDefault="003E5084" w:rsidP="001D261A">
            <w:pPr>
              <w:pStyle w:val="TableParagraph"/>
              <w:jc w:val="center"/>
              <w:rPr>
                <w:sz w:val="20"/>
                <w:szCs w:val="20"/>
              </w:rPr>
            </w:pPr>
          </w:p>
        </w:tc>
        <w:tc>
          <w:tcPr>
            <w:tcW w:w="894" w:type="dxa"/>
            <w:vAlign w:val="center"/>
          </w:tcPr>
          <w:p w14:paraId="7D9561B3" w14:textId="77777777" w:rsidR="003E5084" w:rsidRPr="00FD7052" w:rsidRDefault="003E5084" w:rsidP="001D261A">
            <w:pPr>
              <w:pStyle w:val="TableParagraph"/>
              <w:jc w:val="center"/>
              <w:rPr>
                <w:sz w:val="20"/>
                <w:szCs w:val="20"/>
              </w:rPr>
            </w:pPr>
          </w:p>
        </w:tc>
      </w:tr>
      <w:tr w:rsidR="003E5084" w:rsidRPr="00FD7052" w14:paraId="72B62BAA" w14:textId="77777777" w:rsidTr="00BD076C">
        <w:trPr>
          <w:trHeight w:val="904"/>
        </w:trPr>
        <w:tc>
          <w:tcPr>
            <w:tcW w:w="3396" w:type="dxa"/>
          </w:tcPr>
          <w:p w14:paraId="236F3D10" w14:textId="77777777" w:rsidR="003E5084" w:rsidRPr="00FD7052" w:rsidRDefault="003E5084" w:rsidP="001D261A">
            <w:pPr>
              <w:pStyle w:val="TableParagraph"/>
              <w:ind w:left="1187" w:right="111" w:hanging="360"/>
              <w:jc w:val="both"/>
              <w:rPr>
                <w:sz w:val="20"/>
                <w:szCs w:val="20"/>
              </w:rPr>
            </w:pPr>
            <w:r w:rsidRPr="00FD7052">
              <w:rPr>
                <w:sz w:val="20"/>
                <w:szCs w:val="20"/>
              </w:rPr>
              <w:t>7.2 Increasing the growth in issuance</w:t>
            </w:r>
            <w:r w:rsidRPr="00FD7052">
              <w:rPr>
                <w:spacing w:val="-8"/>
                <w:sz w:val="20"/>
                <w:szCs w:val="20"/>
              </w:rPr>
              <w:t xml:space="preserve"> </w:t>
            </w:r>
            <w:r w:rsidRPr="00FD7052">
              <w:rPr>
                <w:sz w:val="20"/>
                <w:szCs w:val="20"/>
              </w:rPr>
              <w:t>of</w:t>
            </w:r>
            <w:r w:rsidRPr="00FD7052">
              <w:rPr>
                <w:spacing w:val="-8"/>
                <w:sz w:val="20"/>
                <w:szCs w:val="20"/>
              </w:rPr>
              <w:t xml:space="preserve"> </w:t>
            </w:r>
            <w:r w:rsidRPr="00FD7052">
              <w:rPr>
                <w:sz w:val="20"/>
                <w:szCs w:val="20"/>
              </w:rPr>
              <w:t>STS</w:t>
            </w:r>
            <w:r w:rsidRPr="00FD7052">
              <w:rPr>
                <w:spacing w:val="-9"/>
                <w:sz w:val="20"/>
                <w:szCs w:val="20"/>
              </w:rPr>
              <w:t xml:space="preserve"> </w:t>
            </w:r>
            <w:r w:rsidRPr="00FD7052">
              <w:rPr>
                <w:sz w:val="20"/>
                <w:szCs w:val="20"/>
              </w:rPr>
              <w:t>vs</w:t>
            </w:r>
            <w:r w:rsidRPr="00FD7052">
              <w:rPr>
                <w:spacing w:val="-9"/>
                <w:sz w:val="20"/>
                <w:szCs w:val="20"/>
              </w:rPr>
              <w:t xml:space="preserve"> </w:t>
            </w:r>
            <w:r w:rsidRPr="00FD7052">
              <w:rPr>
                <w:sz w:val="20"/>
                <w:szCs w:val="20"/>
              </w:rPr>
              <w:t>non- STS products</w:t>
            </w:r>
          </w:p>
        </w:tc>
        <w:tc>
          <w:tcPr>
            <w:tcW w:w="785" w:type="dxa"/>
            <w:vAlign w:val="center"/>
          </w:tcPr>
          <w:p w14:paraId="7D865158" w14:textId="77777777" w:rsidR="003E5084" w:rsidRPr="00FD7052" w:rsidRDefault="003E5084" w:rsidP="001D261A">
            <w:pPr>
              <w:pStyle w:val="TableParagraph"/>
              <w:jc w:val="center"/>
              <w:rPr>
                <w:sz w:val="20"/>
                <w:szCs w:val="20"/>
              </w:rPr>
            </w:pPr>
          </w:p>
        </w:tc>
        <w:tc>
          <w:tcPr>
            <w:tcW w:w="1127" w:type="dxa"/>
            <w:vAlign w:val="center"/>
          </w:tcPr>
          <w:p w14:paraId="24EBA890" w14:textId="77777777" w:rsidR="003E5084" w:rsidRPr="00FD7052" w:rsidRDefault="003E5084" w:rsidP="001D261A">
            <w:pPr>
              <w:pStyle w:val="TableParagraph"/>
              <w:jc w:val="center"/>
              <w:rPr>
                <w:sz w:val="20"/>
                <w:szCs w:val="20"/>
              </w:rPr>
            </w:pPr>
          </w:p>
        </w:tc>
        <w:tc>
          <w:tcPr>
            <w:tcW w:w="926" w:type="dxa"/>
            <w:vAlign w:val="center"/>
          </w:tcPr>
          <w:p w14:paraId="7FAE5F12" w14:textId="77777777" w:rsidR="003E5084" w:rsidRPr="00FD7052" w:rsidRDefault="003E5084" w:rsidP="001D261A">
            <w:pPr>
              <w:pStyle w:val="TableParagraph"/>
              <w:jc w:val="center"/>
              <w:rPr>
                <w:sz w:val="20"/>
                <w:szCs w:val="20"/>
              </w:rPr>
            </w:pPr>
            <w:r w:rsidRPr="00FD7052">
              <w:rPr>
                <w:sz w:val="20"/>
                <w:szCs w:val="20"/>
              </w:rPr>
              <w:t>X</w:t>
            </w:r>
          </w:p>
        </w:tc>
        <w:tc>
          <w:tcPr>
            <w:tcW w:w="1128" w:type="dxa"/>
            <w:vAlign w:val="center"/>
          </w:tcPr>
          <w:p w14:paraId="5F822FAC" w14:textId="77777777" w:rsidR="003E5084" w:rsidRPr="00FD7052" w:rsidRDefault="003E5084" w:rsidP="001D261A">
            <w:pPr>
              <w:pStyle w:val="TableParagraph"/>
              <w:jc w:val="center"/>
              <w:rPr>
                <w:sz w:val="20"/>
                <w:szCs w:val="20"/>
              </w:rPr>
            </w:pPr>
          </w:p>
        </w:tc>
        <w:tc>
          <w:tcPr>
            <w:tcW w:w="982" w:type="dxa"/>
            <w:vAlign w:val="center"/>
          </w:tcPr>
          <w:p w14:paraId="206BB653" w14:textId="77777777" w:rsidR="003E5084" w:rsidRPr="00FD7052" w:rsidRDefault="003E5084" w:rsidP="001D261A">
            <w:pPr>
              <w:pStyle w:val="TableParagraph"/>
              <w:jc w:val="center"/>
              <w:rPr>
                <w:sz w:val="20"/>
                <w:szCs w:val="20"/>
              </w:rPr>
            </w:pPr>
          </w:p>
        </w:tc>
        <w:tc>
          <w:tcPr>
            <w:tcW w:w="894" w:type="dxa"/>
            <w:vAlign w:val="center"/>
          </w:tcPr>
          <w:p w14:paraId="5F3E43A6" w14:textId="77777777" w:rsidR="003E5084" w:rsidRPr="00FD7052" w:rsidRDefault="003E5084" w:rsidP="001D261A">
            <w:pPr>
              <w:pStyle w:val="TableParagraph"/>
              <w:jc w:val="center"/>
              <w:rPr>
                <w:sz w:val="20"/>
                <w:szCs w:val="20"/>
              </w:rPr>
            </w:pPr>
          </w:p>
        </w:tc>
      </w:tr>
    </w:tbl>
    <w:p w14:paraId="51B61C55" w14:textId="77777777" w:rsidR="003E5084" w:rsidRPr="00FD7052" w:rsidRDefault="003E5084" w:rsidP="003E5084">
      <w:pPr>
        <w:rPr>
          <w:sz w:val="20"/>
          <w:szCs w:val="20"/>
        </w:rPr>
        <w:sectPr w:rsidR="003E5084" w:rsidRPr="00FD7052" w:rsidSect="003E097D">
          <w:headerReference w:type="even" r:id="rId21"/>
          <w:headerReference w:type="default" r:id="rId22"/>
          <w:footerReference w:type="even" r:id="rId23"/>
          <w:footerReference w:type="default" r:id="rId24"/>
          <w:headerReference w:type="first" r:id="rId25"/>
          <w:footerReference w:type="first" r:id="rId26"/>
          <w:pgSz w:w="11910" w:h="16840"/>
          <w:pgMar w:top="720" w:right="720" w:bottom="720" w:left="720" w:header="0" w:footer="1082" w:gutter="0"/>
          <w:cols w:space="720"/>
          <w:docGrid w:linePitch="326"/>
        </w:sectPr>
      </w:pP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48"/>
        <w:gridCol w:w="751"/>
        <w:gridCol w:w="1078"/>
        <w:gridCol w:w="886"/>
        <w:gridCol w:w="1079"/>
        <w:gridCol w:w="939"/>
        <w:gridCol w:w="855"/>
      </w:tblGrid>
      <w:tr w:rsidR="003E5084" w:rsidRPr="00FD7052" w14:paraId="14DBD664" w14:textId="77777777" w:rsidTr="001D261A">
        <w:trPr>
          <w:trHeight w:val="1165"/>
        </w:trPr>
        <w:tc>
          <w:tcPr>
            <w:tcW w:w="3248" w:type="dxa"/>
          </w:tcPr>
          <w:p w14:paraId="5269C138" w14:textId="77777777" w:rsidR="003E5084" w:rsidRPr="00FD7052" w:rsidRDefault="003E5084" w:rsidP="001D261A">
            <w:pPr>
              <w:pStyle w:val="TableParagraph"/>
              <w:tabs>
                <w:tab w:val="left" w:pos="827"/>
              </w:tabs>
              <w:ind w:left="467"/>
              <w:rPr>
                <w:sz w:val="20"/>
                <w:szCs w:val="20"/>
              </w:rPr>
            </w:pPr>
            <w:r w:rsidRPr="00FD7052">
              <w:rPr>
                <w:spacing w:val="-5"/>
                <w:sz w:val="20"/>
                <w:szCs w:val="20"/>
              </w:rPr>
              <w:lastRenderedPageBreak/>
              <w:t>8.</w:t>
            </w:r>
            <w:r w:rsidRPr="00FD7052">
              <w:rPr>
                <w:sz w:val="20"/>
                <w:szCs w:val="20"/>
              </w:rPr>
              <w:tab/>
              <w:t>Supporting</w:t>
            </w:r>
            <w:r w:rsidRPr="00FD7052">
              <w:rPr>
                <w:spacing w:val="-6"/>
                <w:sz w:val="20"/>
                <w:szCs w:val="20"/>
              </w:rPr>
              <w:t xml:space="preserve"> </w:t>
            </w:r>
            <w:r w:rsidRPr="00FD7052">
              <w:rPr>
                <w:spacing w:val="-5"/>
                <w:sz w:val="20"/>
                <w:szCs w:val="20"/>
              </w:rPr>
              <w:t>the</w:t>
            </w:r>
          </w:p>
          <w:p w14:paraId="3E26611A" w14:textId="77777777" w:rsidR="003E5084" w:rsidRPr="00FD7052" w:rsidRDefault="003E5084" w:rsidP="001D261A">
            <w:pPr>
              <w:pStyle w:val="TableParagraph"/>
              <w:ind w:left="1187" w:hanging="360"/>
              <w:rPr>
                <w:sz w:val="20"/>
                <w:szCs w:val="20"/>
              </w:rPr>
            </w:pPr>
            <w:r w:rsidRPr="00FD7052">
              <w:rPr>
                <w:sz w:val="20"/>
                <w:szCs w:val="20"/>
              </w:rPr>
              <w:t>standardisation</w:t>
            </w:r>
            <w:r w:rsidRPr="00FD7052">
              <w:rPr>
                <w:spacing w:val="-5"/>
                <w:sz w:val="20"/>
                <w:szCs w:val="20"/>
              </w:rPr>
              <w:t xml:space="preserve"> </w:t>
            </w:r>
            <w:r w:rsidRPr="00FD7052">
              <w:rPr>
                <w:sz w:val="20"/>
                <w:szCs w:val="20"/>
              </w:rPr>
              <w:t>of</w:t>
            </w:r>
            <w:r w:rsidRPr="00FD7052">
              <w:rPr>
                <w:spacing w:val="-6"/>
                <w:sz w:val="20"/>
                <w:szCs w:val="20"/>
              </w:rPr>
              <w:t xml:space="preserve"> </w:t>
            </w:r>
            <w:r w:rsidRPr="00FD7052">
              <w:rPr>
                <w:spacing w:val="-2"/>
                <w:sz w:val="20"/>
                <w:szCs w:val="20"/>
              </w:rPr>
              <w:t>processes</w:t>
            </w:r>
            <w:r>
              <w:rPr>
                <w:spacing w:val="-2"/>
                <w:sz w:val="20"/>
                <w:szCs w:val="20"/>
              </w:rPr>
              <w:t xml:space="preserve"> </w:t>
            </w:r>
            <w:r w:rsidRPr="00FD7052">
              <w:rPr>
                <w:sz w:val="20"/>
                <w:szCs w:val="20"/>
              </w:rPr>
              <w:t>and practices in securitisation</w:t>
            </w:r>
            <w:r w:rsidRPr="00FD7052">
              <w:rPr>
                <w:spacing w:val="-13"/>
                <w:sz w:val="20"/>
                <w:szCs w:val="20"/>
              </w:rPr>
              <w:t xml:space="preserve"> </w:t>
            </w:r>
            <w:r w:rsidRPr="00FD7052">
              <w:rPr>
                <w:sz w:val="20"/>
                <w:szCs w:val="20"/>
              </w:rPr>
              <w:t>markets</w:t>
            </w:r>
          </w:p>
        </w:tc>
        <w:tc>
          <w:tcPr>
            <w:tcW w:w="751" w:type="dxa"/>
            <w:vAlign w:val="center"/>
          </w:tcPr>
          <w:p w14:paraId="61680187" w14:textId="77777777" w:rsidR="003E5084" w:rsidRPr="00FD7052" w:rsidRDefault="003E5084" w:rsidP="001D261A">
            <w:pPr>
              <w:pStyle w:val="TableParagraph"/>
              <w:rPr>
                <w:sz w:val="20"/>
                <w:szCs w:val="20"/>
              </w:rPr>
            </w:pPr>
          </w:p>
        </w:tc>
        <w:tc>
          <w:tcPr>
            <w:tcW w:w="1078" w:type="dxa"/>
            <w:vAlign w:val="center"/>
          </w:tcPr>
          <w:p w14:paraId="6E0F8523" w14:textId="77777777" w:rsidR="003E5084" w:rsidRPr="00FD7052" w:rsidRDefault="003E5084" w:rsidP="001D261A">
            <w:pPr>
              <w:pStyle w:val="TableParagraph"/>
              <w:rPr>
                <w:sz w:val="20"/>
                <w:szCs w:val="20"/>
              </w:rPr>
            </w:pPr>
            <w:r w:rsidRPr="00FD7052">
              <w:rPr>
                <w:sz w:val="20"/>
                <w:szCs w:val="20"/>
              </w:rPr>
              <w:t>X</w:t>
            </w:r>
          </w:p>
        </w:tc>
        <w:tc>
          <w:tcPr>
            <w:tcW w:w="886" w:type="dxa"/>
            <w:vAlign w:val="center"/>
          </w:tcPr>
          <w:p w14:paraId="64737B89" w14:textId="77777777" w:rsidR="003E5084" w:rsidRPr="00FD7052" w:rsidRDefault="003E5084" w:rsidP="001D261A">
            <w:pPr>
              <w:pStyle w:val="TableParagraph"/>
              <w:rPr>
                <w:sz w:val="20"/>
                <w:szCs w:val="20"/>
              </w:rPr>
            </w:pPr>
          </w:p>
        </w:tc>
        <w:tc>
          <w:tcPr>
            <w:tcW w:w="1079" w:type="dxa"/>
            <w:vAlign w:val="center"/>
          </w:tcPr>
          <w:p w14:paraId="3D571F4C" w14:textId="77777777" w:rsidR="003E5084" w:rsidRPr="00FD7052" w:rsidRDefault="003E5084" w:rsidP="001D261A">
            <w:pPr>
              <w:pStyle w:val="TableParagraph"/>
              <w:rPr>
                <w:sz w:val="20"/>
                <w:szCs w:val="20"/>
              </w:rPr>
            </w:pPr>
          </w:p>
        </w:tc>
        <w:tc>
          <w:tcPr>
            <w:tcW w:w="939" w:type="dxa"/>
            <w:vAlign w:val="center"/>
          </w:tcPr>
          <w:p w14:paraId="525868FF" w14:textId="77777777" w:rsidR="003E5084" w:rsidRPr="00FD7052" w:rsidRDefault="003E5084" w:rsidP="001D261A">
            <w:pPr>
              <w:pStyle w:val="TableParagraph"/>
              <w:rPr>
                <w:sz w:val="20"/>
                <w:szCs w:val="20"/>
              </w:rPr>
            </w:pPr>
          </w:p>
        </w:tc>
        <w:tc>
          <w:tcPr>
            <w:tcW w:w="855" w:type="dxa"/>
            <w:vAlign w:val="center"/>
          </w:tcPr>
          <w:p w14:paraId="24C0D5EE" w14:textId="77777777" w:rsidR="003E5084" w:rsidRPr="00FD7052" w:rsidRDefault="003E5084" w:rsidP="001D261A">
            <w:pPr>
              <w:pStyle w:val="TableParagraph"/>
              <w:rPr>
                <w:sz w:val="20"/>
                <w:szCs w:val="20"/>
              </w:rPr>
            </w:pPr>
          </w:p>
        </w:tc>
      </w:tr>
      <w:tr w:rsidR="003E5084" w:rsidRPr="00FD7052" w14:paraId="3A709FC0" w14:textId="77777777" w:rsidTr="001D261A">
        <w:trPr>
          <w:trHeight w:val="1165"/>
        </w:trPr>
        <w:tc>
          <w:tcPr>
            <w:tcW w:w="3248" w:type="dxa"/>
          </w:tcPr>
          <w:p w14:paraId="50BC8661" w14:textId="77777777" w:rsidR="003E5084" w:rsidRPr="00FD7052" w:rsidRDefault="003E5084" w:rsidP="001D261A">
            <w:pPr>
              <w:pStyle w:val="TableParagraph"/>
              <w:ind w:left="1187" w:hanging="360"/>
              <w:rPr>
                <w:sz w:val="20"/>
                <w:szCs w:val="20"/>
              </w:rPr>
            </w:pPr>
            <w:r w:rsidRPr="00FD7052">
              <w:rPr>
                <w:sz w:val="20"/>
                <w:szCs w:val="20"/>
              </w:rPr>
              <w:t>8.1 Increasing the degree of standardisation of marketing</w:t>
            </w:r>
            <w:r w:rsidRPr="00FD7052">
              <w:rPr>
                <w:spacing w:val="-13"/>
                <w:sz w:val="20"/>
                <w:szCs w:val="20"/>
              </w:rPr>
              <w:t xml:space="preserve"> </w:t>
            </w:r>
            <w:r w:rsidRPr="00FD7052">
              <w:rPr>
                <w:sz w:val="20"/>
                <w:szCs w:val="20"/>
              </w:rPr>
              <w:t>and</w:t>
            </w:r>
            <w:r w:rsidRPr="00FD7052">
              <w:rPr>
                <w:spacing w:val="-12"/>
                <w:sz w:val="20"/>
                <w:szCs w:val="20"/>
              </w:rPr>
              <w:t xml:space="preserve"> </w:t>
            </w:r>
            <w:r w:rsidRPr="00FD7052">
              <w:rPr>
                <w:sz w:val="20"/>
                <w:szCs w:val="20"/>
              </w:rPr>
              <w:t xml:space="preserve">reporting </w:t>
            </w:r>
            <w:r w:rsidRPr="00FD7052">
              <w:rPr>
                <w:spacing w:val="-2"/>
                <w:sz w:val="20"/>
                <w:szCs w:val="20"/>
              </w:rPr>
              <w:t>material</w:t>
            </w:r>
          </w:p>
        </w:tc>
        <w:tc>
          <w:tcPr>
            <w:tcW w:w="751" w:type="dxa"/>
            <w:vAlign w:val="center"/>
          </w:tcPr>
          <w:p w14:paraId="6B7C1F16" w14:textId="77777777" w:rsidR="003E5084" w:rsidRPr="00FD7052" w:rsidRDefault="003E5084" w:rsidP="001D261A">
            <w:pPr>
              <w:pStyle w:val="TableParagraph"/>
              <w:rPr>
                <w:sz w:val="20"/>
                <w:szCs w:val="20"/>
              </w:rPr>
            </w:pPr>
          </w:p>
        </w:tc>
        <w:tc>
          <w:tcPr>
            <w:tcW w:w="1078" w:type="dxa"/>
            <w:vAlign w:val="center"/>
          </w:tcPr>
          <w:p w14:paraId="13C185C2" w14:textId="77777777" w:rsidR="003E5084" w:rsidRPr="00FD7052" w:rsidRDefault="003E5084" w:rsidP="001D261A">
            <w:pPr>
              <w:pStyle w:val="TableParagraph"/>
              <w:rPr>
                <w:sz w:val="20"/>
                <w:szCs w:val="20"/>
              </w:rPr>
            </w:pPr>
            <w:r w:rsidRPr="00FD7052">
              <w:rPr>
                <w:sz w:val="20"/>
                <w:szCs w:val="20"/>
              </w:rPr>
              <w:t>X</w:t>
            </w:r>
          </w:p>
        </w:tc>
        <w:tc>
          <w:tcPr>
            <w:tcW w:w="886" w:type="dxa"/>
            <w:vAlign w:val="center"/>
          </w:tcPr>
          <w:p w14:paraId="02351336" w14:textId="77777777" w:rsidR="003E5084" w:rsidRPr="00FD7052" w:rsidRDefault="003E5084" w:rsidP="001D261A">
            <w:pPr>
              <w:pStyle w:val="TableParagraph"/>
              <w:rPr>
                <w:sz w:val="20"/>
                <w:szCs w:val="20"/>
              </w:rPr>
            </w:pPr>
          </w:p>
        </w:tc>
        <w:tc>
          <w:tcPr>
            <w:tcW w:w="1079" w:type="dxa"/>
            <w:vAlign w:val="center"/>
          </w:tcPr>
          <w:p w14:paraId="492EA6C7" w14:textId="77777777" w:rsidR="003E5084" w:rsidRPr="00FD7052" w:rsidRDefault="003E5084" w:rsidP="001D261A">
            <w:pPr>
              <w:pStyle w:val="TableParagraph"/>
              <w:rPr>
                <w:sz w:val="20"/>
                <w:szCs w:val="20"/>
              </w:rPr>
            </w:pPr>
          </w:p>
        </w:tc>
        <w:tc>
          <w:tcPr>
            <w:tcW w:w="939" w:type="dxa"/>
            <w:vAlign w:val="center"/>
          </w:tcPr>
          <w:p w14:paraId="1DC107EC" w14:textId="77777777" w:rsidR="003E5084" w:rsidRPr="00FD7052" w:rsidRDefault="003E5084" w:rsidP="001D261A">
            <w:pPr>
              <w:pStyle w:val="TableParagraph"/>
              <w:rPr>
                <w:sz w:val="20"/>
                <w:szCs w:val="20"/>
              </w:rPr>
            </w:pPr>
          </w:p>
        </w:tc>
        <w:tc>
          <w:tcPr>
            <w:tcW w:w="855" w:type="dxa"/>
            <w:vAlign w:val="center"/>
          </w:tcPr>
          <w:p w14:paraId="1159BB3C" w14:textId="77777777" w:rsidR="003E5084" w:rsidRPr="00FD7052" w:rsidRDefault="003E5084" w:rsidP="001D261A">
            <w:pPr>
              <w:pStyle w:val="TableParagraph"/>
              <w:rPr>
                <w:sz w:val="20"/>
                <w:szCs w:val="20"/>
              </w:rPr>
            </w:pPr>
          </w:p>
        </w:tc>
      </w:tr>
      <w:tr w:rsidR="003E5084" w:rsidRPr="00FD7052" w14:paraId="3DE657DD" w14:textId="77777777" w:rsidTr="001D261A">
        <w:trPr>
          <w:trHeight w:val="1163"/>
        </w:trPr>
        <w:tc>
          <w:tcPr>
            <w:tcW w:w="3248" w:type="dxa"/>
          </w:tcPr>
          <w:p w14:paraId="0DAD5003" w14:textId="77777777" w:rsidR="003E5084" w:rsidRPr="00FD7052" w:rsidRDefault="003E5084" w:rsidP="001D261A">
            <w:pPr>
              <w:pStyle w:val="TableParagraph"/>
              <w:ind w:left="1187" w:right="238" w:hanging="360"/>
              <w:rPr>
                <w:sz w:val="20"/>
                <w:szCs w:val="20"/>
              </w:rPr>
            </w:pPr>
            <w:r w:rsidRPr="00FD7052">
              <w:rPr>
                <w:sz w:val="20"/>
                <w:szCs w:val="20"/>
              </w:rPr>
              <w:t xml:space="preserve">8.2 Reducing operational costs linked to </w:t>
            </w:r>
            <w:r w:rsidRPr="00FD7052">
              <w:rPr>
                <w:spacing w:val="-2"/>
                <w:sz w:val="20"/>
                <w:szCs w:val="20"/>
              </w:rPr>
              <w:t xml:space="preserve">standardised </w:t>
            </w:r>
            <w:r w:rsidRPr="00FD7052">
              <w:rPr>
                <w:sz w:val="20"/>
                <w:szCs w:val="20"/>
              </w:rPr>
              <w:t>securitisation</w:t>
            </w:r>
            <w:r w:rsidRPr="00FD7052">
              <w:rPr>
                <w:spacing w:val="-13"/>
                <w:sz w:val="20"/>
                <w:szCs w:val="20"/>
              </w:rPr>
              <w:t xml:space="preserve"> </w:t>
            </w:r>
            <w:r w:rsidRPr="00FD7052">
              <w:rPr>
                <w:sz w:val="20"/>
                <w:szCs w:val="20"/>
              </w:rPr>
              <w:t>products</w:t>
            </w:r>
          </w:p>
        </w:tc>
        <w:tc>
          <w:tcPr>
            <w:tcW w:w="751" w:type="dxa"/>
            <w:vAlign w:val="center"/>
          </w:tcPr>
          <w:p w14:paraId="4CE32C9A" w14:textId="77777777" w:rsidR="003E5084" w:rsidRPr="00FD7052" w:rsidRDefault="003E5084" w:rsidP="001D261A">
            <w:pPr>
              <w:pStyle w:val="TableParagraph"/>
              <w:rPr>
                <w:sz w:val="20"/>
                <w:szCs w:val="20"/>
              </w:rPr>
            </w:pPr>
          </w:p>
        </w:tc>
        <w:tc>
          <w:tcPr>
            <w:tcW w:w="1078" w:type="dxa"/>
            <w:vAlign w:val="center"/>
          </w:tcPr>
          <w:p w14:paraId="4232DB8C" w14:textId="77777777" w:rsidR="003E5084" w:rsidRPr="00FD7052" w:rsidRDefault="003E5084" w:rsidP="001D261A">
            <w:pPr>
              <w:pStyle w:val="TableParagraph"/>
              <w:rPr>
                <w:sz w:val="20"/>
                <w:szCs w:val="20"/>
              </w:rPr>
            </w:pPr>
          </w:p>
        </w:tc>
        <w:tc>
          <w:tcPr>
            <w:tcW w:w="886" w:type="dxa"/>
            <w:vAlign w:val="center"/>
          </w:tcPr>
          <w:p w14:paraId="341D6E44" w14:textId="77777777" w:rsidR="003E5084" w:rsidRPr="00FD7052" w:rsidRDefault="003E5084" w:rsidP="001D261A">
            <w:pPr>
              <w:pStyle w:val="TableParagraph"/>
              <w:rPr>
                <w:sz w:val="20"/>
                <w:szCs w:val="20"/>
              </w:rPr>
            </w:pPr>
          </w:p>
        </w:tc>
        <w:tc>
          <w:tcPr>
            <w:tcW w:w="1079" w:type="dxa"/>
            <w:vAlign w:val="center"/>
          </w:tcPr>
          <w:p w14:paraId="681BE976" w14:textId="77777777" w:rsidR="003E5084" w:rsidRPr="00FD7052" w:rsidRDefault="003E5084" w:rsidP="001D261A">
            <w:pPr>
              <w:pStyle w:val="TableParagraph"/>
              <w:rPr>
                <w:sz w:val="20"/>
                <w:szCs w:val="20"/>
              </w:rPr>
            </w:pPr>
          </w:p>
        </w:tc>
        <w:tc>
          <w:tcPr>
            <w:tcW w:w="939" w:type="dxa"/>
            <w:vAlign w:val="center"/>
          </w:tcPr>
          <w:p w14:paraId="11D84E01" w14:textId="77777777" w:rsidR="003E5084" w:rsidRPr="00FD7052" w:rsidRDefault="003E5084" w:rsidP="001D261A">
            <w:pPr>
              <w:pStyle w:val="TableParagraph"/>
              <w:rPr>
                <w:sz w:val="20"/>
                <w:szCs w:val="20"/>
              </w:rPr>
            </w:pPr>
            <w:r w:rsidRPr="00FD7052">
              <w:rPr>
                <w:sz w:val="20"/>
                <w:szCs w:val="20"/>
              </w:rPr>
              <w:t>X</w:t>
            </w:r>
          </w:p>
        </w:tc>
        <w:tc>
          <w:tcPr>
            <w:tcW w:w="855" w:type="dxa"/>
            <w:vAlign w:val="center"/>
          </w:tcPr>
          <w:p w14:paraId="323532B0" w14:textId="77777777" w:rsidR="003E5084" w:rsidRPr="00FD7052" w:rsidRDefault="003E5084" w:rsidP="001D261A">
            <w:pPr>
              <w:pStyle w:val="TableParagraph"/>
              <w:rPr>
                <w:sz w:val="20"/>
                <w:szCs w:val="20"/>
              </w:rPr>
            </w:pPr>
          </w:p>
        </w:tc>
      </w:tr>
      <w:tr w:rsidR="003E5084" w:rsidRPr="00FD7052" w14:paraId="679BB2B8" w14:textId="77777777" w:rsidTr="001D261A">
        <w:trPr>
          <w:trHeight w:val="684"/>
        </w:trPr>
        <w:tc>
          <w:tcPr>
            <w:tcW w:w="3248" w:type="dxa"/>
          </w:tcPr>
          <w:p w14:paraId="48C58F87" w14:textId="77777777" w:rsidR="003E5084" w:rsidRPr="00FD7052" w:rsidRDefault="003E5084" w:rsidP="001D261A">
            <w:pPr>
              <w:pStyle w:val="TableParagraph"/>
              <w:tabs>
                <w:tab w:val="left" w:pos="827"/>
              </w:tabs>
              <w:ind w:left="827" w:right="824" w:hanging="360"/>
              <w:rPr>
                <w:sz w:val="20"/>
                <w:szCs w:val="20"/>
              </w:rPr>
            </w:pPr>
            <w:r w:rsidRPr="00FD7052">
              <w:rPr>
                <w:spacing w:val="-6"/>
                <w:sz w:val="20"/>
                <w:szCs w:val="20"/>
              </w:rPr>
              <w:t>9.</w:t>
            </w:r>
            <w:r w:rsidRPr="00FD7052">
              <w:rPr>
                <w:sz w:val="20"/>
                <w:szCs w:val="20"/>
              </w:rPr>
              <w:tab/>
              <w:t>Tackling</w:t>
            </w:r>
            <w:r w:rsidRPr="00FD7052">
              <w:rPr>
                <w:spacing w:val="-13"/>
                <w:sz w:val="20"/>
                <w:szCs w:val="20"/>
              </w:rPr>
              <w:t xml:space="preserve"> </w:t>
            </w:r>
            <w:r w:rsidRPr="00FD7052">
              <w:rPr>
                <w:sz w:val="20"/>
                <w:szCs w:val="20"/>
              </w:rPr>
              <w:t xml:space="preserve">regulatory </w:t>
            </w:r>
            <w:r w:rsidRPr="00FD7052">
              <w:rPr>
                <w:spacing w:val="-2"/>
                <w:sz w:val="20"/>
                <w:szCs w:val="20"/>
              </w:rPr>
              <w:t>inconsistencies</w:t>
            </w:r>
          </w:p>
        </w:tc>
        <w:tc>
          <w:tcPr>
            <w:tcW w:w="751" w:type="dxa"/>
            <w:vAlign w:val="center"/>
          </w:tcPr>
          <w:p w14:paraId="5E200A81" w14:textId="77777777" w:rsidR="003E5084" w:rsidRPr="00FD7052" w:rsidRDefault="003E5084" w:rsidP="001D261A">
            <w:pPr>
              <w:pStyle w:val="TableParagraph"/>
              <w:rPr>
                <w:sz w:val="20"/>
                <w:szCs w:val="20"/>
              </w:rPr>
            </w:pPr>
          </w:p>
        </w:tc>
        <w:tc>
          <w:tcPr>
            <w:tcW w:w="1078" w:type="dxa"/>
            <w:vAlign w:val="center"/>
          </w:tcPr>
          <w:p w14:paraId="0E3FD640" w14:textId="77777777" w:rsidR="003E5084" w:rsidRPr="00FD7052" w:rsidRDefault="003E5084" w:rsidP="001D261A">
            <w:pPr>
              <w:pStyle w:val="TableParagraph"/>
              <w:rPr>
                <w:sz w:val="20"/>
                <w:szCs w:val="20"/>
              </w:rPr>
            </w:pPr>
          </w:p>
        </w:tc>
        <w:tc>
          <w:tcPr>
            <w:tcW w:w="886" w:type="dxa"/>
            <w:vAlign w:val="center"/>
          </w:tcPr>
          <w:p w14:paraId="420B117E" w14:textId="77777777" w:rsidR="003E5084" w:rsidRPr="00FD7052" w:rsidRDefault="003E5084" w:rsidP="001D261A">
            <w:pPr>
              <w:pStyle w:val="TableParagraph"/>
              <w:rPr>
                <w:sz w:val="20"/>
                <w:szCs w:val="20"/>
              </w:rPr>
            </w:pPr>
          </w:p>
        </w:tc>
        <w:tc>
          <w:tcPr>
            <w:tcW w:w="1079" w:type="dxa"/>
            <w:vAlign w:val="center"/>
          </w:tcPr>
          <w:p w14:paraId="3DAAEA1D" w14:textId="77777777" w:rsidR="003E5084" w:rsidRPr="00FD7052" w:rsidRDefault="003E5084" w:rsidP="001D261A">
            <w:pPr>
              <w:pStyle w:val="TableParagraph"/>
              <w:rPr>
                <w:sz w:val="20"/>
                <w:szCs w:val="20"/>
              </w:rPr>
            </w:pPr>
          </w:p>
        </w:tc>
        <w:tc>
          <w:tcPr>
            <w:tcW w:w="939" w:type="dxa"/>
            <w:vAlign w:val="center"/>
          </w:tcPr>
          <w:p w14:paraId="60E41E1E" w14:textId="77777777" w:rsidR="003E5084" w:rsidRPr="00FD7052" w:rsidRDefault="003E5084" w:rsidP="001D261A">
            <w:pPr>
              <w:pStyle w:val="TableParagraph"/>
              <w:rPr>
                <w:sz w:val="20"/>
                <w:szCs w:val="20"/>
              </w:rPr>
            </w:pPr>
            <w:r w:rsidRPr="00FD7052">
              <w:rPr>
                <w:sz w:val="20"/>
                <w:szCs w:val="20"/>
              </w:rPr>
              <w:t>X</w:t>
            </w:r>
          </w:p>
        </w:tc>
        <w:tc>
          <w:tcPr>
            <w:tcW w:w="855" w:type="dxa"/>
            <w:vAlign w:val="center"/>
          </w:tcPr>
          <w:p w14:paraId="2A645EF5" w14:textId="77777777" w:rsidR="003E5084" w:rsidRPr="00FD7052" w:rsidRDefault="003E5084" w:rsidP="001D261A">
            <w:pPr>
              <w:pStyle w:val="TableParagraph"/>
              <w:rPr>
                <w:sz w:val="20"/>
                <w:szCs w:val="20"/>
              </w:rPr>
            </w:pPr>
          </w:p>
        </w:tc>
      </w:tr>
    </w:tbl>
    <w:p w14:paraId="5B243541" w14:textId="77777777" w:rsidR="003E5084" w:rsidRPr="00FD7052" w:rsidRDefault="003E5084" w:rsidP="003E5084">
      <w:pPr>
        <w:pStyle w:val="Corpsdetexte"/>
      </w:pPr>
    </w:p>
    <w:p w14:paraId="171BD47C" w14:textId="77777777" w:rsidR="003E5084" w:rsidRPr="00FD7052" w:rsidRDefault="003E5084" w:rsidP="003E5084">
      <w:pPr>
        <w:pStyle w:val="Corpsdetexte"/>
      </w:pPr>
    </w:p>
    <w:p w14:paraId="21B352AB" w14:textId="77777777" w:rsidR="003E5084" w:rsidRPr="008E6BF9" w:rsidRDefault="003E5084" w:rsidP="003E5084">
      <w:pPr>
        <w:rPr>
          <w:b/>
          <w:bCs/>
          <w:sz w:val="20"/>
          <w:szCs w:val="20"/>
        </w:rPr>
      </w:pPr>
      <w:r w:rsidRPr="00FD7052">
        <w:rPr>
          <w:sz w:val="20"/>
          <w:szCs w:val="20"/>
        </w:rPr>
        <w:br w:type="page"/>
      </w:r>
    </w:p>
    <w:tbl>
      <w:tblPr>
        <w:tblStyle w:val="Grilledutableau1"/>
        <w:tblW w:w="0" w:type="auto"/>
        <w:tblLook w:val="04A0" w:firstRow="1" w:lastRow="0" w:firstColumn="1" w:lastColumn="0" w:noHBand="0" w:noVBand="1"/>
      </w:tblPr>
      <w:tblGrid>
        <w:gridCol w:w="9060"/>
      </w:tblGrid>
      <w:tr w:rsidR="00670FED" w:rsidRPr="00670FED" w14:paraId="24F82062" w14:textId="77777777" w:rsidTr="001D261A">
        <w:tc>
          <w:tcPr>
            <w:tcW w:w="9060" w:type="dxa"/>
          </w:tcPr>
          <w:p w14:paraId="60F80048" w14:textId="17A83C30" w:rsidR="00670FED" w:rsidRPr="00670FED" w:rsidRDefault="00670FED" w:rsidP="00670240">
            <w:pPr>
              <w:pStyle w:val="Paragraphedeliste"/>
              <w:numPr>
                <w:ilvl w:val="0"/>
                <w:numId w:val="3"/>
              </w:numPr>
              <w:tabs>
                <w:tab w:val="left" w:pos="709"/>
              </w:tabs>
              <w:outlineLvl w:val="1"/>
              <w:rPr>
                <w:b/>
                <w:bCs/>
                <w:sz w:val="20"/>
                <w:szCs w:val="20"/>
                <w:lang w:val="de-DE"/>
              </w:rPr>
            </w:pPr>
            <w:bookmarkStart w:id="5" w:name="_Toc182774170"/>
            <w:bookmarkStart w:id="6" w:name="_Toc183797167"/>
            <w:r w:rsidRPr="00670FED">
              <w:rPr>
                <w:b/>
                <w:bCs/>
                <w:sz w:val="20"/>
                <w:szCs w:val="20"/>
                <w:lang w:val="de-DE"/>
              </w:rPr>
              <w:lastRenderedPageBreak/>
              <w:t>Impact</w:t>
            </w:r>
            <w:r w:rsidRPr="00670FED">
              <w:rPr>
                <w:b/>
                <w:bCs/>
                <w:spacing w:val="-2"/>
                <w:sz w:val="20"/>
                <w:szCs w:val="20"/>
                <w:lang w:val="de-DE"/>
              </w:rPr>
              <w:t xml:space="preserve"> </w:t>
            </w:r>
            <w:r w:rsidRPr="00670FED">
              <w:rPr>
                <w:b/>
                <w:bCs/>
                <w:sz w:val="20"/>
                <w:szCs w:val="20"/>
                <w:lang w:val="de-DE"/>
              </w:rPr>
              <w:t xml:space="preserve">on </w:t>
            </w:r>
            <w:r w:rsidRPr="00670FED">
              <w:rPr>
                <w:b/>
                <w:bCs/>
                <w:spacing w:val="-4"/>
                <w:sz w:val="20"/>
                <w:szCs w:val="20"/>
                <w:lang w:val="de-DE"/>
              </w:rPr>
              <w:t>SMEs</w:t>
            </w:r>
            <w:bookmarkEnd w:id="5"/>
            <w:bookmarkEnd w:id="6"/>
          </w:p>
          <w:p w14:paraId="7E95DA20" w14:textId="77777777" w:rsidR="00670FED" w:rsidRPr="00670FED" w:rsidRDefault="00670FED" w:rsidP="00670FED">
            <w:pPr>
              <w:widowControl w:val="0"/>
              <w:tabs>
                <w:tab w:val="left" w:pos="709"/>
              </w:tabs>
              <w:autoSpaceDE w:val="0"/>
              <w:autoSpaceDN w:val="0"/>
              <w:ind w:left="709"/>
              <w:outlineLvl w:val="1"/>
              <w:rPr>
                <w:rFonts w:ascii="Times New Roman" w:eastAsia="Times New Roman" w:hAnsi="Times New Roman" w:cs="Times New Roman"/>
              </w:rPr>
            </w:pPr>
          </w:p>
          <w:p w14:paraId="252FA725" w14:textId="77777777" w:rsidR="00670FED" w:rsidRPr="00670FED" w:rsidRDefault="00670FED" w:rsidP="00670FED">
            <w:pPr>
              <w:widowControl w:val="0"/>
              <w:autoSpaceDE w:val="0"/>
              <w:autoSpaceDN w:val="0"/>
              <w:ind w:left="229" w:right="215"/>
              <w:jc w:val="both"/>
              <w:rPr>
                <w:rFonts w:ascii="Times New Roman" w:eastAsia="Times New Roman" w:hAnsi="Times New Roman" w:cs="Times New Roman"/>
                <w:lang w:val="en-GB"/>
              </w:rPr>
            </w:pPr>
            <w:r w:rsidRPr="00670FED">
              <w:rPr>
                <w:rFonts w:ascii="Times New Roman" w:eastAsia="Times New Roman" w:hAnsi="Times New Roman" w:cs="Times New Roman"/>
                <w:lang w:val="en-GB"/>
              </w:rPr>
              <w:t>Exposures to SMEs, in the form of direct lending, trade receivables,</w:t>
            </w:r>
            <w:r w:rsidRPr="00670FED">
              <w:rPr>
                <w:rFonts w:ascii="Times New Roman" w:eastAsia="Times New Roman" w:hAnsi="Times New Roman" w:cs="Times New Roman"/>
                <w:spacing w:val="-1"/>
                <w:lang w:val="en-GB"/>
              </w:rPr>
              <w:t xml:space="preserve"> </w:t>
            </w:r>
            <w:r w:rsidRPr="00670FED">
              <w:rPr>
                <w:rFonts w:ascii="Times New Roman" w:eastAsia="Times New Roman" w:hAnsi="Times New Roman" w:cs="Times New Roman"/>
                <w:lang w:val="en-GB"/>
              </w:rPr>
              <w:t>auto loans /</w:t>
            </w:r>
            <w:r w:rsidRPr="00670FED">
              <w:rPr>
                <w:rFonts w:ascii="Times New Roman" w:eastAsia="Times New Roman" w:hAnsi="Times New Roman" w:cs="Times New Roman"/>
                <w:spacing w:val="-1"/>
                <w:lang w:val="en-GB"/>
              </w:rPr>
              <w:t xml:space="preserve"> </w:t>
            </w:r>
            <w:r w:rsidRPr="00670FED">
              <w:rPr>
                <w:rFonts w:ascii="Times New Roman" w:eastAsia="Times New Roman" w:hAnsi="Times New Roman" w:cs="Times New Roman"/>
                <w:lang w:val="en-GB"/>
              </w:rPr>
              <w:t>leasing,</w:t>
            </w:r>
            <w:r w:rsidRPr="00670FED">
              <w:rPr>
                <w:rFonts w:ascii="Times New Roman" w:eastAsia="Times New Roman" w:hAnsi="Times New Roman" w:cs="Times New Roman"/>
                <w:spacing w:val="-2"/>
                <w:lang w:val="en-GB"/>
              </w:rPr>
              <w:t xml:space="preserve"> </w:t>
            </w:r>
            <w:r w:rsidRPr="00670FED">
              <w:rPr>
                <w:rFonts w:ascii="Times New Roman" w:eastAsia="Times New Roman" w:hAnsi="Times New Roman" w:cs="Times New Roman"/>
                <w:lang w:val="en-GB"/>
              </w:rPr>
              <w:t>mortgage</w:t>
            </w:r>
            <w:r w:rsidRPr="00670FED">
              <w:rPr>
                <w:rFonts w:ascii="Times New Roman" w:eastAsia="Times New Roman" w:hAnsi="Times New Roman" w:cs="Times New Roman"/>
                <w:spacing w:val="-2"/>
                <w:lang w:val="en-GB"/>
              </w:rPr>
              <w:t xml:space="preserve"> </w:t>
            </w:r>
            <w:r w:rsidRPr="00670FED">
              <w:rPr>
                <w:rFonts w:ascii="Times New Roman" w:eastAsia="Times New Roman" w:hAnsi="Times New Roman" w:cs="Times New Roman"/>
                <w:lang w:val="en-GB"/>
              </w:rPr>
              <w:t>lending, or other commercial credit, are categories of assets that can readily lend themselves to be securitised. Access to securitisation and its economic efficiency for originators can therefore have an impact on the availability of credit for SMEs and its cost. This section aims to gather insights into the impact of the securitisation framework on SME financing.</w:t>
            </w:r>
          </w:p>
          <w:p w14:paraId="302BF9E1" w14:textId="77777777" w:rsidR="00670FED" w:rsidRPr="00670FED" w:rsidRDefault="00670FED" w:rsidP="00670FED">
            <w:pPr>
              <w:widowControl w:val="0"/>
              <w:autoSpaceDE w:val="0"/>
              <w:autoSpaceDN w:val="0"/>
              <w:rPr>
                <w:rFonts w:ascii="Times New Roman" w:eastAsia="Times New Roman" w:hAnsi="Times New Roman" w:cs="Times New Roman"/>
                <w:lang w:val="en-GB"/>
              </w:rPr>
            </w:pPr>
          </w:p>
          <w:p w14:paraId="221DF280" w14:textId="77777777" w:rsidR="00670FED" w:rsidRPr="00670FED" w:rsidRDefault="00670FED" w:rsidP="00670FED">
            <w:pPr>
              <w:widowControl w:val="0"/>
              <w:autoSpaceDE w:val="0"/>
              <w:autoSpaceDN w:val="0"/>
              <w:ind w:left="229"/>
              <w:jc w:val="both"/>
              <w:rPr>
                <w:rFonts w:ascii="Times New Roman" w:eastAsia="Times New Roman" w:hAnsi="Times New Roman" w:cs="Times New Roman"/>
                <w:lang w:val="en-GB"/>
              </w:rPr>
            </w:pPr>
            <w:r w:rsidRPr="00670FED">
              <w:rPr>
                <w:rFonts w:ascii="Times New Roman" w:eastAsia="Times New Roman" w:hAnsi="Times New Roman" w:cs="Times New Roman"/>
                <w:lang w:val="en-GB"/>
              </w:rPr>
              <w:t>Questions</w:t>
            </w:r>
            <w:r w:rsidRPr="00670FED">
              <w:rPr>
                <w:rFonts w:ascii="Times New Roman" w:eastAsia="Times New Roman" w:hAnsi="Times New Roman" w:cs="Times New Roman"/>
                <w:spacing w:val="-5"/>
                <w:lang w:val="en-GB"/>
              </w:rPr>
              <w:t xml:space="preserve"> </w:t>
            </w:r>
            <w:r w:rsidRPr="00670FED">
              <w:rPr>
                <w:rFonts w:ascii="Times New Roman" w:eastAsia="Times New Roman" w:hAnsi="Times New Roman" w:cs="Times New Roman"/>
                <w:lang w:val="en-GB"/>
              </w:rPr>
              <w:t>to</w:t>
            </w:r>
            <w:r w:rsidRPr="00670FED">
              <w:rPr>
                <w:rFonts w:ascii="Times New Roman" w:eastAsia="Times New Roman" w:hAnsi="Times New Roman" w:cs="Times New Roman"/>
                <w:spacing w:val="-3"/>
                <w:lang w:val="en-GB"/>
              </w:rPr>
              <w:t xml:space="preserve"> </w:t>
            </w:r>
            <w:r w:rsidRPr="00670FED">
              <w:rPr>
                <w:rFonts w:ascii="Times New Roman" w:eastAsia="Times New Roman" w:hAnsi="Times New Roman" w:cs="Times New Roman"/>
                <w:spacing w:val="-2"/>
                <w:lang w:val="en-GB"/>
              </w:rPr>
              <w:t>stakeholders:</w:t>
            </w:r>
          </w:p>
          <w:p w14:paraId="71ECD018" w14:textId="77777777" w:rsidR="00670FED" w:rsidRPr="00670FED" w:rsidRDefault="00670FED" w:rsidP="00670FED">
            <w:pPr>
              <w:widowControl w:val="0"/>
              <w:autoSpaceDE w:val="0"/>
              <w:autoSpaceDN w:val="0"/>
              <w:ind w:right="-2"/>
              <w:rPr>
                <w:rFonts w:ascii="Times New Roman" w:eastAsia="Times New Roman" w:hAnsi="Times New Roman" w:cs="Times New Roman"/>
                <w:szCs w:val="22"/>
                <w:lang w:val="en-GB"/>
              </w:rPr>
            </w:pPr>
          </w:p>
        </w:tc>
      </w:tr>
    </w:tbl>
    <w:p w14:paraId="7FB56E16" w14:textId="77777777" w:rsidR="00EC2456" w:rsidRDefault="00EC2456" w:rsidP="002D7550">
      <w:pPr>
        <w:pStyle w:val="BULLETPOINTNIVEAU2"/>
        <w:numPr>
          <w:ilvl w:val="0"/>
          <w:numId w:val="0"/>
        </w:numPr>
        <w:rPr>
          <w:lang w:val="en-US"/>
        </w:rPr>
      </w:pPr>
    </w:p>
    <w:p w14:paraId="2BACE11D" w14:textId="77777777" w:rsidR="00970791" w:rsidRDefault="00970791" w:rsidP="002769FB">
      <w:pPr>
        <w:pStyle w:val="BULLETPOINTNIVEAU2"/>
        <w:numPr>
          <w:ilvl w:val="0"/>
          <w:numId w:val="0"/>
        </w:numPr>
        <w:ind w:left="2880" w:hanging="360"/>
        <w:rPr>
          <w:lang w:val="en-US"/>
        </w:rPr>
      </w:pPr>
    </w:p>
    <w:tbl>
      <w:tblPr>
        <w:tblStyle w:val="Grilledutableau2"/>
        <w:tblW w:w="0" w:type="auto"/>
        <w:tblLook w:val="04A0" w:firstRow="1" w:lastRow="0" w:firstColumn="1" w:lastColumn="0" w:noHBand="0" w:noVBand="1"/>
      </w:tblPr>
      <w:tblGrid>
        <w:gridCol w:w="9060"/>
      </w:tblGrid>
      <w:tr w:rsidR="00970791" w:rsidRPr="00970791" w14:paraId="09158922" w14:textId="77777777" w:rsidTr="001D261A">
        <w:tc>
          <w:tcPr>
            <w:tcW w:w="9060" w:type="dxa"/>
          </w:tcPr>
          <w:p w14:paraId="6A5FB2C2" w14:textId="42E4F871" w:rsidR="00970791" w:rsidRPr="00970791" w:rsidRDefault="00970791" w:rsidP="00670240">
            <w:pPr>
              <w:pStyle w:val="Paragraphedeliste"/>
              <w:numPr>
                <w:ilvl w:val="0"/>
                <w:numId w:val="3"/>
              </w:numPr>
              <w:tabs>
                <w:tab w:val="left" w:pos="709"/>
              </w:tabs>
              <w:outlineLvl w:val="1"/>
              <w:rPr>
                <w:b/>
                <w:bCs/>
                <w:sz w:val="20"/>
                <w:szCs w:val="20"/>
              </w:rPr>
            </w:pPr>
            <w:bookmarkStart w:id="7" w:name="_Toc182774171"/>
            <w:bookmarkStart w:id="8" w:name="_Toc183797168"/>
            <w:r w:rsidRPr="00970791">
              <w:rPr>
                <w:b/>
                <w:bCs/>
                <w:sz w:val="20"/>
                <w:szCs w:val="20"/>
              </w:rPr>
              <w:t>Scope</w:t>
            </w:r>
            <w:r w:rsidRPr="00970791">
              <w:rPr>
                <w:b/>
                <w:bCs/>
                <w:spacing w:val="-5"/>
                <w:sz w:val="20"/>
                <w:szCs w:val="20"/>
              </w:rPr>
              <w:t xml:space="preserve"> </w:t>
            </w:r>
            <w:r w:rsidRPr="00970791">
              <w:rPr>
                <w:b/>
                <w:bCs/>
                <w:sz w:val="20"/>
                <w:szCs w:val="20"/>
              </w:rPr>
              <w:t>of</w:t>
            </w:r>
            <w:r w:rsidRPr="00970791">
              <w:rPr>
                <w:b/>
                <w:bCs/>
                <w:spacing w:val="-1"/>
                <w:sz w:val="20"/>
                <w:szCs w:val="20"/>
              </w:rPr>
              <w:t xml:space="preserve"> </w:t>
            </w:r>
            <w:r w:rsidRPr="00970791">
              <w:rPr>
                <w:b/>
                <w:bCs/>
                <w:sz w:val="20"/>
                <w:szCs w:val="20"/>
              </w:rPr>
              <w:t>application</w:t>
            </w:r>
            <w:r w:rsidRPr="00970791">
              <w:rPr>
                <w:b/>
                <w:bCs/>
                <w:spacing w:val="-1"/>
                <w:sz w:val="20"/>
                <w:szCs w:val="20"/>
              </w:rPr>
              <w:t xml:space="preserve"> </w:t>
            </w:r>
            <w:r w:rsidRPr="00970791">
              <w:rPr>
                <w:b/>
                <w:bCs/>
                <w:sz w:val="20"/>
                <w:szCs w:val="20"/>
              </w:rPr>
              <w:t>of</w:t>
            </w:r>
            <w:r w:rsidRPr="00970791">
              <w:rPr>
                <w:b/>
                <w:bCs/>
                <w:spacing w:val="-1"/>
                <w:sz w:val="20"/>
                <w:szCs w:val="20"/>
              </w:rPr>
              <w:t xml:space="preserve"> </w:t>
            </w:r>
            <w:r w:rsidRPr="00970791">
              <w:rPr>
                <w:b/>
                <w:bCs/>
                <w:sz w:val="20"/>
                <w:szCs w:val="20"/>
              </w:rPr>
              <w:t>the</w:t>
            </w:r>
            <w:r w:rsidRPr="00970791">
              <w:rPr>
                <w:b/>
                <w:bCs/>
                <w:spacing w:val="-2"/>
                <w:sz w:val="20"/>
                <w:szCs w:val="20"/>
              </w:rPr>
              <w:t xml:space="preserve"> </w:t>
            </w:r>
            <w:r w:rsidRPr="00970791">
              <w:rPr>
                <w:b/>
                <w:bCs/>
                <w:sz w:val="20"/>
                <w:szCs w:val="20"/>
              </w:rPr>
              <w:t>Securitisation</w:t>
            </w:r>
            <w:r w:rsidRPr="00970791">
              <w:rPr>
                <w:b/>
                <w:bCs/>
                <w:spacing w:val="-1"/>
                <w:sz w:val="20"/>
                <w:szCs w:val="20"/>
              </w:rPr>
              <w:t xml:space="preserve"> </w:t>
            </w:r>
            <w:r w:rsidRPr="00970791">
              <w:rPr>
                <w:b/>
                <w:bCs/>
                <w:spacing w:val="-2"/>
                <w:sz w:val="20"/>
                <w:szCs w:val="20"/>
              </w:rPr>
              <w:t>Regulation</w:t>
            </w:r>
            <w:bookmarkEnd w:id="7"/>
            <w:bookmarkEnd w:id="8"/>
          </w:p>
          <w:p w14:paraId="7459994F" w14:textId="77777777" w:rsidR="00970791" w:rsidRPr="00970791" w:rsidRDefault="00970791" w:rsidP="00970791">
            <w:pPr>
              <w:widowControl w:val="0"/>
              <w:autoSpaceDE w:val="0"/>
              <w:autoSpaceDN w:val="0"/>
              <w:ind w:left="229"/>
              <w:jc w:val="both"/>
              <w:outlineLvl w:val="2"/>
              <w:rPr>
                <w:rFonts w:ascii="Times New Roman" w:eastAsia="Times New Roman" w:hAnsi="Times New Roman" w:cs="Times New Roman"/>
                <w:spacing w:val="-2"/>
                <w:lang w:val="en-GB"/>
              </w:rPr>
            </w:pPr>
          </w:p>
          <w:p w14:paraId="2C5B6DED" w14:textId="77777777" w:rsidR="00970791" w:rsidRPr="00970791" w:rsidRDefault="00970791" w:rsidP="00970791">
            <w:pPr>
              <w:widowControl w:val="0"/>
              <w:autoSpaceDE w:val="0"/>
              <w:autoSpaceDN w:val="0"/>
              <w:ind w:left="229"/>
              <w:jc w:val="both"/>
              <w:outlineLvl w:val="2"/>
              <w:rPr>
                <w:rFonts w:ascii="Times New Roman" w:eastAsia="Times New Roman" w:hAnsi="Times New Roman" w:cs="Times New Roman"/>
                <w:b/>
                <w:bCs/>
                <w:lang w:val="en-GB"/>
              </w:rPr>
            </w:pPr>
            <w:bookmarkStart w:id="9" w:name="_Toc182774172"/>
            <w:bookmarkStart w:id="10" w:name="_Toc183797169"/>
            <w:r w:rsidRPr="00970791">
              <w:rPr>
                <w:rFonts w:ascii="Times New Roman" w:eastAsia="Times New Roman" w:hAnsi="Times New Roman" w:cs="Times New Roman"/>
                <w:b/>
                <w:bCs/>
                <w:spacing w:val="-2"/>
                <w:lang w:val="en-GB"/>
              </w:rPr>
              <w:t>Jurisdictional</w:t>
            </w:r>
            <w:r w:rsidRPr="00970791">
              <w:rPr>
                <w:rFonts w:ascii="Times New Roman" w:eastAsia="Times New Roman" w:hAnsi="Times New Roman" w:cs="Times New Roman"/>
                <w:b/>
                <w:bCs/>
                <w:spacing w:val="15"/>
                <w:lang w:val="en-GB"/>
              </w:rPr>
              <w:t xml:space="preserve"> </w:t>
            </w:r>
            <w:r w:rsidRPr="00970791">
              <w:rPr>
                <w:rFonts w:ascii="Times New Roman" w:eastAsia="Times New Roman" w:hAnsi="Times New Roman" w:cs="Times New Roman"/>
                <w:b/>
                <w:bCs/>
                <w:spacing w:val="-2"/>
                <w:lang w:val="en-GB"/>
              </w:rPr>
              <w:t>scope</w:t>
            </w:r>
            <w:bookmarkEnd w:id="9"/>
            <w:bookmarkEnd w:id="10"/>
          </w:p>
          <w:p w14:paraId="4A94EB3F" w14:textId="77777777" w:rsidR="00970791" w:rsidRPr="00970791" w:rsidRDefault="00970791" w:rsidP="00970791">
            <w:pPr>
              <w:widowControl w:val="0"/>
              <w:autoSpaceDE w:val="0"/>
              <w:autoSpaceDN w:val="0"/>
              <w:rPr>
                <w:rFonts w:ascii="Times New Roman" w:eastAsia="Times New Roman" w:hAnsi="Times New Roman" w:cs="Times New Roman"/>
                <w:lang w:val="en-GB"/>
              </w:rPr>
            </w:pPr>
          </w:p>
          <w:p w14:paraId="4E11BB09" w14:textId="77777777" w:rsidR="00970791" w:rsidRPr="00970791" w:rsidRDefault="00970791" w:rsidP="00970791">
            <w:pPr>
              <w:widowControl w:val="0"/>
              <w:autoSpaceDE w:val="0"/>
              <w:autoSpaceDN w:val="0"/>
              <w:ind w:left="229" w:right="215"/>
              <w:jc w:val="both"/>
              <w:rPr>
                <w:rFonts w:ascii="Times New Roman" w:eastAsia="Times New Roman" w:hAnsi="Times New Roman" w:cs="Times New Roman"/>
                <w:lang w:val="en-GB"/>
              </w:rPr>
            </w:pPr>
            <w:r w:rsidRPr="00970791">
              <w:rPr>
                <w:rFonts w:ascii="Times New Roman" w:eastAsia="Times New Roman" w:hAnsi="Times New Roman" w:cs="Times New Roman"/>
                <w:lang w:val="en-GB"/>
              </w:rPr>
              <w:t>In 2021, the Joint Committee (“JC”) of the ESAs published an Opinion to the European</w:t>
            </w:r>
            <w:r w:rsidRPr="00970791">
              <w:rPr>
                <w:rFonts w:ascii="Times New Roman" w:eastAsia="Times New Roman" w:hAnsi="Times New Roman" w:cs="Times New Roman"/>
                <w:spacing w:val="26"/>
                <w:lang w:val="en-GB"/>
              </w:rPr>
              <w:t xml:space="preserve"> </w:t>
            </w:r>
            <w:r w:rsidRPr="00970791">
              <w:rPr>
                <w:rFonts w:ascii="Times New Roman" w:eastAsia="Times New Roman" w:hAnsi="Times New Roman" w:cs="Times New Roman"/>
                <w:lang w:val="en-GB"/>
              </w:rPr>
              <w:t>Commission on</w:t>
            </w:r>
            <w:r w:rsidRPr="00970791">
              <w:rPr>
                <w:rFonts w:ascii="Times New Roman" w:eastAsia="Times New Roman" w:hAnsi="Times New Roman" w:cs="Times New Roman"/>
                <w:spacing w:val="40"/>
                <w:lang w:val="en-GB"/>
              </w:rPr>
              <w:t xml:space="preserve"> </w:t>
            </w:r>
            <w:r w:rsidRPr="00970791">
              <w:rPr>
                <w:rFonts w:ascii="Times New Roman" w:eastAsia="Times New Roman" w:hAnsi="Times New Roman" w:cs="Times New Roman"/>
                <w:lang w:val="en-GB"/>
              </w:rPr>
              <w:t>the Jurisdictional Scope of Application of the SECR</w:t>
            </w:r>
            <w:r w:rsidRPr="00970791">
              <w:rPr>
                <w:rFonts w:ascii="Times New Roman" w:eastAsia="Times New Roman" w:hAnsi="Times New Roman" w:cs="Times New Roman"/>
                <w:vertAlign w:val="superscript"/>
                <w:lang w:val="en-GB"/>
              </w:rPr>
              <w:t>12</w:t>
            </w:r>
            <w:r w:rsidRPr="00970791">
              <w:rPr>
                <w:rFonts w:ascii="Times New Roman" w:eastAsia="Times New Roman" w:hAnsi="Times New Roman" w:cs="Times New Roman"/>
                <w:lang w:val="en-GB"/>
              </w:rPr>
              <w:t>. The opinion was divided in two parts: (1) the application to third country-based entities of Article 5 to 7 and 9 of the SECR, and (2) the application of</w:t>
            </w:r>
            <w:r w:rsidRPr="00970791">
              <w:rPr>
                <w:rFonts w:ascii="Times New Roman" w:eastAsia="Times New Roman" w:hAnsi="Times New Roman" w:cs="Times New Roman"/>
                <w:spacing w:val="80"/>
                <w:lang w:val="en-GB"/>
              </w:rPr>
              <w:t xml:space="preserve"> </w:t>
            </w:r>
            <w:r w:rsidRPr="00970791">
              <w:rPr>
                <w:rFonts w:ascii="Times New Roman" w:eastAsia="Times New Roman" w:hAnsi="Times New Roman" w:cs="Times New Roman"/>
                <w:lang w:val="en-GB"/>
              </w:rPr>
              <w:t xml:space="preserve">the SECR to investment fund managers. Both issues were subsequently clarified by the Commission in the </w:t>
            </w:r>
            <w:hyperlink r:id="rId27">
              <w:r w:rsidRPr="00970791">
                <w:rPr>
                  <w:rFonts w:ascii="Times New Roman" w:eastAsia="Times New Roman" w:hAnsi="Times New Roman" w:cs="Times New Roman"/>
                  <w:color w:val="0000FF"/>
                  <w:u w:val="single" w:color="0000FF"/>
                  <w:lang w:val="en-GB"/>
                </w:rPr>
                <w:t>2022 report from the Commission to the European Parliament and the Council on the functioning of the</w:t>
              </w:r>
            </w:hyperlink>
            <w:r w:rsidRPr="00970791">
              <w:rPr>
                <w:rFonts w:ascii="Times New Roman" w:eastAsia="Times New Roman" w:hAnsi="Times New Roman" w:cs="Times New Roman"/>
                <w:color w:val="0000FF"/>
                <w:lang w:val="en-GB"/>
              </w:rPr>
              <w:t xml:space="preserve"> </w:t>
            </w:r>
            <w:hyperlink r:id="rId28">
              <w:r w:rsidRPr="00970791">
                <w:rPr>
                  <w:rFonts w:ascii="Times New Roman" w:eastAsia="Times New Roman" w:hAnsi="Times New Roman" w:cs="Times New Roman"/>
                  <w:color w:val="0000FF"/>
                  <w:u w:val="single" w:color="0000FF"/>
                  <w:lang w:val="en-GB"/>
                </w:rPr>
                <w:t>Securitisation</w:t>
              </w:r>
              <w:r w:rsidRPr="00970791">
                <w:rPr>
                  <w:rFonts w:ascii="Times New Roman" w:eastAsia="Times New Roman" w:hAnsi="Times New Roman" w:cs="Times New Roman"/>
                  <w:color w:val="0000FF"/>
                  <w:spacing w:val="16"/>
                  <w:u w:val="single" w:color="0000FF"/>
                  <w:lang w:val="en-GB"/>
                </w:rPr>
                <w:t xml:space="preserve"> </w:t>
              </w:r>
              <w:r w:rsidRPr="00970791">
                <w:rPr>
                  <w:rFonts w:ascii="Times New Roman" w:eastAsia="Times New Roman" w:hAnsi="Times New Roman" w:cs="Times New Roman"/>
                  <w:color w:val="0000FF"/>
                  <w:u w:val="single" w:color="0000FF"/>
                  <w:lang w:val="en-GB"/>
                </w:rPr>
                <w:t>Regulation</w:t>
              </w:r>
              <w:r w:rsidRPr="00970791">
                <w:rPr>
                  <w:rFonts w:ascii="Times New Roman" w:eastAsia="Times New Roman" w:hAnsi="Times New Roman" w:cs="Times New Roman"/>
                  <w:lang w:val="en-GB"/>
                </w:rPr>
                <w:t>.</w:t>
              </w:r>
            </w:hyperlink>
            <w:r w:rsidRPr="00970791">
              <w:rPr>
                <w:rFonts w:ascii="Times New Roman" w:eastAsia="Times New Roman" w:hAnsi="Times New Roman" w:cs="Times New Roman"/>
                <w:spacing w:val="16"/>
                <w:lang w:val="en-GB"/>
              </w:rPr>
              <w:t xml:space="preserve"> </w:t>
            </w:r>
            <w:r w:rsidRPr="00970791">
              <w:rPr>
                <w:rFonts w:ascii="Times New Roman" w:eastAsia="Times New Roman" w:hAnsi="Times New Roman" w:cs="Times New Roman"/>
                <w:lang w:val="en-GB"/>
              </w:rPr>
              <w:t>Despite</w:t>
            </w:r>
            <w:r w:rsidRPr="00970791">
              <w:rPr>
                <w:rFonts w:ascii="Times New Roman" w:eastAsia="Times New Roman" w:hAnsi="Times New Roman" w:cs="Times New Roman"/>
                <w:spacing w:val="15"/>
                <w:lang w:val="en-GB"/>
              </w:rPr>
              <w:t xml:space="preserve"> </w:t>
            </w:r>
            <w:r w:rsidRPr="00970791">
              <w:rPr>
                <w:rFonts w:ascii="Times New Roman" w:eastAsia="Times New Roman" w:hAnsi="Times New Roman" w:cs="Times New Roman"/>
                <w:lang w:val="en-GB"/>
              </w:rPr>
              <w:t>these</w:t>
            </w:r>
            <w:r w:rsidRPr="00970791">
              <w:rPr>
                <w:rFonts w:ascii="Times New Roman" w:eastAsia="Times New Roman" w:hAnsi="Times New Roman" w:cs="Times New Roman"/>
                <w:spacing w:val="16"/>
                <w:lang w:val="en-GB"/>
              </w:rPr>
              <w:t xml:space="preserve"> </w:t>
            </w:r>
            <w:r w:rsidRPr="00970791">
              <w:rPr>
                <w:rFonts w:ascii="Times New Roman" w:eastAsia="Times New Roman" w:hAnsi="Times New Roman" w:cs="Times New Roman"/>
                <w:lang w:val="en-GB"/>
              </w:rPr>
              <w:t>clarifications,</w:t>
            </w:r>
            <w:r w:rsidRPr="00970791">
              <w:rPr>
                <w:rFonts w:ascii="Times New Roman" w:eastAsia="Times New Roman" w:hAnsi="Times New Roman" w:cs="Times New Roman"/>
                <w:spacing w:val="16"/>
                <w:lang w:val="en-GB"/>
              </w:rPr>
              <w:t xml:space="preserve"> </w:t>
            </w:r>
            <w:r w:rsidRPr="00970791">
              <w:rPr>
                <w:rFonts w:ascii="Times New Roman" w:eastAsia="Times New Roman" w:hAnsi="Times New Roman" w:cs="Times New Roman"/>
                <w:lang w:val="en-GB"/>
              </w:rPr>
              <w:t>some</w:t>
            </w:r>
            <w:r w:rsidRPr="00970791">
              <w:rPr>
                <w:rFonts w:ascii="Times New Roman" w:eastAsia="Times New Roman" w:hAnsi="Times New Roman" w:cs="Times New Roman"/>
                <w:spacing w:val="16"/>
                <w:lang w:val="en-GB"/>
              </w:rPr>
              <w:t xml:space="preserve"> </w:t>
            </w:r>
            <w:r w:rsidRPr="00970791">
              <w:rPr>
                <w:rFonts w:ascii="Times New Roman" w:eastAsia="Times New Roman" w:hAnsi="Times New Roman" w:cs="Times New Roman"/>
                <w:lang w:val="en-GB"/>
              </w:rPr>
              <w:t>market</w:t>
            </w:r>
            <w:r w:rsidRPr="00970791">
              <w:rPr>
                <w:rFonts w:ascii="Times New Roman" w:eastAsia="Times New Roman" w:hAnsi="Times New Roman" w:cs="Times New Roman"/>
                <w:spacing w:val="14"/>
                <w:lang w:val="en-GB"/>
              </w:rPr>
              <w:t xml:space="preserve"> </w:t>
            </w:r>
            <w:r w:rsidRPr="00970791">
              <w:rPr>
                <w:rFonts w:ascii="Times New Roman" w:eastAsia="Times New Roman" w:hAnsi="Times New Roman" w:cs="Times New Roman"/>
                <w:lang w:val="en-GB"/>
              </w:rPr>
              <w:t>participants</w:t>
            </w:r>
            <w:r w:rsidRPr="00970791">
              <w:rPr>
                <w:rFonts w:ascii="Times New Roman" w:eastAsia="Times New Roman" w:hAnsi="Times New Roman" w:cs="Times New Roman"/>
                <w:spacing w:val="14"/>
                <w:lang w:val="en-GB"/>
              </w:rPr>
              <w:t xml:space="preserve"> </w:t>
            </w:r>
            <w:r w:rsidRPr="00970791">
              <w:rPr>
                <w:rFonts w:ascii="Times New Roman" w:eastAsia="Times New Roman" w:hAnsi="Times New Roman" w:cs="Times New Roman"/>
                <w:lang w:val="en-GB"/>
              </w:rPr>
              <w:t>point</w:t>
            </w:r>
            <w:r w:rsidRPr="00970791">
              <w:rPr>
                <w:rFonts w:ascii="Times New Roman" w:eastAsia="Times New Roman" w:hAnsi="Times New Roman" w:cs="Times New Roman"/>
                <w:spacing w:val="16"/>
                <w:lang w:val="en-GB"/>
              </w:rPr>
              <w:t xml:space="preserve"> </w:t>
            </w:r>
            <w:r w:rsidRPr="00970791">
              <w:rPr>
                <w:rFonts w:ascii="Times New Roman" w:eastAsia="Times New Roman" w:hAnsi="Times New Roman" w:cs="Times New Roman"/>
                <w:lang w:val="en-GB"/>
              </w:rPr>
              <w:t>out</w:t>
            </w:r>
            <w:r w:rsidRPr="00970791">
              <w:rPr>
                <w:rFonts w:ascii="Times New Roman" w:eastAsia="Times New Roman" w:hAnsi="Times New Roman" w:cs="Times New Roman"/>
                <w:spacing w:val="15"/>
                <w:lang w:val="en-GB"/>
              </w:rPr>
              <w:t xml:space="preserve"> </w:t>
            </w:r>
            <w:r w:rsidRPr="00970791">
              <w:rPr>
                <w:rFonts w:ascii="Times New Roman" w:eastAsia="Times New Roman" w:hAnsi="Times New Roman" w:cs="Times New Roman"/>
                <w:lang w:val="en-GB"/>
              </w:rPr>
              <w:t>that</w:t>
            </w:r>
            <w:r w:rsidRPr="00970791">
              <w:rPr>
                <w:rFonts w:ascii="Times New Roman" w:eastAsia="Times New Roman" w:hAnsi="Times New Roman" w:cs="Times New Roman"/>
                <w:spacing w:val="15"/>
                <w:lang w:val="en-GB"/>
              </w:rPr>
              <w:t xml:space="preserve"> </w:t>
            </w:r>
            <w:r w:rsidRPr="00970791">
              <w:rPr>
                <w:rFonts w:ascii="Times New Roman" w:eastAsia="Times New Roman" w:hAnsi="Times New Roman" w:cs="Times New Roman"/>
                <w:lang w:val="en-GB"/>
              </w:rPr>
              <w:t>the</w:t>
            </w:r>
            <w:r w:rsidRPr="00970791">
              <w:rPr>
                <w:rFonts w:ascii="Times New Roman" w:eastAsia="Times New Roman" w:hAnsi="Times New Roman" w:cs="Times New Roman"/>
                <w:spacing w:val="14"/>
                <w:lang w:val="en-GB"/>
              </w:rPr>
              <w:t xml:space="preserve"> </w:t>
            </w:r>
            <w:r w:rsidRPr="00970791">
              <w:rPr>
                <w:rFonts w:ascii="Times New Roman" w:eastAsia="Times New Roman" w:hAnsi="Times New Roman" w:cs="Times New Roman"/>
                <w:spacing w:val="-4"/>
                <w:lang w:val="en-GB"/>
              </w:rPr>
              <w:t xml:space="preserve">SECR </w:t>
            </w:r>
            <w:r w:rsidRPr="00970791">
              <w:rPr>
                <w:rFonts w:ascii="Times New Roman" w:eastAsia="Times New Roman" w:hAnsi="Times New Roman" w:cs="Times New Roman"/>
                <w:lang w:val="en-GB"/>
              </w:rPr>
              <w:t>does not clearly set out its jurisdictional scope, creating considerable legal uncertainty in cases where not all parties to the securitisation are located in the EU.</w:t>
            </w:r>
          </w:p>
          <w:p w14:paraId="1941185F" w14:textId="77777777" w:rsidR="00970791" w:rsidRPr="00970791" w:rsidRDefault="00970791" w:rsidP="00970791">
            <w:pPr>
              <w:widowControl w:val="0"/>
              <w:autoSpaceDE w:val="0"/>
              <w:autoSpaceDN w:val="0"/>
              <w:rPr>
                <w:rFonts w:ascii="Times New Roman" w:eastAsia="Times New Roman" w:hAnsi="Times New Roman" w:cs="Times New Roman"/>
                <w:sz w:val="16"/>
                <w:szCs w:val="16"/>
                <w:lang w:val="en-GB"/>
              </w:rPr>
            </w:pPr>
            <w:r w:rsidRPr="00970791">
              <w:rPr>
                <w:rFonts w:ascii="Times New Roman" w:eastAsia="Times New Roman" w:hAnsi="Times New Roman" w:cs="Times New Roman"/>
                <w:noProof/>
                <w:sz w:val="16"/>
                <w:szCs w:val="16"/>
                <w:lang w:val="en-GB"/>
              </w:rPr>
              <mc:AlternateContent>
                <mc:Choice Requires="wps">
                  <w:drawing>
                    <wp:anchor distT="0" distB="0" distL="0" distR="0" simplePos="0" relativeHeight="251654656" behindDoc="1" locked="0" layoutInCell="1" allowOverlap="1" wp14:anchorId="1A3A98D9" wp14:editId="550678D9">
                      <wp:simplePos x="0" y="0"/>
                      <wp:positionH relativeFrom="page">
                        <wp:posOffset>1009192</wp:posOffset>
                      </wp:positionH>
                      <wp:positionV relativeFrom="paragraph">
                        <wp:posOffset>204083</wp:posOffset>
                      </wp:positionV>
                      <wp:extent cx="1829435" cy="6350"/>
                      <wp:effectExtent l="0" t="0" r="0" b="0"/>
                      <wp:wrapTopAndBottom/>
                      <wp:docPr id="727276857"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5"/>
                                    </a:lnTo>
                                    <a:lnTo>
                                      <a:pt x="1829054" y="6095"/>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5ED4C66" id="Graphic 13" o:spid="_x0000_s1026" style="position:absolute;margin-left:79.45pt;margin-top:16.05pt;width:144.05pt;height:.5pt;z-index:-251661824;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czI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" path="m1829054,l,,,6095r1829054,l1829054,xe" fillcolor="black" stroked="f">
                      <v:path arrowok="t"/>
                      <w10:wrap type="topAndBottom" anchorx="page"/>
                    </v:shape>
                  </w:pict>
                </mc:Fallback>
              </mc:AlternateContent>
            </w:r>
          </w:p>
          <w:p w14:paraId="7150AEA7" w14:textId="77777777" w:rsidR="00970791" w:rsidRPr="00970791" w:rsidRDefault="00970791" w:rsidP="00970791">
            <w:pPr>
              <w:widowControl w:val="0"/>
              <w:autoSpaceDE w:val="0"/>
              <w:autoSpaceDN w:val="0"/>
              <w:ind w:left="229"/>
              <w:rPr>
                <w:rFonts w:ascii="Times New Roman" w:eastAsia="Times New Roman" w:hAnsi="Times New Roman" w:cs="Times New Roman"/>
                <w:sz w:val="16"/>
                <w:szCs w:val="16"/>
                <w:lang w:val="en-GB"/>
              </w:rPr>
            </w:pPr>
            <w:r w:rsidRPr="00970791">
              <w:rPr>
                <w:rFonts w:ascii="Times New Roman" w:eastAsia="Times New Roman" w:hAnsi="Times New Roman" w:cs="Times New Roman"/>
                <w:sz w:val="16"/>
                <w:szCs w:val="16"/>
                <w:vertAlign w:val="superscript"/>
                <w:lang w:val="en-GB"/>
              </w:rPr>
              <w:t>12</w:t>
            </w:r>
            <w:r w:rsidRPr="00970791">
              <w:rPr>
                <w:rFonts w:ascii="Times New Roman" w:eastAsia="Times New Roman" w:hAnsi="Times New Roman" w:cs="Times New Roman"/>
                <w:spacing w:val="39"/>
                <w:sz w:val="16"/>
                <w:szCs w:val="16"/>
                <w:lang w:val="en-GB"/>
              </w:rPr>
              <w:t xml:space="preserve">  </w:t>
            </w:r>
            <w:r w:rsidRPr="00970791">
              <w:rPr>
                <w:rFonts w:ascii="Times New Roman" w:eastAsia="Times New Roman" w:hAnsi="Times New Roman" w:cs="Times New Roman"/>
                <w:i/>
                <w:sz w:val="16"/>
                <w:szCs w:val="16"/>
                <w:lang w:val="en-GB"/>
              </w:rPr>
              <w:t>See</w:t>
            </w:r>
            <w:r w:rsidRPr="00970791">
              <w:rPr>
                <w:rFonts w:ascii="Times New Roman" w:eastAsia="Times New Roman" w:hAnsi="Times New Roman" w:cs="Times New Roman"/>
                <w:i/>
                <w:spacing w:val="-5"/>
                <w:sz w:val="16"/>
                <w:szCs w:val="16"/>
                <w:lang w:val="en-GB"/>
              </w:rPr>
              <w:t xml:space="preserve"> </w:t>
            </w:r>
            <w:hyperlink r:id="rId29">
              <w:r w:rsidRPr="00970791">
                <w:rPr>
                  <w:rFonts w:ascii="Times New Roman" w:eastAsia="Times New Roman" w:hAnsi="Times New Roman" w:cs="Times New Roman"/>
                  <w:color w:val="0000FF"/>
                  <w:sz w:val="16"/>
                  <w:szCs w:val="16"/>
                  <w:u w:val="single" w:color="0000FF"/>
                  <w:lang w:val="en-GB"/>
                </w:rPr>
                <w:t>ESAs’</w:t>
              </w:r>
              <w:r w:rsidRPr="00970791">
                <w:rPr>
                  <w:rFonts w:ascii="Times New Roman" w:eastAsia="Times New Roman" w:hAnsi="Times New Roman" w:cs="Times New Roman"/>
                  <w:color w:val="0000FF"/>
                  <w:spacing w:val="-5"/>
                  <w:sz w:val="16"/>
                  <w:szCs w:val="16"/>
                  <w:u w:val="single" w:color="0000FF"/>
                  <w:lang w:val="en-GB"/>
                </w:rPr>
                <w:t xml:space="preserve"> </w:t>
              </w:r>
              <w:r w:rsidRPr="00970791">
                <w:rPr>
                  <w:rFonts w:ascii="Times New Roman" w:eastAsia="Times New Roman" w:hAnsi="Times New Roman" w:cs="Times New Roman"/>
                  <w:color w:val="0000FF"/>
                  <w:sz w:val="16"/>
                  <w:szCs w:val="16"/>
                  <w:u w:val="single" w:color="0000FF"/>
                  <w:lang w:val="en-GB"/>
                </w:rPr>
                <w:t>Opinion</w:t>
              </w:r>
              <w:r w:rsidRPr="00970791">
                <w:rPr>
                  <w:rFonts w:ascii="Times New Roman" w:eastAsia="Times New Roman" w:hAnsi="Times New Roman" w:cs="Times New Roman"/>
                  <w:color w:val="0000FF"/>
                  <w:spacing w:val="-3"/>
                  <w:sz w:val="16"/>
                  <w:szCs w:val="16"/>
                  <w:u w:val="single" w:color="0000FF"/>
                  <w:lang w:val="en-GB"/>
                </w:rPr>
                <w:t xml:space="preserve"> </w:t>
              </w:r>
              <w:r w:rsidRPr="00970791">
                <w:rPr>
                  <w:rFonts w:ascii="Times New Roman" w:eastAsia="Times New Roman" w:hAnsi="Times New Roman" w:cs="Times New Roman"/>
                  <w:color w:val="0000FF"/>
                  <w:sz w:val="16"/>
                  <w:szCs w:val="16"/>
                  <w:u w:val="single" w:color="0000FF"/>
                  <w:lang w:val="en-GB"/>
                </w:rPr>
                <w:t>to</w:t>
              </w:r>
              <w:r w:rsidRPr="00970791">
                <w:rPr>
                  <w:rFonts w:ascii="Times New Roman" w:eastAsia="Times New Roman" w:hAnsi="Times New Roman" w:cs="Times New Roman"/>
                  <w:color w:val="0000FF"/>
                  <w:spacing w:val="-5"/>
                  <w:sz w:val="16"/>
                  <w:szCs w:val="16"/>
                  <w:u w:val="single" w:color="0000FF"/>
                  <w:lang w:val="en-GB"/>
                </w:rPr>
                <w:t xml:space="preserve"> </w:t>
              </w:r>
              <w:r w:rsidRPr="00970791">
                <w:rPr>
                  <w:rFonts w:ascii="Times New Roman" w:eastAsia="Times New Roman" w:hAnsi="Times New Roman" w:cs="Times New Roman"/>
                  <w:color w:val="0000FF"/>
                  <w:sz w:val="16"/>
                  <w:szCs w:val="16"/>
                  <w:u w:val="single" w:color="0000FF"/>
                  <w:lang w:val="en-GB"/>
                </w:rPr>
                <w:t>the</w:t>
              </w:r>
              <w:r w:rsidRPr="00970791">
                <w:rPr>
                  <w:rFonts w:ascii="Times New Roman" w:eastAsia="Times New Roman" w:hAnsi="Times New Roman" w:cs="Times New Roman"/>
                  <w:color w:val="0000FF"/>
                  <w:spacing w:val="-3"/>
                  <w:sz w:val="16"/>
                  <w:szCs w:val="16"/>
                  <w:u w:val="single" w:color="0000FF"/>
                  <w:lang w:val="en-GB"/>
                </w:rPr>
                <w:t xml:space="preserve"> </w:t>
              </w:r>
              <w:r w:rsidRPr="00970791">
                <w:rPr>
                  <w:rFonts w:ascii="Times New Roman" w:eastAsia="Times New Roman" w:hAnsi="Times New Roman" w:cs="Times New Roman"/>
                  <w:color w:val="0000FF"/>
                  <w:sz w:val="16"/>
                  <w:szCs w:val="16"/>
                  <w:u w:val="single" w:color="0000FF"/>
                  <w:lang w:val="en-GB"/>
                </w:rPr>
                <w:t>European</w:t>
              </w:r>
              <w:r w:rsidRPr="00970791">
                <w:rPr>
                  <w:rFonts w:ascii="Times New Roman" w:eastAsia="Times New Roman" w:hAnsi="Times New Roman" w:cs="Times New Roman"/>
                  <w:color w:val="0000FF"/>
                  <w:spacing w:val="-5"/>
                  <w:sz w:val="16"/>
                  <w:szCs w:val="16"/>
                  <w:u w:val="single" w:color="0000FF"/>
                  <w:lang w:val="en-GB"/>
                </w:rPr>
                <w:t xml:space="preserve"> </w:t>
              </w:r>
              <w:r w:rsidRPr="00970791">
                <w:rPr>
                  <w:rFonts w:ascii="Times New Roman" w:eastAsia="Times New Roman" w:hAnsi="Times New Roman" w:cs="Times New Roman"/>
                  <w:color w:val="0000FF"/>
                  <w:sz w:val="16"/>
                  <w:szCs w:val="16"/>
                  <w:u w:val="single" w:color="0000FF"/>
                  <w:lang w:val="en-GB"/>
                </w:rPr>
                <w:t>Commission</w:t>
              </w:r>
              <w:r w:rsidRPr="00970791">
                <w:rPr>
                  <w:rFonts w:ascii="Times New Roman" w:eastAsia="Times New Roman" w:hAnsi="Times New Roman" w:cs="Times New Roman"/>
                  <w:color w:val="0000FF"/>
                  <w:spacing w:val="-5"/>
                  <w:sz w:val="16"/>
                  <w:szCs w:val="16"/>
                  <w:u w:val="single" w:color="0000FF"/>
                  <w:lang w:val="en-GB"/>
                </w:rPr>
                <w:t xml:space="preserve"> </w:t>
              </w:r>
              <w:r w:rsidRPr="00970791">
                <w:rPr>
                  <w:rFonts w:ascii="Times New Roman" w:eastAsia="Times New Roman" w:hAnsi="Times New Roman" w:cs="Times New Roman"/>
                  <w:color w:val="0000FF"/>
                  <w:sz w:val="16"/>
                  <w:szCs w:val="16"/>
                  <w:u w:val="single" w:color="0000FF"/>
                  <w:lang w:val="en-GB"/>
                </w:rPr>
                <w:t>on</w:t>
              </w:r>
              <w:r w:rsidRPr="00970791">
                <w:rPr>
                  <w:rFonts w:ascii="Times New Roman" w:eastAsia="Times New Roman" w:hAnsi="Times New Roman" w:cs="Times New Roman"/>
                  <w:color w:val="0000FF"/>
                  <w:spacing w:val="-6"/>
                  <w:sz w:val="16"/>
                  <w:szCs w:val="16"/>
                  <w:u w:val="single" w:color="0000FF"/>
                  <w:lang w:val="en-GB"/>
                </w:rPr>
                <w:t xml:space="preserve"> </w:t>
              </w:r>
              <w:r w:rsidRPr="00970791">
                <w:rPr>
                  <w:rFonts w:ascii="Times New Roman" w:eastAsia="Times New Roman" w:hAnsi="Times New Roman" w:cs="Times New Roman"/>
                  <w:color w:val="0000FF"/>
                  <w:sz w:val="16"/>
                  <w:szCs w:val="16"/>
                  <w:u w:val="single" w:color="0000FF"/>
                  <w:lang w:val="en-GB"/>
                </w:rPr>
                <w:t>the</w:t>
              </w:r>
              <w:r w:rsidRPr="00970791">
                <w:rPr>
                  <w:rFonts w:ascii="Times New Roman" w:eastAsia="Times New Roman" w:hAnsi="Times New Roman" w:cs="Times New Roman"/>
                  <w:color w:val="0000FF"/>
                  <w:spacing w:val="-3"/>
                  <w:sz w:val="16"/>
                  <w:szCs w:val="16"/>
                  <w:u w:val="single" w:color="0000FF"/>
                  <w:lang w:val="en-GB"/>
                </w:rPr>
                <w:t xml:space="preserve"> </w:t>
              </w:r>
              <w:r w:rsidRPr="00970791">
                <w:rPr>
                  <w:rFonts w:ascii="Times New Roman" w:eastAsia="Times New Roman" w:hAnsi="Times New Roman" w:cs="Times New Roman"/>
                  <w:color w:val="0000FF"/>
                  <w:sz w:val="16"/>
                  <w:szCs w:val="16"/>
                  <w:u w:val="single" w:color="0000FF"/>
                  <w:lang w:val="en-GB"/>
                </w:rPr>
                <w:t>Jurisdictional</w:t>
              </w:r>
              <w:r w:rsidRPr="00970791">
                <w:rPr>
                  <w:rFonts w:ascii="Times New Roman" w:eastAsia="Times New Roman" w:hAnsi="Times New Roman" w:cs="Times New Roman"/>
                  <w:color w:val="0000FF"/>
                  <w:spacing w:val="-3"/>
                  <w:sz w:val="16"/>
                  <w:szCs w:val="16"/>
                  <w:u w:val="single" w:color="0000FF"/>
                  <w:lang w:val="en-GB"/>
                </w:rPr>
                <w:t xml:space="preserve"> </w:t>
              </w:r>
              <w:r w:rsidRPr="00970791">
                <w:rPr>
                  <w:rFonts w:ascii="Times New Roman" w:eastAsia="Times New Roman" w:hAnsi="Times New Roman" w:cs="Times New Roman"/>
                  <w:color w:val="0000FF"/>
                  <w:sz w:val="16"/>
                  <w:szCs w:val="16"/>
                  <w:u w:val="single" w:color="0000FF"/>
                  <w:lang w:val="en-GB"/>
                </w:rPr>
                <w:t>Scope</w:t>
              </w:r>
              <w:r w:rsidRPr="00970791">
                <w:rPr>
                  <w:rFonts w:ascii="Times New Roman" w:eastAsia="Times New Roman" w:hAnsi="Times New Roman" w:cs="Times New Roman"/>
                  <w:color w:val="0000FF"/>
                  <w:spacing w:val="-3"/>
                  <w:sz w:val="16"/>
                  <w:szCs w:val="16"/>
                  <w:u w:val="single" w:color="0000FF"/>
                  <w:lang w:val="en-GB"/>
                </w:rPr>
                <w:t xml:space="preserve"> </w:t>
              </w:r>
              <w:r w:rsidRPr="00970791">
                <w:rPr>
                  <w:rFonts w:ascii="Times New Roman" w:eastAsia="Times New Roman" w:hAnsi="Times New Roman" w:cs="Times New Roman"/>
                  <w:color w:val="0000FF"/>
                  <w:sz w:val="16"/>
                  <w:szCs w:val="16"/>
                  <w:u w:val="single" w:color="0000FF"/>
                  <w:lang w:val="en-GB"/>
                </w:rPr>
                <w:t>of</w:t>
              </w:r>
              <w:r w:rsidRPr="00970791">
                <w:rPr>
                  <w:rFonts w:ascii="Times New Roman" w:eastAsia="Times New Roman" w:hAnsi="Times New Roman" w:cs="Times New Roman"/>
                  <w:color w:val="0000FF"/>
                  <w:spacing w:val="-7"/>
                  <w:sz w:val="16"/>
                  <w:szCs w:val="16"/>
                  <w:u w:val="single" w:color="0000FF"/>
                  <w:lang w:val="en-GB"/>
                </w:rPr>
                <w:t xml:space="preserve"> </w:t>
              </w:r>
              <w:r w:rsidRPr="00970791">
                <w:rPr>
                  <w:rFonts w:ascii="Times New Roman" w:eastAsia="Times New Roman" w:hAnsi="Times New Roman" w:cs="Times New Roman"/>
                  <w:color w:val="0000FF"/>
                  <w:sz w:val="16"/>
                  <w:szCs w:val="16"/>
                  <w:u w:val="single" w:color="0000FF"/>
                  <w:lang w:val="en-GB"/>
                </w:rPr>
                <w:t>Application</w:t>
              </w:r>
              <w:r w:rsidRPr="00970791">
                <w:rPr>
                  <w:rFonts w:ascii="Times New Roman" w:eastAsia="Times New Roman" w:hAnsi="Times New Roman" w:cs="Times New Roman"/>
                  <w:color w:val="0000FF"/>
                  <w:spacing w:val="-5"/>
                  <w:sz w:val="16"/>
                  <w:szCs w:val="16"/>
                  <w:u w:val="single" w:color="0000FF"/>
                  <w:lang w:val="en-GB"/>
                </w:rPr>
                <w:t xml:space="preserve"> </w:t>
              </w:r>
              <w:r w:rsidRPr="00970791">
                <w:rPr>
                  <w:rFonts w:ascii="Times New Roman" w:eastAsia="Times New Roman" w:hAnsi="Times New Roman" w:cs="Times New Roman"/>
                  <w:color w:val="0000FF"/>
                  <w:sz w:val="16"/>
                  <w:szCs w:val="16"/>
                  <w:u w:val="single" w:color="0000FF"/>
                  <w:lang w:val="en-GB"/>
                </w:rPr>
                <w:t>of</w:t>
              </w:r>
              <w:r w:rsidRPr="00970791">
                <w:rPr>
                  <w:rFonts w:ascii="Times New Roman" w:eastAsia="Times New Roman" w:hAnsi="Times New Roman" w:cs="Times New Roman"/>
                  <w:color w:val="0000FF"/>
                  <w:spacing w:val="-5"/>
                  <w:sz w:val="16"/>
                  <w:szCs w:val="16"/>
                  <w:u w:val="single" w:color="0000FF"/>
                  <w:lang w:val="en-GB"/>
                </w:rPr>
                <w:t xml:space="preserve"> </w:t>
              </w:r>
              <w:r w:rsidRPr="00970791">
                <w:rPr>
                  <w:rFonts w:ascii="Times New Roman" w:eastAsia="Times New Roman" w:hAnsi="Times New Roman" w:cs="Times New Roman"/>
                  <w:color w:val="0000FF"/>
                  <w:sz w:val="16"/>
                  <w:szCs w:val="16"/>
                  <w:u w:val="single" w:color="0000FF"/>
                  <w:lang w:val="en-GB"/>
                </w:rPr>
                <w:t>the</w:t>
              </w:r>
              <w:r w:rsidRPr="00970791">
                <w:rPr>
                  <w:rFonts w:ascii="Times New Roman" w:eastAsia="Times New Roman" w:hAnsi="Times New Roman" w:cs="Times New Roman"/>
                  <w:color w:val="0000FF"/>
                  <w:spacing w:val="-6"/>
                  <w:sz w:val="16"/>
                  <w:szCs w:val="16"/>
                  <w:u w:val="single" w:color="0000FF"/>
                  <w:lang w:val="en-GB"/>
                </w:rPr>
                <w:t xml:space="preserve"> </w:t>
              </w:r>
              <w:r w:rsidRPr="00970791">
                <w:rPr>
                  <w:rFonts w:ascii="Times New Roman" w:eastAsia="Times New Roman" w:hAnsi="Times New Roman" w:cs="Times New Roman"/>
                  <w:color w:val="0000FF"/>
                  <w:sz w:val="16"/>
                  <w:szCs w:val="16"/>
                  <w:u w:val="single" w:color="0000FF"/>
                  <w:lang w:val="en-GB"/>
                </w:rPr>
                <w:t>Securitisation</w:t>
              </w:r>
              <w:r w:rsidRPr="00970791">
                <w:rPr>
                  <w:rFonts w:ascii="Times New Roman" w:eastAsia="Times New Roman" w:hAnsi="Times New Roman" w:cs="Times New Roman"/>
                  <w:color w:val="0000FF"/>
                  <w:spacing w:val="-5"/>
                  <w:sz w:val="16"/>
                  <w:szCs w:val="16"/>
                  <w:u w:val="single" w:color="0000FF"/>
                  <w:lang w:val="en-GB"/>
                </w:rPr>
                <w:t xml:space="preserve"> </w:t>
              </w:r>
              <w:r w:rsidRPr="00970791">
                <w:rPr>
                  <w:rFonts w:ascii="Times New Roman" w:eastAsia="Times New Roman" w:hAnsi="Times New Roman" w:cs="Times New Roman"/>
                  <w:color w:val="0000FF"/>
                  <w:spacing w:val="-2"/>
                  <w:sz w:val="16"/>
                  <w:szCs w:val="16"/>
                  <w:u w:val="single" w:color="0000FF"/>
                  <w:lang w:val="en-GB"/>
                </w:rPr>
                <w:t>Regulation</w:t>
              </w:r>
            </w:hyperlink>
          </w:p>
          <w:p w14:paraId="3F493B13" w14:textId="77777777" w:rsidR="00970791" w:rsidRPr="00970791" w:rsidRDefault="00970791" w:rsidP="00970791">
            <w:pPr>
              <w:widowControl w:val="0"/>
              <w:autoSpaceDE w:val="0"/>
              <w:autoSpaceDN w:val="0"/>
              <w:rPr>
                <w:rFonts w:ascii="Times New Roman" w:eastAsia="Times New Roman" w:hAnsi="Times New Roman" w:cs="Times New Roman"/>
                <w:szCs w:val="22"/>
                <w:lang w:val="en-GB"/>
              </w:rPr>
            </w:pPr>
          </w:p>
          <w:p w14:paraId="776C0BDC" w14:textId="77777777" w:rsidR="00970791" w:rsidRPr="00970791" w:rsidRDefault="00970791" w:rsidP="00970791">
            <w:pPr>
              <w:widowControl w:val="0"/>
              <w:autoSpaceDE w:val="0"/>
              <w:autoSpaceDN w:val="0"/>
              <w:ind w:left="229"/>
              <w:rPr>
                <w:rFonts w:ascii="Times New Roman" w:eastAsia="Times New Roman" w:hAnsi="Times New Roman" w:cs="Times New Roman"/>
                <w:spacing w:val="-2"/>
                <w:lang w:val="en-GB"/>
              </w:rPr>
            </w:pPr>
            <w:r w:rsidRPr="00970791">
              <w:rPr>
                <w:rFonts w:ascii="Times New Roman" w:eastAsia="Times New Roman" w:hAnsi="Times New Roman" w:cs="Times New Roman"/>
                <w:lang w:val="en-GB"/>
              </w:rPr>
              <w:t>Questions</w:t>
            </w:r>
            <w:r w:rsidRPr="00970791">
              <w:rPr>
                <w:rFonts w:ascii="Times New Roman" w:eastAsia="Times New Roman" w:hAnsi="Times New Roman" w:cs="Times New Roman"/>
                <w:spacing w:val="-5"/>
                <w:lang w:val="en-GB"/>
              </w:rPr>
              <w:t xml:space="preserve"> </w:t>
            </w:r>
            <w:r w:rsidRPr="00970791">
              <w:rPr>
                <w:rFonts w:ascii="Times New Roman" w:eastAsia="Times New Roman" w:hAnsi="Times New Roman" w:cs="Times New Roman"/>
                <w:lang w:val="en-GB"/>
              </w:rPr>
              <w:t>to</w:t>
            </w:r>
            <w:r w:rsidRPr="00970791">
              <w:rPr>
                <w:rFonts w:ascii="Times New Roman" w:eastAsia="Times New Roman" w:hAnsi="Times New Roman" w:cs="Times New Roman"/>
                <w:spacing w:val="-3"/>
                <w:lang w:val="en-GB"/>
              </w:rPr>
              <w:t xml:space="preserve"> </w:t>
            </w:r>
            <w:r w:rsidRPr="00970791">
              <w:rPr>
                <w:rFonts w:ascii="Times New Roman" w:eastAsia="Times New Roman" w:hAnsi="Times New Roman" w:cs="Times New Roman"/>
                <w:spacing w:val="-2"/>
                <w:lang w:val="en-GB"/>
              </w:rPr>
              <w:t>stakeholders:</w:t>
            </w:r>
          </w:p>
          <w:p w14:paraId="070FED76" w14:textId="77777777" w:rsidR="00970791" w:rsidRPr="00970791" w:rsidRDefault="00970791" w:rsidP="00970791">
            <w:pPr>
              <w:widowControl w:val="0"/>
              <w:autoSpaceDE w:val="0"/>
              <w:autoSpaceDN w:val="0"/>
              <w:ind w:right="-2"/>
              <w:rPr>
                <w:rFonts w:ascii="Times New Roman" w:eastAsia="Times New Roman" w:hAnsi="Times New Roman" w:cs="Times New Roman"/>
                <w:szCs w:val="22"/>
                <w:lang w:val="en-GB"/>
              </w:rPr>
            </w:pPr>
          </w:p>
        </w:tc>
      </w:tr>
    </w:tbl>
    <w:p w14:paraId="453C43FC" w14:textId="77777777" w:rsidR="00970791" w:rsidRDefault="00970791" w:rsidP="002769FB">
      <w:pPr>
        <w:pStyle w:val="BULLETPOINTNIVEAU2"/>
        <w:numPr>
          <w:ilvl w:val="0"/>
          <w:numId w:val="0"/>
        </w:numPr>
        <w:ind w:left="2880" w:hanging="360"/>
        <w:rPr>
          <w:lang w:val="en-US"/>
        </w:rPr>
      </w:pPr>
    </w:p>
    <w:p w14:paraId="47B5A9BA" w14:textId="77777777" w:rsidR="00F6714E" w:rsidRDefault="00F6714E" w:rsidP="002769FB">
      <w:pPr>
        <w:pStyle w:val="BULLETPOINTNIVEAU2"/>
        <w:numPr>
          <w:ilvl w:val="0"/>
          <w:numId w:val="0"/>
        </w:numPr>
        <w:ind w:left="2880" w:hanging="360"/>
        <w:rPr>
          <w:lang w:val="en-US"/>
        </w:rPr>
      </w:pPr>
    </w:p>
    <w:p w14:paraId="07C16870" w14:textId="77777777" w:rsidR="00F6714E" w:rsidRDefault="00F6714E" w:rsidP="002769FB">
      <w:pPr>
        <w:pStyle w:val="BULLETPOINTNIVEAU2"/>
        <w:numPr>
          <w:ilvl w:val="0"/>
          <w:numId w:val="0"/>
        </w:numPr>
        <w:ind w:left="2880" w:hanging="360"/>
        <w:rPr>
          <w:lang w:val="en-US"/>
        </w:rPr>
      </w:pPr>
    </w:p>
    <w:p w14:paraId="50E76D7E" w14:textId="77777777" w:rsidR="00F6714E" w:rsidRDefault="00F6714E" w:rsidP="002769FB">
      <w:pPr>
        <w:pStyle w:val="BULLETPOINTNIVEAU2"/>
        <w:numPr>
          <w:ilvl w:val="0"/>
          <w:numId w:val="0"/>
        </w:numPr>
        <w:ind w:left="2880" w:hanging="360"/>
        <w:rPr>
          <w:lang w:val="en-US"/>
        </w:rPr>
      </w:pPr>
    </w:p>
    <w:p w14:paraId="62CB37FA" w14:textId="77777777" w:rsidR="00F6714E" w:rsidRDefault="00F6714E" w:rsidP="002769FB">
      <w:pPr>
        <w:pStyle w:val="BULLETPOINTNIVEAU2"/>
        <w:numPr>
          <w:ilvl w:val="0"/>
          <w:numId w:val="0"/>
        </w:numPr>
        <w:ind w:left="2880" w:hanging="360"/>
        <w:rPr>
          <w:lang w:val="en-US"/>
        </w:rPr>
      </w:pPr>
    </w:p>
    <w:p w14:paraId="19398441" w14:textId="77777777" w:rsidR="00F6714E" w:rsidRDefault="00F6714E" w:rsidP="002769FB">
      <w:pPr>
        <w:pStyle w:val="BULLETPOINTNIVEAU2"/>
        <w:numPr>
          <w:ilvl w:val="0"/>
          <w:numId w:val="0"/>
        </w:numPr>
        <w:ind w:left="2880" w:hanging="360"/>
        <w:rPr>
          <w:lang w:val="en-US"/>
        </w:rPr>
      </w:pPr>
    </w:p>
    <w:p w14:paraId="0AD5CFC9" w14:textId="77777777" w:rsidR="00F6714E" w:rsidRDefault="00F6714E" w:rsidP="002769FB">
      <w:pPr>
        <w:pStyle w:val="BULLETPOINTNIVEAU2"/>
        <w:numPr>
          <w:ilvl w:val="0"/>
          <w:numId w:val="0"/>
        </w:numPr>
        <w:ind w:left="2880" w:hanging="360"/>
        <w:rPr>
          <w:lang w:val="en-US"/>
        </w:rPr>
      </w:pPr>
    </w:p>
    <w:p w14:paraId="21D76773" w14:textId="77777777" w:rsidR="00F6714E" w:rsidRDefault="00F6714E" w:rsidP="002769FB">
      <w:pPr>
        <w:pStyle w:val="BULLETPOINTNIVEAU2"/>
        <w:numPr>
          <w:ilvl w:val="0"/>
          <w:numId w:val="0"/>
        </w:numPr>
        <w:ind w:left="2880" w:hanging="360"/>
        <w:rPr>
          <w:lang w:val="en-US"/>
        </w:rPr>
      </w:pPr>
    </w:p>
    <w:p w14:paraId="59BAB45A" w14:textId="77777777" w:rsidR="00F6714E" w:rsidRDefault="00F6714E" w:rsidP="002769FB">
      <w:pPr>
        <w:pStyle w:val="BULLETPOINTNIVEAU2"/>
        <w:numPr>
          <w:ilvl w:val="0"/>
          <w:numId w:val="0"/>
        </w:numPr>
        <w:ind w:left="2880" w:hanging="360"/>
        <w:rPr>
          <w:lang w:val="en-US"/>
        </w:rPr>
      </w:pPr>
    </w:p>
    <w:p w14:paraId="745C1B25" w14:textId="77777777" w:rsidR="00F6714E" w:rsidRDefault="00F6714E" w:rsidP="002769FB">
      <w:pPr>
        <w:pStyle w:val="BULLETPOINTNIVEAU2"/>
        <w:numPr>
          <w:ilvl w:val="0"/>
          <w:numId w:val="0"/>
        </w:numPr>
        <w:ind w:left="2880" w:hanging="360"/>
        <w:rPr>
          <w:lang w:val="en-US"/>
        </w:rPr>
      </w:pPr>
    </w:p>
    <w:p w14:paraId="2F9F61E7" w14:textId="77777777" w:rsidR="00F6714E" w:rsidRDefault="00F6714E" w:rsidP="002769FB">
      <w:pPr>
        <w:pStyle w:val="BULLETPOINTNIVEAU2"/>
        <w:numPr>
          <w:ilvl w:val="0"/>
          <w:numId w:val="0"/>
        </w:numPr>
        <w:ind w:left="2880" w:hanging="360"/>
        <w:rPr>
          <w:lang w:val="en-US"/>
        </w:rPr>
      </w:pPr>
    </w:p>
    <w:p w14:paraId="707F99F0" w14:textId="77777777" w:rsidR="00F6714E" w:rsidRDefault="00F6714E" w:rsidP="002769FB">
      <w:pPr>
        <w:pStyle w:val="BULLETPOINTNIVEAU2"/>
        <w:numPr>
          <w:ilvl w:val="0"/>
          <w:numId w:val="0"/>
        </w:numPr>
        <w:ind w:left="2880" w:hanging="360"/>
        <w:rPr>
          <w:lang w:val="en-US"/>
        </w:rPr>
      </w:pPr>
    </w:p>
    <w:p w14:paraId="6BF0B552" w14:textId="77777777" w:rsidR="00F6714E" w:rsidRDefault="00F6714E" w:rsidP="002769FB">
      <w:pPr>
        <w:pStyle w:val="BULLETPOINTNIVEAU2"/>
        <w:numPr>
          <w:ilvl w:val="0"/>
          <w:numId w:val="0"/>
        </w:numPr>
        <w:ind w:left="2880" w:hanging="360"/>
        <w:rPr>
          <w:lang w:val="en-US"/>
        </w:rPr>
      </w:pPr>
    </w:p>
    <w:p w14:paraId="34B225C7" w14:textId="77777777" w:rsidR="00F6714E" w:rsidRDefault="00F6714E" w:rsidP="002769FB">
      <w:pPr>
        <w:pStyle w:val="BULLETPOINTNIVEAU2"/>
        <w:numPr>
          <w:ilvl w:val="0"/>
          <w:numId w:val="0"/>
        </w:numPr>
        <w:ind w:left="2880" w:hanging="360"/>
        <w:rPr>
          <w:lang w:val="en-US"/>
        </w:rPr>
      </w:pPr>
    </w:p>
    <w:p w14:paraId="4DD7A3B5" w14:textId="77777777" w:rsidR="00F6714E" w:rsidRDefault="00F6714E" w:rsidP="002769FB">
      <w:pPr>
        <w:pStyle w:val="BULLETPOINTNIVEAU2"/>
        <w:numPr>
          <w:ilvl w:val="0"/>
          <w:numId w:val="0"/>
        </w:numPr>
        <w:ind w:left="2880" w:hanging="360"/>
        <w:rPr>
          <w:lang w:val="en-US"/>
        </w:rPr>
      </w:pPr>
    </w:p>
    <w:p w14:paraId="5561F31B" w14:textId="77777777" w:rsidR="00F6714E" w:rsidRDefault="00F6714E" w:rsidP="002769FB">
      <w:pPr>
        <w:pStyle w:val="BULLETPOINTNIVEAU2"/>
        <w:numPr>
          <w:ilvl w:val="0"/>
          <w:numId w:val="0"/>
        </w:numPr>
        <w:ind w:left="2880" w:hanging="360"/>
        <w:rPr>
          <w:lang w:val="en-US"/>
        </w:rPr>
      </w:pPr>
    </w:p>
    <w:p w14:paraId="1C502E8E" w14:textId="77777777" w:rsidR="00F6714E" w:rsidRDefault="00F6714E" w:rsidP="002769FB">
      <w:pPr>
        <w:pStyle w:val="BULLETPOINTNIVEAU2"/>
        <w:numPr>
          <w:ilvl w:val="0"/>
          <w:numId w:val="0"/>
        </w:numPr>
        <w:ind w:left="2880" w:hanging="360"/>
        <w:rPr>
          <w:lang w:val="en-US"/>
        </w:rPr>
      </w:pPr>
    </w:p>
    <w:p w14:paraId="3FE9EC1D" w14:textId="77777777" w:rsidR="00F6714E" w:rsidRDefault="00F6714E" w:rsidP="002769FB">
      <w:pPr>
        <w:pStyle w:val="BULLETPOINTNIVEAU2"/>
        <w:numPr>
          <w:ilvl w:val="0"/>
          <w:numId w:val="0"/>
        </w:numPr>
        <w:ind w:left="2880" w:hanging="360"/>
        <w:rPr>
          <w:lang w:val="en-US"/>
        </w:rPr>
      </w:pPr>
    </w:p>
    <w:p w14:paraId="758CB4F2" w14:textId="77777777" w:rsidR="00F6714E" w:rsidRDefault="00F6714E" w:rsidP="002769FB">
      <w:pPr>
        <w:pStyle w:val="BULLETPOINTNIVEAU2"/>
        <w:numPr>
          <w:ilvl w:val="0"/>
          <w:numId w:val="0"/>
        </w:numPr>
        <w:ind w:left="2880" w:hanging="360"/>
        <w:rPr>
          <w:lang w:val="en-US"/>
        </w:rPr>
      </w:pPr>
    </w:p>
    <w:p w14:paraId="61D9BC43" w14:textId="77777777" w:rsidR="001D7529" w:rsidRDefault="001D7529" w:rsidP="002769FB">
      <w:pPr>
        <w:pStyle w:val="BULLETPOINTNIVEAU2"/>
        <w:numPr>
          <w:ilvl w:val="0"/>
          <w:numId w:val="0"/>
        </w:numPr>
        <w:ind w:left="2880" w:hanging="360"/>
        <w:rPr>
          <w:lang w:val="en-US"/>
        </w:rPr>
      </w:pPr>
    </w:p>
    <w:p w14:paraId="3313A2D2" w14:textId="77777777" w:rsidR="001D7529" w:rsidRDefault="001D7529" w:rsidP="002769FB">
      <w:pPr>
        <w:pStyle w:val="BULLETPOINTNIVEAU2"/>
        <w:numPr>
          <w:ilvl w:val="0"/>
          <w:numId w:val="0"/>
        </w:numPr>
        <w:ind w:left="2880" w:hanging="360"/>
        <w:rPr>
          <w:lang w:val="en-US"/>
        </w:rPr>
      </w:pPr>
    </w:p>
    <w:p w14:paraId="02312422" w14:textId="77777777" w:rsidR="001D7529" w:rsidRDefault="001D7529" w:rsidP="002769FB">
      <w:pPr>
        <w:pStyle w:val="BULLETPOINTNIVEAU2"/>
        <w:numPr>
          <w:ilvl w:val="0"/>
          <w:numId w:val="0"/>
        </w:numPr>
        <w:ind w:left="2880" w:hanging="360"/>
        <w:rPr>
          <w:lang w:val="en-US"/>
        </w:rPr>
      </w:pPr>
    </w:p>
    <w:p w14:paraId="728C8710" w14:textId="77777777" w:rsidR="001D7529" w:rsidRDefault="001D7529" w:rsidP="002769FB">
      <w:pPr>
        <w:pStyle w:val="BULLETPOINTNIVEAU2"/>
        <w:numPr>
          <w:ilvl w:val="0"/>
          <w:numId w:val="0"/>
        </w:numPr>
        <w:ind w:left="2880" w:hanging="360"/>
        <w:rPr>
          <w:lang w:val="en-US"/>
        </w:rPr>
      </w:pPr>
    </w:p>
    <w:p w14:paraId="2279D03D" w14:textId="77777777" w:rsidR="001D7529" w:rsidRDefault="001D7529" w:rsidP="002769FB">
      <w:pPr>
        <w:pStyle w:val="BULLETPOINTNIVEAU2"/>
        <w:numPr>
          <w:ilvl w:val="0"/>
          <w:numId w:val="0"/>
        </w:numPr>
        <w:ind w:left="2880" w:hanging="360"/>
        <w:rPr>
          <w:lang w:val="en-US"/>
        </w:rPr>
      </w:pPr>
    </w:p>
    <w:p w14:paraId="62B3AD0C" w14:textId="77777777" w:rsidR="001D7529" w:rsidRDefault="001D7529" w:rsidP="002769FB">
      <w:pPr>
        <w:pStyle w:val="BULLETPOINTNIVEAU2"/>
        <w:numPr>
          <w:ilvl w:val="0"/>
          <w:numId w:val="0"/>
        </w:numPr>
        <w:ind w:left="2880" w:hanging="360"/>
        <w:rPr>
          <w:lang w:val="en-US"/>
        </w:rPr>
      </w:pPr>
    </w:p>
    <w:p w14:paraId="55077700" w14:textId="77777777" w:rsidR="001D7529" w:rsidRDefault="001D7529" w:rsidP="002769FB">
      <w:pPr>
        <w:pStyle w:val="BULLETPOINTNIVEAU2"/>
        <w:numPr>
          <w:ilvl w:val="0"/>
          <w:numId w:val="0"/>
        </w:numPr>
        <w:ind w:left="2880" w:hanging="360"/>
        <w:rPr>
          <w:lang w:val="en-US"/>
        </w:rPr>
      </w:pPr>
    </w:p>
    <w:p w14:paraId="66B3E30B" w14:textId="77777777" w:rsidR="001D7529" w:rsidRDefault="001D7529" w:rsidP="002769FB">
      <w:pPr>
        <w:pStyle w:val="BULLETPOINTNIVEAU2"/>
        <w:numPr>
          <w:ilvl w:val="0"/>
          <w:numId w:val="0"/>
        </w:numPr>
        <w:ind w:left="2880" w:hanging="360"/>
        <w:rPr>
          <w:lang w:val="en-US"/>
        </w:rPr>
      </w:pPr>
    </w:p>
    <w:p w14:paraId="65899CA1" w14:textId="77777777" w:rsidR="001D7529" w:rsidRDefault="001D7529" w:rsidP="002769FB">
      <w:pPr>
        <w:pStyle w:val="BULLETPOINTNIVEAU2"/>
        <w:numPr>
          <w:ilvl w:val="0"/>
          <w:numId w:val="0"/>
        </w:numPr>
        <w:ind w:left="2880" w:hanging="360"/>
        <w:rPr>
          <w:lang w:val="en-US"/>
        </w:rPr>
      </w:pPr>
    </w:p>
    <w:p w14:paraId="29EFD549" w14:textId="77777777" w:rsidR="001D7529" w:rsidRDefault="001D7529" w:rsidP="002769FB">
      <w:pPr>
        <w:pStyle w:val="BULLETPOINTNIVEAU2"/>
        <w:numPr>
          <w:ilvl w:val="0"/>
          <w:numId w:val="0"/>
        </w:numPr>
        <w:ind w:left="2880" w:hanging="360"/>
        <w:rPr>
          <w:lang w:val="en-US"/>
        </w:rPr>
      </w:pPr>
    </w:p>
    <w:p w14:paraId="5EE92C87" w14:textId="77777777" w:rsidR="001D7529" w:rsidRDefault="001D7529" w:rsidP="002769FB">
      <w:pPr>
        <w:pStyle w:val="BULLETPOINTNIVEAU2"/>
        <w:numPr>
          <w:ilvl w:val="0"/>
          <w:numId w:val="0"/>
        </w:numPr>
        <w:ind w:left="2880" w:hanging="360"/>
        <w:rPr>
          <w:lang w:val="en-US"/>
        </w:rPr>
      </w:pPr>
    </w:p>
    <w:p w14:paraId="44B43556" w14:textId="77777777" w:rsidR="00F6714E" w:rsidRDefault="00F6714E" w:rsidP="002769FB">
      <w:pPr>
        <w:pStyle w:val="BULLETPOINTNIVEAU2"/>
        <w:numPr>
          <w:ilvl w:val="0"/>
          <w:numId w:val="0"/>
        </w:numPr>
        <w:ind w:left="2880" w:hanging="360"/>
        <w:rPr>
          <w:lang w:val="en-US"/>
        </w:rPr>
      </w:pPr>
    </w:p>
    <w:p w14:paraId="4ED3C941" w14:textId="77777777" w:rsidR="00F6714E" w:rsidRDefault="00F6714E" w:rsidP="002769FB">
      <w:pPr>
        <w:pStyle w:val="BULLETPOINTNIVEAU2"/>
        <w:numPr>
          <w:ilvl w:val="0"/>
          <w:numId w:val="0"/>
        </w:numPr>
        <w:ind w:left="2880" w:hanging="360"/>
        <w:rPr>
          <w:lang w:val="en-US"/>
        </w:rPr>
      </w:pPr>
    </w:p>
    <w:p w14:paraId="055C2971" w14:textId="77777777" w:rsidR="00F6714E" w:rsidRDefault="00F6714E" w:rsidP="002769FB">
      <w:pPr>
        <w:pStyle w:val="BULLETPOINTNIVEAU2"/>
        <w:numPr>
          <w:ilvl w:val="0"/>
          <w:numId w:val="0"/>
        </w:numPr>
        <w:ind w:left="2880" w:hanging="360"/>
        <w:rPr>
          <w:lang w:val="en-US"/>
        </w:rPr>
      </w:pPr>
    </w:p>
    <w:p w14:paraId="56B9B452" w14:textId="77777777" w:rsidR="004C36CF" w:rsidRDefault="004C36CF" w:rsidP="002769FB">
      <w:pPr>
        <w:pStyle w:val="BULLETPOINTNIVEAU2"/>
        <w:numPr>
          <w:ilvl w:val="0"/>
          <w:numId w:val="0"/>
        </w:numPr>
        <w:ind w:left="2880" w:hanging="360"/>
        <w:rPr>
          <w:lang w:val="en-US"/>
        </w:rPr>
      </w:pPr>
    </w:p>
    <w:tbl>
      <w:tblPr>
        <w:tblStyle w:val="Grilledutableau3"/>
        <w:tblW w:w="0" w:type="auto"/>
        <w:tblLook w:val="04A0" w:firstRow="1" w:lastRow="0" w:firstColumn="1" w:lastColumn="0" w:noHBand="0" w:noVBand="1"/>
      </w:tblPr>
      <w:tblGrid>
        <w:gridCol w:w="9060"/>
      </w:tblGrid>
      <w:tr w:rsidR="002D7550" w:rsidRPr="002D7550" w14:paraId="7598081E" w14:textId="77777777" w:rsidTr="001D261A">
        <w:tc>
          <w:tcPr>
            <w:tcW w:w="9060" w:type="dxa"/>
          </w:tcPr>
          <w:p w14:paraId="10D72867" w14:textId="77777777" w:rsidR="002D7550" w:rsidRPr="002D7550" w:rsidRDefault="002D7550" w:rsidP="00670240">
            <w:pPr>
              <w:numPr>
                <w:ilvl w:val="0"/>
                <w:numId w:val="3"/>
              </w:numPr>
              <w:tabs>
                <w:tab w:val="left" w:pos="709"/>
              </w:tabs>
              <w:outlineLvl w:val="1"/>
              <w:rPr>
                <w:rFonts w:ascii="Times New Roman" w:eastAsia="Times New Roman" w:hAnsi="Times New Roman" w:cs="Times New Roman"/>
                <w:b/>
                <w:bCs/>
                <w:lang w:val="en-GB"/>
              </w:rPr>
            </w:pPr>
            <w:bookmarkStart w:id="11" w:name="_Toc182774174"/>
            <w:bookmarkStart w:id="12" w:name="_Toc183797170"/>
            <w:r w:rsidRPr="002D7550">
              <w:rPr>
                <w:rFonts w:ascii="Times New Roman" w:eastAsia="Times New Roman" w:hAnsi="Times New Roman" w:cs="Times New Roman"/>
                <w:b/>
                <w:bCs/>
              </w:rPr>
              <w:t>Due</w:t>
            </w:r>
            <w:r w:rsidRPr="002D7550">
              <w:rPr>
                <w:rFonts w:ascii="Times New Roman" w:eastAsia="Times New Roman" w:hAnsi="Times New Roman" w:cs="Times New Roman"/>
                <w:b/>
                <w:bCs/>
                <w:spacing w:val="-1"/>
              </w:rPr>
              <w:t xml:space="preserve"> </w:t>
            </w:r>
            <w:r w:rsidRPr="002D7550">
              <w:rPr>
                <w:rFonts w:ascii="Times New Roman" w:eastAsia="Times New Roman" w:hAnsi="Times New Roman" w:cs="Times New Roman"/>
                <w:b/>
                <w:bCs/>
                <w:lang w:val="en-GB"/>
              </w:rPr>
              <w:t>diligence</w:t>
            </w:r>
            <w:r w:rsidRPr="002D7550">
              <w:rPr>
                <w:rFonts w:ascii="Times New Roman" w:eastAsia="Times New Roman" w:hAnsi="Times New Roman" w:cs="Times New Roman"/>
                <w:b/>
                <w:bCs/>
                <w:spacing w:val="-1"/>
                <w:lang w:val="en-GB"/>
              </w:rPr>
              <w:t xml:space="preserve"> </w:t>
            </w:r>
            <w:r w:rsidRPr="002D7550">
              <w:rPr>
                <w:rFonts w:ascii="Times New Roman" w:eastAsia="Times New Roman" w:hAnsi="Times New Roman" w:cs="Times New Roman"/>
                <w:b/>
                <w:bCs/>
                <w:spacing w:val="-2"/>
                <w:lang w:val="en-GB"/>
              </w:rPr>
              <w:t>requirements</w:t>
            </w:r>
            <w:bookmarkEnd w:id="11"/>
            <w:bookmarkEnd w:id="12"/>
          </w:p>
          <w:p w14:paraId="29359F6E" w14:textId="77777777" w:rsidR="002D7550" w:rsidRPr="002D7550" w:rsidRDefault="002D7550" w:rsidP="002D7550">
            <w:pPr>
              <w:ind w:left="229" w:right="216"/>
              <w:jc w:val="both"/>
              <w:rPr>
                <w:rFonts w:ascii="Times New Roman" w:eastAsia="Times New Roman" w:hAnsi="Times New Roman" w:cs="Times New Roman"/>
                <w:lang w:val="en-GB"/>
              </w:rPr>
            </w:pPr>
          </w:p>
          <w:p w14:paraId="093218A7" w14:textId="77777777" w:rsidR="002D7550" w:rsidRPr="002D7550" w:rsidRDefault="002D7550" w:rsidP="002D7550">
            <w:pPr>
              <w:ind w:left="229" w:right="216"/>
              <w:jc w:val="both"/>
              <w:rPr>
                <w:rFonts w:ascii="Times New Roman" w:eastAsia="Times New Roman" w:hAnsi="Times New Roman" w:cs="Times New Roman"/>
                <w:lang w:val="en-GB"/>
              </w:rPr>
            </w:pPr>
            <w:r w:rsidRPr="002D7550">
              <w:rPr>
                <w:rFonts w:ascii="Times New Roman" w:eastAsia="Times New Roman" w:hAnsi="Times New Roman" w:cs="Times New Roman"/>
                <w:lang w:val="en-GB"/>
              </w:rPr>
              <w:t>A thorough due diligence process is key to ensure that investors are aware of what they are buying and appropriately assess the risks of their investments</w:t>
            </w:r>
            <w:r w:rsidRPr="002D7550">
              <w:rPr>
                <w:rFonts w:ascii="Times New Roman" w:eastAsia="Times New Roman" w:hAnsi="Times New Roman" w:cs="Times New Roman"/>
                <w:vertAlign w:val="superscript"/>
                <w:lang w:val="en-GB"/>
              </w:rPr>
              <w:t>14</w:t>
            </w:r>
            <w:r w:rsidRPr="002D7550">
              <w:rPr>
                <w:rFonts w:ascii="Times New Roman" w:eastAsia="Times New Roman" w:hAnsi="Times New Roman" w:cs="Times New Roman"/>
                <w:lang w:val="en-GB"/>
              </w:rPr>
              <w:t>. Article 5 of the Securitisation Regulation imposes due diligence requirements on EU investors both prior to investing and while holding the securitisation</w:t>
            </w:r>
            <w:r w:rsidRPr="002D7550">
              <w:rPr>
                <w:rFonts w:ascii="Times New Roman" w:eastAsia="Times New Roman" w:hAnsi="Times New Roman" w:cs="Times New Roman"/>
                <w:spacing w:val="40"/>
                <w:lang w:val="en-GB"/>
              </w:rPr>
              <w:t xml:space="preserve"> </w:t>
            </w:r>
            <w:r w:rsidRPr="002D7550">
              <w:rPr>
                <w:rFonts w:ascii="Times New Roman" w:eastAsia="Times New Roman" w:hAnsi="Times New Roman" w:cs="Times New Roman"/>
                <w:spacing w:val="-2"/>
                <w:lang w:val="en-GB"/>
              </w:rPr>
              <w:t>position.</w:t>
            </w:r>
          </w:p>
          <w:p w14:paraId="61E88267" w14:textId="77777777" w:rsidR="002D7550" w:rsidRPr="002D7550" w:rsidRDefault="002D7550" w:rsidP="002D7550">
            <w:pPr>
              <w:rPr>
                <w:rFonts w:ascii="Times New Roman" w:eastAsia="Times New Roman" w:hAnsi="Times New Roman" w:cs="Times New Roman"/>
                <w:sz w:val="16"/>
                <w:szCs w:val="16"/>
                <w:lang w:val="en-GB"/>
              </w:rPr>
            </w:pPr>
            <w:r w:rsidRPr="002D7550">
              <w:rPr>
                <w:rFonts w:ascii="Times New Roman" w:eastAsia="Times New Roman" w:hAnsi="Times New Roman" w:cs="Times New Roman"/>
                <w:noProof/>
                <w:sz w:val="16"/>
                <w:szCs w:val="16"/>
                <w:lang w:val="en-GB"/>
              </w:rPr>
              <mc:AlternateContent>
                <mc:Choice Requires="wps">
                  <w:drawing>
                    <wp:anchor distT="0" distB="0" distL="0" distR="0" simplePos="0" relativeHeight="251656704" behindDoc="1" locked="0" layoutInCell="1" allowOverlap="1" wp14:anchorId="1155DBBF" wp14:editId="25DBF592">
                      <wp:simplePos x="0" y="0"/>
                      <wp:positionH relativeFrom="page">
                        <wp:posOffset>1009192</wp:posOffset>
                      </wp:positionH>
                      <wp:positionV relativeFrom="paragraph">
                        <wp:posOffset>291309</wp:posOffset>
                      </wp:positionV>
                      <wp:extent cx="1829435" cy="6350"/>
                      <wp:effectExtent l="0" t="0" r="0" b="0"/>
                      <wp:wrapTopAndBottom/>
                      <wp:docPr id="879995770"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5"/>
                                    </a:lnTo>
                                    <a:lnTo>
                                      <a:pt x="1829054" y="6095"/>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7B33799" id="Graphic 14" o:spid="_x0000_s1026" style="position:absolute;margin-left:79.45pt;margin-top:22.95pt;width:144.05pt;height:.5pt;z-index:-251659776;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czI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" path="m1829054,l,,,6095r1829054,l1829054,xe" fillcolor="black" stroked="f">
                      <v:path arrowok="t"/>
                      <w10:wrap type="topAndBottom" anchorx="page"/>
                    </v:shape>
                  </w:pict>
                </mc:Fallback>
              </mc:AlternateContent>
            </w:r>
          </w:p>
          <w:p w14:paraId="2FDF8B0D" w14:textId="77777777" w:rsidR="002D7550" w:rsidRPr="002D7550" w:rsidRDefault="002D7550" w:rsidP="002D7550">
            <w:pPr>
              <w:ind w:right="216"/>
              <w:jc w:val="both"/>
              <w:rPr>
                <w:rFonts w:ascii="Times New Roman" w:eastAsia="Times New Roman" w:hAnsi="Times New Roman" w:cs="Times New Roman"/>
                <w:sz w:val="16"/>
                <w:szCs w:val="16"/>
                <w:lang w:val="en-GB"/>
              </w:rPr>
            </w:pPr>
          </w:p>
          <w:p w14:paraId="2DE63F33" w14:textId="77777777" w:rsidR="002D7550" w:rsidRPr="002D7550" w:rsidRDefault="002D7550" w:rsidP="002D7550">
            <w:pPr>
              <w:ind w:left="512" w:right="216" w:hanging="284"/>
              <w:jc w:val="both"/>
              <w:rPr>
                <w:rFonts w:ascii="Times New Roman" w:eastAsia="Times New Roman" w:hAnsi="Times New Roman" w:cs="Times New Roman"/>
                <w:sz w:val="16"/>
                <w:szCs w:val="16"/>
                <w:lang w:val="en-GB"/>
              </w:rPr>
            </w:pPr>
            <w:r w:rsidRPr="002D7550">
              <w:rPr>
                <w:rFonts w:ascii="Times New Roman" w:eastAsia="Times New Roman" w:hAnsi="Times New Roman" w:cs="Times New Roman"/>
                <w:sz w:val="16"/>
                <w:szCs w:val="16"/>
                <w:vertAlign w:val="superscript"/>
                <w:lang w:val="en-GB"/>
              </w:rPr>
              <w:t>14</w:t>
            </w:r>
            <w:r w:rsidRPr="002D7550">
              <w:rPr>
                <w:rFonts w:ascii="Times New Roman" w:eastAsia="Times New Roman" w:hAnsi="Times New Roman" w:cs="Times New Roman"/>
                <w:spacing w:val="80"/>
                <w:sz w:val="16"/>
                <w:szCs w:val="16"/>
                <w:lang w:val="en-GB"/>
              </w:rPr>
              <w:t xml:space="preserve"> </w:t>
            </w:r>
            <w:r w:rsidRPr="002D7550">
              <w:rPr>
                <w:rFonts w:ascii="Times New Roman" w:eastAsia="Times New Roman" w:hAnsi="Times New Roman" w:cs="Times New Roman"/>
                <w:sz w:val="16"/>
                <w:szCs w:val="16"/>
                <w:lang w:val="en-GB"/>
              </w:rPr>
              <w:t xml:space="preserve">This principle is well recognised by the International Organisation of Securities Commission (IOSCO) in their </w:t>
            </w:r>
            <w:hyperlink r:id="rId30">
              <w:r w:rsidRPr="002D7550">
                <w:rPr>
                  <w:rFonts w:ascii="Times New Roman" w:eastAsia="Times New Roman" w:hAnsi="Times New Roman" w:cs="Times New Roman"/>
                  <w:color w:val="0000FF"/>
                  <w:sz w:val="16"/>
                  <w:szCs w:val="16"/>
                  <w:u w:val="single" w:color="0000FF"/>
                  <w:lang w:val="en-GB"/>
                </w:rPr>
                <w:t>report on the</w:t>
              </w:r>
            </w:hyperlink>
            <w:r w:rsidRPr="002D7550">
              <w:rPr>
                <w:rFonts w:ascii="Times New Roman" w:eastAsia="Times New Roman" w:hAnsi="Times New Roman" w:cs="Times New Roman"/>
                <w:color w:val="0000FF"/>
                <w:spacing w:val="40"/>
                <w:sz w:val="16"/>
                <w:szCs w:val="16"/>
                <w:lang w:val="en-GB"/>
              </w:rPr>
              <w:t xml:space="preserve"> </w:t>
            </w:r>
            <w:hyperlink r:id="rId31">
              <w:r w:rsidRPr="002D7550">
                <w:rPr>
                  <w:rFonts w:ascii="Times New Roman" w:eastAsia="Times New Roman" w:hAnsi="Times New Roman" w:cs="Times New Roman"/>
                  <w:color w:val="0000FF"/>
                  <w:sz w:val="16"/>
                  <w:szCs w:val="16"/>
                  <w:u w:val="single" w:color="0000FF"/>
                  <w:lang w:val="en-GB"/>
                </w:rPr>
                <w:t>subprime crisis</w:t>
              </w:r>
              <w:r w:rsidRPr="002D7550">
                <w:rPr>
                  <w:rFonts w:ascii="Times New Roman" w:eastAsia="Times New Roman" w:hAnsi="Times New Roman" w:cs="Times New Roman"/>
                  <w:sz w:val="16"/>
                  <w:szCs w:val="16"/>
                  <w:lang w:val="en-GB"/>
                </w:rPr>
                <w:t>,</w:t>
              </w:r>
            </w:hyperlink>
            <w:r w:rsidRPr="002D7550">
              <w:rPr>
                <w:rFonts w:ascii="Times New Roman" w:eastAsia="Times New Roman" w:hAnsi="Times New Roman" w:cs="Times New Roman"/>
                <w:sz w:val="16"/>
                <w:szCs w:val="16"/>
                <w:lang w:val="en-GB"/>
              </w:rPr>
              <w:t xml:space="preserve"> as well as their </w:t>
            </w:r>
            <w:hyperlink r:id="rId32">
              <w:r w:rsidRPr="002D7550">
                <w:rPr>
                  <w:rFonts w:ascii="Times New Roman" w:eastAsia="Times New Roman" w:hAnsi="Times New Roman" w:cs="Times New Roman"/>
                  <w:color w:val="0000FF"/>
                  <w:sz w:val="16"/>
                  <w:szCs w:val="16"/>
                  <w:u w:val="single" w:color="0000FF"/>
                  <w:lang w:val="en-GB"/>
                </w:rPr>
                <w:t>report on good practices in relation to investment managers´ due diligence when investing in</w:t>
              </w:r>
            </w:hyperlink>
            <w:r w:rsidRPr="002D7550">
              <w:rPr>
                <w:rFonts w:ascii="Times New Roman" w:eastAsia="Times New Roman" w:hAnsi="Times New Roman" w:cs="Times New Roman"/>
                <w:color w:val="0000FF"/>
                <w:spacing w:val="40"/>
                <w:sz w:val="16"/>
                <w:szCs w:val="16"/>
                <w:lang w:val="en-GB"/>
              </w:rPr>
              <w:t xml:space="preserve"> </w:t>
            </w:r>
            <w:hyperlink r:id="rId33">
              <w:r w:rsidRPr="002D7550">
                <w:rPr>
                  <w:rFonts w:ascii="Times New Roman" w:eastAsia="Times New Roman" w:hAnsi="Times New Roman" w:cs="Times New Roman"/>
                  <w:color w:val="0000FF"/>
                  <w:sz w:val="16"/>
                  <w:szCs w:val="16"/>
                  <w:u w:val="single" w:color="0000FF"/>
                  <w:lang w:val="en-GB"/>
                </w:rPr>
                <w:t>structured finance instruments</w:t>
              </w:r>
              <w:r w:rsidRPr="002D7550">
                <w:rPr>
                  <w:rFonts w:ascii="Times New Roman" w:eastAsia="Times New Roman" w:hAnsi="Times New Roman" w:cs="Times New Roman"/>
                  <w:sz w:val="16"/>
                  <w:szCs w:val="16"/>
                  <w:lang w:val="en-GB"/>
                </w:rPr>
                <w:t>.</w:t>
              </w:r>
            </w:hyperlink>
          </w:p>
          <w:p w14:paraId="75135A52" w14:textId="77777777" w:rsidR="002D7550" w:rsidRPr="002D7550" w:rsidRDefault="002D7550" w:rsidP="002D7550">
            <w:pPr>
              <w:ind w:left="229" w:right="213"/>
              <w:jc w:val="both"/>
              <w:rPr>
                <w:rFonts w:ascii="Times New Roman" w:eastAsia="Times New Roman" w:hAnsi="Times New Roman" w:cs="Times New Roman"/>
                <w:lang w:val="en-GB"/>
              </w:rPr>
            </w:pPr>
          </w:p>
          <w:p w14:paraId="027CF0FB" w14:textId="77777777" w:rsidR="002D7550" w:rsidRPr="002D7550" w:rsidRDefault="002D7550" w:rsidP="002D7550">
            <w:pPr>
              <w:ind w:left="229" w:right="213"/>
              <w:jc w:val="both"/>
              <w:rPr>
                <w:rFonts w:ascii="Times New Roman" w:eastAsia="Times New Roman" w:hAnsi="Times New Roman" w:cs="Times New Roman"/>
                <w:lang w:val="en-GB"/>
              </w:rPr>
            </w:pPr>
            <w:r w:rsidRPr="002D7550">
              <w:rPr>
                <w:rFonts w:ascii="Times New Roman" w:eastAsia="Times New Roman" w:hAnsi="Times New Roman" w:cs="Times New Roman"/>
                <w:noProof/>
                <w:lang w:val="en-GB"/>
              </w:rPr>
              <mc:AlternateContent>
                <mc:Choice Requires="wps">
                  <w:drawing>
                    <wp:anchor distT="0" distB="0" distL="0" distR="0" simplePos="0" relativeHeight="251655680" behindDoc="1" locked="0" layoutInCell="1" allowOverlap="1" wp14:anchorId="0268AAF3" wp14:editId="0472D5A4">
                      <wp:simplePos x="0" y="0"/>
                      <wp:positionH relativeFrom="page">
                        <wp:posOffset>4958460</wp:posOffset>
                      </wp:positionH>
                      <wp:positionV relativeFrom="paragraph">
                        <wp:posOffset>1345946</wp:posOffset>
                      </wp:positionV>
                      <wp:extent cx="50800" cy="6350"/>
                      <wp:effectExtent l="0" t="0" r="0" b="0"/>
                      <wp:wrapNone/>
                      <wp:docPr id="1094548304"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800" cy="6350"/>
                              </a:xfrm>
                              <a:custGeom>
                                <a:avLst/>
                                <a:gdLst/>
                                <a:ahLst/>
                                <a:cxnLst/>
                                <a:rect l="l" t="t" r="r" b="b"/>
                                <a:pathLst>
                                  <a:path w="50800" h="6350">
                                    <a:moveTo>
                                      <a:pt x="50291" y="0"/>
                                    </a:moveTo>
                                    <a:lnTo>
                                      <a:pt x="0" y="0"/>
                                    </a:lnTo>
                                    <a:lnTo>
                                      <a:pt x="0" y="6096"/>
                                    </a:lnTo>
                                    <a:lnTo>
                                      <a:pt x="50291" y="6096"/>
                                    </a:lnTo>
                                    <a:lnTo>
                                      <a:pt x="5029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3E8F9C8" id="Graphic 18" o:spid="_x0000_s1026" style="position:absolute;margin-left:390.45pt;margin-top:106pt;width:4pt;height:.5pt;z-index:-251660800;visibility:visible;mso-wrap-style:square;mso-wrap-distance-left:0;mso-wrap-distance-top:0;mso-wrap-distance-right:0;mso-wrap-distance-bottom:0;mso-position-horizontal:absolute;mso-position-horizontal-relative:page;mso-position-vertical:absolute;mso-position-vertical-relative:text;v-text-anchor:top" coordsize="50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" path="m50291,l,,,6096r50291,l50291,xe" fillcolor="black" stroked="f">
                      <v:path arrowok="t"/>
                      <w10:wrap anchorx="page"/>
                    </v:shape>
                  </w:pict>
                </mc:Fallback>
              </mc:AlternateContent>
            </w:r>
            <w:r w:rsidRPr="002D7550">
              <w:rPr>
                <w:rFonts w:ascii="Times New Roman" w:eastAsia="Times New Roman" w:hAnsi="Times New Roman" w:cs="Times New Roman"/>
                <w:lang w:val="en-GB"/>
              </w:rPr>
              <w:t>While due diligence is an integral part of the risk assessment process, feedback gathered by Commission services since the entry into force of the Securitisation Regulation in 2019 suggests that due diligence requirements under Article 5 might be disproportionate. Stakeholders highlight that the legal text is mostly interpreted in a way that (1) subjects all institutional investors to the same due diligence requirements regardless of the</w:t>
            </w:r>
            <w:r w:rsidRPr="002D7550">
              <w:rPr>
                <w:rFonts w:ascii="Times New Roman" w:eastAsia="Times New Roman" w:hAnsi="Times New Roman" w:cs="Times New Roman"/>
                <w:spacing w:val="-1"/>
                <w:lang w:val="en-GB"/>
              </w:rPr>
              <w:t xml:space="preserve"> </w:t>
            </w:r>
            <w:r w:rsidRPr="002D7550">
              <w:rPr>
                <w:rFonts w:ascii="Times New Roman" w:eastAsia="Times New Roman" w:hAnsi="Times New Roman" w:cs="Times New Roman"/>
                <w:lang w:val="en-GB"/>
              </w:rPr>
              <w:t>type</w:t>
            </w:r>
            <w:r w:rsidRPr="002D7550">
              <w:rPr>
                <w:rFonts w:ascii="Times New Roman" w:eastAsia="Times New Roman" w:hAnsi="Times New Roman" w:cs="Times New Roman"/>
                <w:spacing w:val="-1"/>
                <w:lang w:val="en-GB"/>
              </w:rPr>
              <w:t xml:space="preserve"> </w:t>
            </w:r>
            <w:r w:rsidRPr="002D7550">
              <w:rPr>
                <w:rFonts w:ascii="Times New Roman" w:eastAsia="Times New Roman" w:hAnsi="Times New Roman" w:cs="Times New Roman"/>
                <w:lang w:val="en-GB"/>
              </w:rPr>
              <w:t>of securitisation that they invest in, and (2) applies stricter and more</w:t>
            </w:r>
            <w:r w:rsidRPr="002D7550">
              <w:rPr>
                <w:rFonts w:ascii="Times New Roman" w:eastAsia="Times New Roman" w:hAnsi="Times New Roman" w:cs="Times New Roman"/>
                <w:spacing w:val="-1"/>
                <w:lang w:val="en-GB"/>
              </w:rPr>
              <w:t xml:space="preserve"> </w:t>
            </w:r>
            <w:r w:rsidRPr="002D7550">
              <w:rPr>
                <w:rFonts w:ascii="Times New Roman" w:eastAsia="Times New Roman" w:hAnsi="Times New Roman" w:cs="Times New Roman"/>
                <w:lang w:val="en-GB"/>
              </w:rPr>
              <w:t>prescriptive due diligence requirements than those that apply to other financial instruments with similar risk characteristics. As a result, smaller players might not be able to enter the securitisation market, because they lack the resources and/or necessary infrastructure to comply with the due diligence requirements. Due diligence requirements that do not properly take account of the mitigated agency and operational risk characteristics of STS transactions might also be hampering the growth of the STS market.</w:t>
            </w:r>
          </w:p>
          <w:p w14:paraId="0E3583F6" w14:textId="77777777" w:rsidR="002D7550" w:rsidRPr="002D7550" w:rsidRDefault="002D7550" w:rsidP="002D7550">
            <w:pPr>
              <w:ind w:left="229" w:right="213"/>
              <w:jc w:val="both"/>
              <w:rPr>
                <w:rFonts w:ascii="Times New Roman" w:eastAsia="Times New Roman" w:hAnsi="Times New Roman" w:cs="Times New Roman"/>
                <w:lang w:val="en-GB"/>
              </w:rPr>
            </w:pPr>
          </w:p>
          <w:p w14:paraId="36141F61" w14:textId="77777777" w:rsidR="002D7550" w:rsidRPr="002D7550" w:rsidRDefault="002D7550" w:rsidP="002D7550">
            <w:pPr>
              <w:ind w:left="229"/>
              <w:jc w:val="both"/>
              <w:rPr>
                <w:rFonts w:ascii="Times New Roman" w:eastAsia="Times New Roman" w:hAnsi="Times New Roman" w:cs="Times New Roman"/>
                <w:spacing w:val="-2"/>
                <w:lang w:val="en-GB"/>
              </w:rPr>
            </w:pPr>
            <w:r w:rsidRPr="002D7550">
              <w:rPr>
                <w:rFonts w:ascii="Times New Roman" w:eastAsia="Times New Roman" w:hAnsi="Times New Roman" w:cs="Times New Roman"/>
                <w:lang w:val="en-GB"/>
              </w:rPr>
              <w:t>Questions</w:t>
            </w:r>
            <w:r w:rsidRPr="002D7550">
              <w:rPr>
                <w:rFonts w:ascii="Times New Roman" w:eastAsia="Times New Roman" w:hAnsi="Times New Roman" w:cs="Times New Roman"/>
                <w:spacing w:val="-5"/>
                <w:lang w:val="en-GB"/>
              </w:rPr>
              <w:t xml:space="preserve"> </w:t>
            </w:r>
            <w:r w:rsidRPr="002D7550">
              <w:rPr>
                <w:rFonts w:ascii="Times New Roman" w:eastAsia="Times New Roman" w:hAnsi="Times New Roman" w:cs="Times New Roman"/>
                <w:lang w:val="en-GB"/>
              </w:rPr>
              <w:t>to</w:t>
            </w:r>
            <w:r w:rsidRPr="002D7550">
              <w:rPr>
                <w:rFonts w:ascii="Times New Roman" w:eastAsia="Times New Roman" w:hAnsi="Times New Roman" w:cs="Times New Roman"/>
                <w:spacing w:val="-3"/>
                <w:lang w:val="en-GB"/>
              </w:rPr>
              <w:t xml:space="preserve"> </w:t>
            </w:r>
            <w:r w:rsidRPr="002D7550">
              <w:rPr>
                <w:rFonts w:ascii="Times New Roman" w:eastAsia="Times New Roman" w:hAnsi="Times New Roman" w:cs="Times New Roman"/>
                <w:spacing w:val="-2"/>
                <w:lang w:val="en-GB"/>
              </w:rPr>
              <w:t>stakeholders:</w:t>
            </w:r>
          </w:p>
          <w:p w14:paraId="3D04A0C2" w14:textId="77777777" w:rsidR="002D7550" w:rsidRPr="002D7550" w:rsidRDefault="002D7550" w:rsidP="002D7550">
            <w:pPr>
              <w:ind w:right="-2"/>
              <w:rPr>
                <w:rFonts w:ascii="Times New Roman" w:eastAsia="Times New Roman" w:hAnsi="Times New Roman" w:cs="Times New Roman"/>
                <w:lang w:val="en-GB"/>
              </w:rPr>
            </w:pPr>
          </w:p>
        </w:tc>
      </w:tr>
    </w:tbl>
    <w:p w14:paraId="2D94282A" w14:textId="77777777" w:rsidR="000A1787" w:rsidRDefault="000A1787" w:rsidP="003E097D">
      <w:pPr>
        <w:pStyle w:val="BULLETPOINTNIVEAU2"/>
        <w:numPr>
          <w:ilvl w:val="0"/>
          <w:numId w:val="0"/>
        </w:numPr>
        <w:rPr>
          <w:lang w:val="en-US"/>
        </w:rPr>
      </w:pPr>
    </w:p>
    <w:p w14:paraId="47FD30AE" w14:textId="77777777" w:rsidR="000A1787" w:rsidRDefault="000A1787" w:rsidP="002769FB">
      <w:pPr>
        <w:pStyle w:val="BULLETPOINTNIVEAU2"/>
        <w:numPr>
          <w:ilvl w:val="0"/>
          <w:numId w:val="0"/>
        </w:numPr>
        <w:ind w:left="2880" w:hanging="360"/>
        <w:rPr>
          <w:lang w:val="en-US"/>
        </w:rPr>
      </w:pPr>
    </w:p>
    <w:p w14:paraId="090CE650" w14:textId="77777777" w:rsidR="000A1787" w:rsidRDefault="000A1787" w:rsidP="000A1787">
      <w:pPr>
        <w:pStyle w:val="BULLETPOINTNIVEAU2"/>
        <w:numPr>
          <w:ilvl w:val="0"/>
          <w:numId w:val="0"/>
        </w:numPr>
        <w:rPr>
          <w:lang w:val="en-US"/>
        </w:rPr>
      </w:pPr>
    </w:p>
    <w:tbl>
      <w:tblPr>
        <w:tblStyle w:val="Grilledutableau"/>
        <w:tblW w:w="0" w:type="auto"/>
        <w:tblLook w:val="04A0" w:firstRow="1" w:lastRow="0" w:firstColumn="1" w:lastColumn="0" w:noHBand="0" w:noVBand="1"/>
      </w:tblPr>
      <w:tblGrid>
        <w:gridCol w:w="9060"/>
      </w:tblGrid>
      <w:tr w:rsidR="000A1787" w:rsidRPr="00FD7052" w14:paraId="7E97BBE4" w14:textId="77777777" w:rsidTr="001D261A">
        <w:tc>
          <w:tcPr>
            <w:tcW w:w="9060" w:type="dxa"/>
          </w:tcPr>
          <w:p w14:paraId="45D2ED80" w14:textId="77777777" w:rsidR="000A1787" w:rsidRPr="000A1787" w:rsidRDefault="000A1787" w:rsidP="001D261A">
            <w:pPr>
              <w:ind w:right="-2"/>
              <w:rPr>
                <w:rFonts w:ascii="Times New Roman" w:eastAsia="Times New Roman" w:hAnsi="Times New Roman" w:cs="Times New Roman"/>
                <w:b/>
                <w:bCs/>
                <w:spacing w:val="-2"/>
                <w:sz w:val="20"/>
                <w:szCs w:val="20"/>
                <w:lang w:val="en-GB"/>
              </w:rPr>
            </w:pPr>
            <w:r w:rsidRPr="000A1787">
              <w:rPr>
                <w:rFonts w:ascii="Times New Roman" w:eastAsia="Times New Roman" w:hAnsi="Times New Roman" w:cs="Times New Roman"/>
                <w:b/>
                <w:bCs/>
                <w:spacing w:val="-2"/>
                <w:sz w:val="20"/>
                <w:szCs w:val="20"/>
                <w:lang w:val="en-GB"/>
              </w:rPr>
              <w:t>Question 4.3:</w:t>
            </w:r>
          </w:p>
          <w:p w14:paraId="47EE1F3E" w14:textId="77777777" w:rsidR="000A1787" w:rsidRPr="00FD7052" w:rsidRDefault="000A1787" w:rsidP="001D261A">
            <w:pPr>
              <w:pStyle w:val="Corpsdetexte"/>
            </w:pPr>
          </w:p>
          <w:p w14:paraId="15315BE7" w14:textId="77777777" w:rsidR="000A1787" w:rsidRPr="00FD7052" w:rsidRDefault="000A1787" w:rsidP="001D261A">
            <w:pPr>
              <w:pStyle w:val="Corpsdetexte"/>
            </w:pPr>
            <w:r w:rsidRPr="00FD7052">
              <w:t>Please select your preferred option to ensure that investors are aware of what they are buying and appropriately assess the risks of their investments.</w:t>
            </w:r>
          </w:p>
          <w:p w14:paraId="219F603F" w14:textId="77777777" w:rsidR="000A1787" w:rsidRPr="00FD7052" w:rsidRDefault="000A1787" w:rsidP="001D261A">
            <w:pPr>
              <w:pStyle w:val="Corpsdetexte"/>
              <w:rPr>
                <w:spacing w:val="-2"/>
              </w:rPr>
            </w:pPr>
          </w:p>
          <w:p w14:paraId="7A3C149E" w14:textId="77777777" w:rsidR="000A1787" w:rsidRPr="00FD7052" w:rsidRDefault="000A1787" w:rsidP="00670240">
            <w:pPr>
              <w:pStyle w:val="Paragraphedeliste"/>
              <w:widowControl/>
              <w:numPr>
                <w:ilvl w:val="2"/>
                <w:numId w:val="3"/>
              </w:numPr>
              <w:tabs>
                <w:tab w:val="left" w:pos="1669"/>
              </w:tabs>
              <w:autoSpaceDE/>
              <w:autoSpaceDN/>
              <w:ind w:right="216"/>
            </w:pPr>
            <w:r w:rsidRPr="00FD7052">
              <w:t>Option</w:t>
            </w:r>
            <w:r w:rsidRPr="00FD7052">
              <w:rPr>
                <w:spacing w:val="24"/>
              </w:rPr>
              <w:t xml:space="preserve"> </w:t>
            </w:r>
            <w:r w:rsidRPr="00FD7052">
              <w:t>1:</w:t>
            </w:r>
            <w:r w:rsidRPr="00FD7052">
              <w:rPr>
                <w:spacing w:val="25"/>
              </w:rPr>
              <w:t xml:space="preserve"> </w:t>
            </w:r>
            <w:r w:rsidRPr="00FD7052">
              <w:t>The requirements should be made more principles-based,</w:t>
            </w:r>
            <w:r w:rsidRPr="00FD7052">
              <w:rPr>
                <w:spacing w:val="24"/>
              </w:rPr>
              <w:t xml:space="preserve"> </w:t>
            </w:r>
            <w:r w:rsidRPr="00FD7052">
              <w:t>proportionate,</w:t>
            </w:r>
            <w:r w:rsidRPr="00FD7052">
              <w:rPr>
                <w:spacing w:val="26"/>
              </w:rPr>
              <w:t xml:space="preserve"> </w:t>
            </w:r>
            <w:r w:rsidRPr="00FD7052">
              <w:t xml:space="preserve">and less </w:t>
            </w:r>
            <w:proofErr w:type="gramStart"/>
            <w:r w:rsidRPr="00FD7052">
              <w:t>complex;</w:t>
            </w:r>
            <w:proofErr w:type="gramEnd"/>
          </w:p>
          <w:p w14:paraId="6DEFF964" w14:textId="77777777" w:rsidR="000A1787" w:rsidRPr="00FD7052" w:rsidRDefault="000A1787" w:rsidP="00670240">
            <w:pPr>
              <w:pStyle w:val="Paragraphedeliste"/>
              <w:widowControl/>
              <w:numPr>
                <w:ilvl w:val="2"/>
                <w:numId w:val="3"/>
              </w:numPr>
              <w:tabs>
                <w:tab w:val="left" w:pos="1669"/>
              </w:tabs>
              <w:autoSpaceDE/>
              <w:autoSpaceDN/>
              <w:ind w:right="216"/>
            </w:pPr>
            <w:r w:rsidRPr="00FD7052">
              <w:t>Option</w:t>
            </w:r>
            <w:r w:rsidRPr="00FD7052">
              <w:rPr>
                <w:spacing w:val="36"/>
              </w:rPr>
              <w:t xml:space="preserve"> </w:t>
            </w:r>
            <w:r w:rsidRPr="00FD7052">
              <w:t>2:</w:t>
            </w:r>
            <w:r w:rsidRPr="00FD7052">
              <w:rPr>
                <w:spacing w:val="37"/>
              </w:rPr>
              <w:t xml:space="preserve"> </w:t>
            </w:r>
            <w:r w:rsidRPr="00FD7052">
              <w:t>The</w:t>
            </w:r>
            <w:r w:rsidRPr="00FD7052">
              <w:rPr>
                <w:spacing w:val="36"/>
              </w:rPr>
              <w:t xml:space="preserve"> </w:t>
            </w:r>
            <w:r w:rsidRPr="00FD7052">
              <w:t>requirements</w:t>
            </w:r>
            <w:r w:rsidRPr="00FD7052">
              <w:rPr>
                <w:spacing w:val="34"/>
              </w:rPr>
              <w:t xml:space="preserve"> </w:t>
            </w:r>
            <w:r w:rsidRPr="00FD7052">
              <w:t>should</w:t>
            </w:r>
            <w:r w:rsidRPr="00FD7052">
              <w:rPr>
                <w:spacing w:val="36"/>
              </w:rPr>
              <w:t xml:space="preserve"> </w:t>
            </w:r>
            <w:r w:rsidRPr="00FD7052">
              <w:t>be</w:t>
            </w:r>
            <w:r w:rsidRPr="00FD7052">
              <w:rPr>
                <w:spacing w:val="33"/>
              </w:rPr>
              <w:t xml:space="preserve"> </w:t>
            </w:r>
            <w:r w:rsidRPr="00FD7052">
              <w:t>made</w:t>
            </w:r>
            <w:r w:rsidRPr="00FD7052">
              <w:rPr>
                <w:spacing w:val="33"/>
              </w:rPr>
              <w:t xml:space="preserve"> </w:t>
            </w:r>
            <w:r w:rsidRPr="00FD7052">
              <w:t>more</w:t>
            </w:r>
            <w:r w:rsidRPr="00FD7052">
              <w:rPr>
                <w:spacing w:val="33"/>
              </w:rPr>
              <w:t xml:space="preserve"> </w:t>
            </w:r>
            <w:r w:rsidRPr="00FD7052">
              <w:t>detailed</w:t>
            </w:r>
            <w:r w:rsidRPr="00FD7052">
              <w:rPr>
                <w:spacing w:val="37"/>
              </w:rPr>
              <w:t xml:space="preserve"> </w:t>
            </w:r>
            <w:r w:rsidRPr="00FD7052">
              <w:t>and</w:t>
            </w:r>
            <w:r w:rsidRPr="00FD7052">
              <w:rPr>
                <w:spacing w:val="34"/>
              </w:rPr>
              <w:t xml:space="preserve"> </w:t>
            </w:r>
            <w:r w:rsidRPr="00FD7052">
              <w:t>prescriptive</w:t>
            </w:r>
            <w:r w:rsidRPr="00FD7052">
              <w:rPr>
                <w:spacing w:val="33"/>
              </w:rPr>
              <w:t xml:space="preserve"> </w:t>
            </w:r>
            <w:r w:rsidRPr="00FD7052">
              <w:t>for</w:t>
            </w:r>
            <w:r w:rsidRPr="00FD7052">
              <w:rPr>
                <w:spacing w:val="34"/>
              </w:rPr>
              <w:t xml:space="preserve"> </w:t>
            </w:r>
            <w:r w:rsidRPr="00FD7052">
              <w:t xml:space="preserve">legal </w:t>
            </w:r>
            <w:proofErr w:type="gramStart"/>
            <w:r w:rsidRPr="00FD7052">
              <w:rPr>
                <w:spacing w:val="-2"/>
              </w:rPr>
              <w:t>certainty;</w:t>
            </w:r>
            <w:proofErr w:type="gramEnd"/>
          </w:p>
          <w:p w14:paraId="2A3F653E" w14:textId="77777777" w:rsidR="000A1787" w:rsidRPr="00FD7052" w:rsidRDefault="000A1787" w:rsidP="00670240">
            <w:pPr>
              <w:pStyle w:val="Paragraphedeliste"/>
              <w:widowControl/>
              <w:numPr>
                <w:ilvl w:val="2"/>
                <w:numId w:val="3"/>
              </w:numPr>
              <w:tabs>
                <w:tab w:val="left" w:pos="1669"/>
              </w:tabs>
              <w:autoSpaceDE/>
              <w:autoSpaceDN/>
            </w:pPr>
            <w:r w:rsidRPr="00FD7052">
              <w:t>Option</w:t>
            </w:r>
            <w:r w:rsidRPr="00FD7052">
              <w:rPr>
                <w:spacing w:val="-2"/>
              </w:rPr>
              <w:t xml:space="preserve"> </w:t>
            </w:r>
            <w:r w:rsidRPr="00FD7052">
              <w:t>3:</w:t>
            </w:r>
            <w:r w:rsidRPr="00FD7052">
              <w:rPr>
                <w:spacing w:val="-2"/>
              </w:rPr>
              <w:t xml:space="preserve"> </w:t>
            </w:r>
            <w:r w:rsidRPr="00FD7052">
              <w:t>There</w:t>
            </w:r>
            <w:r w:rsidRPr="00FD7052">
              <w:rPr>
                <w:spacing w:val="-3"/>
              </w:rPr>
              <w:t xml:space="preserve"> </w:t>
            </w:r>
            <w:r w:rsidRPr="00FD7052">
              <w:t>is</w:t>
            </w:r>
            <w:r w:rsidRPr="00FD7052">
              <w:rPr>
                <w:spacing w:val="-3"/>
              </w:rPr>
              <w:t xml:space="preserve"> </w:t>
            </w:r>
            <w:r w:rsidRPr="00FD7052">
              <w:t>no</w:t>
            </w:r>
            <w:r w:rsidRPr="00FD7052">
              <w:rPr>
                <w:spacing w:val="-4"/>
              </w:rPr>
              <w:t xml:space="preserve"> </w:t>
            </w:r>
            <w:r w:rsidRPr="00FD7052">
              <w:t>need</w:t>
            </w:r>
            <w:r w:rsidRPr="00FD7052">
              <w:rPr>
                <w:spacing w:val="-2"/>
              </w:rPr>
              <w:t xml:space="preserve"> </w:t>
            </w:r>
            <w:r w:rsidRPr="00FD7052">
              <w:t>to</w:t>
            </w:r>
            <w:r w:rsidRPr="00FD7052">
              <w:rPr>
                <w:spacing w:val="-5"/>
              </w:rPr>
              <w:t xml:space="preserve"> </w:t>
            </w:r>
            <w:r w:rsidRPr="00FD7052">
              <w:t>change</w:t>
            </w:r>
            <w:r w:rsidRPr="00FD7052">
              <w:rPr>
                <w:spacing w:val="-2"/>
              </w:rPr>
              <w:t xml:space="preserve"> </w:t>
            </w:r>
            <w:r w:rsidRPr="00FD7052">
              <w:t>the</w:t>
            </w:r>
            <w:r w:rsidRPr="00FD7052">
              <w:rPr>
                <w:spacing w:val="-5"/>
              </w:rPr>
              <w:t xml:space="preserve"> </w:t>
            </w:r>
            <w:r w:rsidRPr="00FD7052">
              <w:t>text</w:t>
            </w:r>
            <w:r w:rsidRPr="00FD7052">
              <w:rPr>
                <w:spacing w:val="-4"/>
              </w:rPr>
              <w:t xml:space="preserve"> </w:t>
            </w:r>
            <w:r w:rsidRPr="00FD7052">
              <w:t>of</w:t>
            </w:r>
            <w:r w:rsidRPr="00FD7052">
              <w:rPr>
                <w:spacing w:val="-2"/>
              </w:rPr>
              <w:t xml:space="preserve"> </w:t>
            </w:r>
            <w:r w:rsidRPr="00FD7052">
              <w:t>the</w:t>
            </w:r>
            <w:r w:rsidRPr="00FD7052">
              <w:rPr>
                <w:spacing w:val="-3"/>
              </w:rPr>
              <w:t xml:space="preserve"> </w:t>
            </w:r>
            <w:r w:rsidRPr="00FD7052">
              <w:t>due</w:t>
            </w:r>
            <w:r w:rsidRPr="00FD7052">
              <w:rPr>
                <w:spacing w:val="-5"/>
              </w:rPr>
              <w:t xml:space="preserve"> </w:t>
            </w:r>
            <w:r w:rsidRPr="00FD7052">
              <w:t>diligence</w:t>
            </w:r>
            <w:r w:rsidRPr="00FD7052">
              <w:rPr>
                <w:spacing w:val="-2"/>
              </w:rPr>
              <w:t xml:space="preserve"> </w:t>
            </w:r>
            <w:proofErr w:type="gramStart"/>
            <w:r w:rsidRPr="00FD7052">
              <w:rPr>
                <w:spacing w:val="-2"/>
              </w:rPr>
              <w:t>requirements;</w:t>
            </w:r>
            <w:proofErr w:type="gramEnd"/>
          </w:p>
          <w:p w14:paraId="5D1BD55C" w14:textId="77777777" w:rsidR="000A1787" w:rsidRPr="00FD7052" w:rsidRDefault="000A1787" w:rsidP="00670240">
            <w:pPr>
              <w:pStyle w:val="Paragraphedeliste"/>
              <w:widowControl/>
              <w:numPr>
                <w:ilvl w:val="2"/>
                <w:numId w:val="3"/>
              </w:numPr>
              <w:tabs>
                <w:tab w:val="left" w:pos="1669"/>
              </w:tabs>
              <w:autoSpaceDE/>
              <w:autoSpaceDN/>
            </w:pPr>
            <w:r w:rsidRPr="00FD7052">
              <w:t>No</w:t>
            </w:r>
            <w:r w:rsidRPr="00FD7052">
              <w:rPr>
                <w:spacing w:val="-2"/>
              </w:rPr>
              <w:t xml:space="preserve"> opinion</w:t>
            </w:r>
          </w:p>
          <w:p w14:paraId="0FD52276" w14:textId="77777777" w:rsidR="000A1787" w:rsidRPr="00FD7052" w:rsidRDefault="000A1787" w:rsidP="001D261A">
            <w:pPr>
              <w:pStyle w:val="Corpsdetexte"/>
            </w:pPr>
          </w:p>
        </w:tc>
      </w:tr>
    </w:tbl>
    <w:p w14:paraId="5AF3C59A" w14:textId="77777777" w:rsidR="000A1787" w:rsidRDefault="000A1787" w:rsidP="002769FB">
      <w:pPr>
        <w:pStyle w:val="BULLETPOINTNIVEAU2"/>
        <w:numPr>
          <w:ilvl w:val="0"/>
          <w:numId w:val="0"/>
        </w:numPr>
        <w:ind w:left="2880" w:hanging="360"/>
        <w:rPr>
          <w:lang w:val="en-US"/>
        </w:rPr>
      </w:pPr>
    </w:p>
    <w:p w14:paraId="08F5EDE5" w14:textId="77777777" w:rsidR="00EE1D23" w:rsidRDefault="00EE1D23" w:rsidP="002769FB">
      <w:pPr>
        <w:pStyle w:val="BULLETPOINTNIVEAU2"/>
        <w:numPr>
          <w:ilvl w:val="0"/>
          <w:numId w:val="0"/>
        </w:numPr>
        <w:ind w:left="2880" w:hanging="360"/>
        <w:rPr>
          <w:lang w:val="en-US"/>
        </w:rPr>
      </w:pPr>
    </w:p>
    <w:p w14:paraId="7181AF95" w14:textId="77777777" w:rsidR="00EE1D23" w:rsidRPr="00CE0EE5" w:rsidRDefault="00EE1D23" w:rsidP="00EE1D23">
      <w:pPr>
        <w:pStyle w:val="Corpsdetexte"/>
        <w:rPr>
          <w:u w:val="single"/>
        </w:rPr>
      </w:pPr>
      <w:r w:rsidRPr="00CE0EE5">
        <w:rPr>
          <w:u w:val="single"/>
        </w:rPr>
        <w:t>Answer to multiple choice:</w:t>
      </w:r>
    </w:p>
    <w:p w14:paraId="1739EBFB" w14:textId="77777777" w:rsidR="00EE1D23" w:rsidRDefault="00EE1D23" w:rsidP="00EE1D23">
      <w:pPr>
        <w:pStyle w:val="Corpsdetexte"/>
      </w:pPr>
    </w:p>
    <w:p w14:paraId="241EB19C" w14:textId="0D713337" w:rsidR="00EE1D23" w:rsidRPr="00FD7052" w:rsidRDefault="00EE1D23" w:rsidP="00670240">
      <w:pPr>
        <w:pStyle w:val="Paragraphedeliste"/>
        <w:numPr>
          <w:ilvl w:val="2"/>
          <w:numId w:val="3"/>
        </w:numPr>
        <w:tabs>
          <w:tab w:val="left" w:pos="1669"/>
        </w:tabs>
        <w:ind w:right="216"/>
        <w:rPr>
          <w:b/>
          <w:bCs/>
        </w:rPr>
      </w:pPr>
      <w:r w:rsidRPr="00FD7052">
        <w:rPr>
          <w:b/>
          <w:bCs/>
        </w:rPr>
        <w:t>Option</w:t>
      </w:r>
      <w:r w:rsidRPr="00FD7052">
        <w:rPr>
          <w:b/>
          <w:bCs/>
          <w:spacing w:val="24"/>
        </w:rPr>
        <w:t xml:space="preserve"> </w:t>
      </w:r>
      <w:r w:rsidRPr="00FD7052">
        <w:rPr>
          <w:b/>
          <w:bCs/>
        </w:rPr>
        <w:t>1:</w:t>
      </w:r>
      <w:r w:rsidRPr="00FD7052">
        <w:rPr>
          <w:b/>
          <w:bCs/>
          <w:spacing w:val="25"/>
        </w:rPr>
        <w:t xml:space="preserve"> </w:t>
      </w:r>
      <w:r w:rsidRPr="00FD7052">
        <w:rPr>
          <w:b/>
          <w:bCs/>
        </w:rPr>
        <w:t>The requirements should be made more principles-based,</w:t>
      </w:r>
      <w:r w:rsidRPr="00FD7052">
        <w:rPr>
          <w:b/>
          <w:bCs/>
          <w:spacing w:val="24"/>
        </w:rPr>
        <w:t xml:space="preserve"> </w:t>
      </w:r>
      <w:r w:rsidRPr="00FD7052">
        <w:rPr>
          <w:b/>
          <w:bCs/>
        </w:rPr>
        <w:t>proportionate,</w:t>
      </w:r>
      <w:r w:rsidRPr="00FD7052">
        <w:rPr>
          <w:b/>
          <w:bCs/>
          <w:spacing w:val="26"/>
        </w:rPr>
        <w:t xml:space="preserve"> </w:t>
      </w:r>
      <w:r w:rsidRPr="00FD7052">
        <w:rPr>
          <w:b/>
          <w:bCs/>
        </w:rPr>
        <w:t xml:space="preserve">and less </w:t>
      </w:r>
      <w:r w:rsidR="00F6714E" w:rsidRPr="00FD7052">
        <w:rPr>
          <w:b/>
          <w:bCs/>
        </w:rPr>
        <w:t>complex</w:t>
      </w:r>
    </w:p>
    <w:p w14:paraId="6139626C" w14:textId="77777777" w:rsidR="00EE1D23" w:rsidRDefault="00EE1D23" w:rsidP="002769FB">
      <w:pPr>
        <w:pStyle w:val="BULLETPOINTNIVEAU2"/>
        <w:numPr>
          <w:ilvl w:val="0"/>
          <w:numId w:val="0"/>
        </w:numPr>
        <w:ind w:left="2880" w:hanging="360"/>
        <w:rPr>
          <w:lang w:val="en-US"/>
        </w:rPr>
      </w:pPr>
    </w:p>
    <w:p w14:paraId="507BE7BA" w14:textId="77777777" w:rsidR="00292E63" w:rsidRDefault="00292E63" w:rsidP="002769FB">
      <w:pPr>
        <w:pStyle w:val="BULLETPOINTNIVEAU2"/>
        <w:numPr>
          <w:ilvl w:val="0"/>
          <w:numId w:val="0"/>
        </w:numPr>
        <w:ind w:left="2880" w:hanging="360"/>
        <w:rPr>
          <w:lang w:val="en-US"/>
        </w:rPr>
      </w:pPr>
    </w:p>
    <w:p w14:paraId="62CDC551" w14:textId="77777777" w:rsidR="001D7529" w:rsidRDefault="001D7529" w:rsidP="002769FB">
      <w:pPr>
        <w:pStyle w:val="BULLETPOINTNIVEAU2"/>
        <w:numPr>
          <w:ilvl w:val="0"/>
          <w:numId w:val="0"/>
        </w:numPr>
        <w:ind w:left="2880" w:hanging="360"/>
        <w:rPr>
          <w:lang w:val="en-US"/>
        </w:rPr>
      </w:pPr>
    </w:p>
    <w:p w14:paraId="2437BBAB" w14:textId="77777777" w:rsidR="001D7529" w:rsidRDefault="001D7529" w:rsidP="002769FB">
      <w:pPr>
        <w:pStyle w:val="BULLETPOINTNIVEAU2"/>
        <w:numPr>
          <w:ilvl w:val="0"/>
          <w:numId w:val="0"/>
        </w:numPr>
        <w:ind w:left="2880" w:hanging="360"/>
        <w:rPr>
          <w:lang w:val="en-US"/>
        </w:rPr>
      </w:pPr>
    </w:p>
    <w:p w14:paraId="3A09CF2D" w14:textId="77777777" w:rsidR="001D7529" w:rsidRDefault="001D7529" w:rsidP="002769FB">
      <w:pPr>
        <w:pStyle w:val="BULLETPOINTNIVEAU2"/>
        <w:numPr>
          <w:ilvl w:val="0"/>
          <w:numId w:val="0"/>
        </w:numPr>
        <w:ind w:left="2880" w:hanging="360"/>
        <w:rPr>
          <w:lang w:val="en-US"/>
        </w:rPr>
      </w:pPr>
    </w:p>
    <w:p w14:paraId="6BF9339C" w14:textId="77777777" w:rsidR="001D7529" w:rsidRDefault="001D7529" w:rsidP="002769FB">
      <w:pPr>
        <w:pStyle w:val="BULLETPOINTNIVEAU2"/>
        <w:numPr>
          <w:ilvl w:val="0"/>
          <w:numId w:val="0"/>
        </w:numPr>
        <w:ind w:left="2880" w:hanging="360"/>
        <w:rPr>
          <w:lang w:val="en-US"/>
        </w:rPr>
      </w:pPr>
    </w:p>
    <w:p w14:paraId="0E52C73D" w14:textId="77777777" w:rsidR="001D7529" w:rsidRDefault="001D7529" w:rsidP="002769FB">
      <w:pPr>
        <w:pStyle w:val="BULLETPOINTNIVEAU2"/>
        <w:numPr>
          <w:ilvl w:val="0"/>
          <w:numId w:val="0"/>
        </w:numPr>
        <w:ind w:left="2880" w:hanging="360"/>
        <w:rPr>
          <w:lang w:val="en-US"/>
        </w:rPr>
      </w:pPr>
    </w:p>
    <w:p w14:paraId="67B232C0" w14:textId="77777777" w:rsidR="001D7529" w:rsidRDefault="001D7529" w:rsidP="002769FB">
      <w:pPr>
        <w:pStyle w:val="BULLETPOINTNIVEAU2"/>
        <w:numPr>
          <w:ilvl w:val="0"/>
          <w:numId w:val="0"/>
        </w:numPr>
        <w:ind w:left="2880" w:hanging="360"/>
        <w:rPr>
          <w:lang w:val="en-US"/>
        </w:rPr>
      </w:pPr>
    </w:p>
    <w:p w14:paraId="71506BF0" w14:textId="77777777" w:rsidR="001D7529" w:rsidRDefault="001D7529" w:rsidP="002769FB">
      <w:pPr>
        <w:pStyle w:val="BULLETPOINTNIVEAU2"/>
        <w:numPr>
          <w:ilvl w:val="0"/>
          <w:numId w:val="0"/>
        </w:numPr>
        <w:ind w:left="2880" w:hanging="360"/>
        <w:rPr>
          <w:lang w:val="en-US"/>
        </w:rPr>
      </w:pPr>
    </w:p>
    <w:p w14:paraId="38B0A249" w14:textId="77777777" w:rsidR="001D7529" w:rsidRDefault="001D7529" w:rsidP="002769FB">
      <w:pPr>
        <w:pStyle w:val="BULLETPOINTNIVEAU2"/>
        <w:numPr>
          <w:ilvl w:val="0"/>
          <w:numId w:val="0"/>
        </w:numPr>
        <w:ind w:left="2880" w:hanging="360"/>
        <w:rPr>
          <w:lang w:val="en-US"/>
        </w:rPr>
      </w:pPr>
    </w:p>
    <w:tbl>
      <w:tblPr>
        <w:tblStyle w:val="Grilledutableau"/>
        <w:tblW w:w="0" w:type="auto"/>
        <w:tblLook w:val="04A0" w:firstRow="1" w:lastRow="0" w:firstColumn="1" w:lastColumn="0" w:noHBand="0" w:noVBand="1"/>
      </w:tblPr>
      <w:tblGrid>
        <w:gridCol w:w="9060"/>
      </w:tblGrid>
      <w:tr w:rsidR="006730AA" w:rsidRPr="006A5BB2" w14:paraId="31C8EE58" w14:textId="77777777" w:rsidTr="001D261A">
        <w:tc>
          <w:tcPr>
            <w:tcW w:w="9060" w:type="dxa"/>
          </w:tcPr>
          <w:p w14:paraId="1DD45C5A" w14:textId="77777777" w:rsidR="006730AA" w:rsidRPr="00874FDC" w:rsidRDefault="006730AA" w:rsidP="001D261A">
            <w:pPr>
              <w:pStyle w:val="Titre3"/>
              <w:rPr>
                <w:lang w:val="en-US"/>
              </w:rPr>
            </w:pPr>
            <w:bookmarkStart w:id="13" w:name="_Toc182774177"/>
            <w:bookmarkStart w:id="14" w:name="_Toc183797171"/>
            <w:r w:rsidRPr="00B91FA3">
              <w:rPr>
                <w:rFonts w:ascii="Times New Roman" w:eastAsia="Times New Roman" w:hAnsi="Times New Roman" w:cs="Times New Roman"/>
                <w:b/>
                <w:bCs/>
                <w:color w:val="auto"/>
                <w:sz w:val="20"/>
                <w:szCs w:val="20"/>
                <w:lang w:val="en-GB"/>
              </w:rPr>
              <w:t>Due diligence requirements prior to holding a securitisation position</w:t>
            </w:r>
            <w:bookmarkEnd w:id="13"/>
            <w:bookmarkEnd w:id="14"/>
          </w:p>
          <w:p w14:paraId="76E7B2F2" w14:textId="77777777" w:rsidR="006730AA" w:rsidRPr="00874FDC" w:rsidRDefault="006730AA" w:rsidP="001D261A">
            <w:pPr>
              <w:ind w:right="-2"/>
              <w:rPr>
                <w:lang w:val="en-US"/>
              </w:rPr>
            </w:pPr>
          </w:p>
        </w:tc>
      </w:tr>
    </w:tbl>
    <w:p w14:paraId="0BF6F65E" w14:textId="77777777" w:rsidR="00292E63" w:rsidRDefault="00292E63" w:rsidP="002769FB">
      <w:pPr>
        <w:pStyle w:val="BULLETPOINTNIVEAU2"/>
        <w:numPr>
          <w:ilvl w:val="0"/>
          <w:numId w:val="0"/>
        </w:numPr>
        <w:ind w:left="2880" w:hanging="360"/>
        <w:rPr>
          <w:lang w:val="en-US"/>
        </w:rPr>
      </w:pPr>
    </w:p>
    <w:tbl>
      <w:tblPr>
        <w:tblStyle w:val="Grilledutableau"/>
        <w:tblW w:w="0" w:type="auto"/>
        <w:tblLook w:val="04A0" w:firstRow="1" w:lastRow="0" w:firstColumn="1" w:lastColumn="0" w:noHBand="0" w:noVBand="1"/>
      </w:tblPr>
      <w:tblGrid>
        <w:gridCol w:w="9060"/>
      </w:tblGrid>
      <w:tr w:rsidR="00520E17" w:rsidRPr="00FD7052" w14:paraId="65FC9722" w14:textId="77777777" w:rsidTr="001D261A">
        <w:tc>
          <w:tcPr>
            <w:tcW w:w="9060" w:type="dxa"/>
          </w:tcPr>
          <w:p w14:paraId="67E0C8EE" w14:textId="77777777" w:rsidR="00520E17" w:rsidRPr="00376AEB" w:rsidRDefault="00520E17" w:rsidP="001D261A">
            <w:pPr>
              <w:ind w:right="-2"/>
              <w:rPr>
                <w:rFonts w:ascii="Times New Roman" w:eastAsia="Times New Roman" w:hAnsi="Times New Roman" w:cs="Times New Roman"/>
                <w:b/>
                <w:bCs/>
                <w:spacing w:val="-2"/>
                <w:sz w:val="20"/>
                <w:szCs w:val="20"/>
                <w:lang w:val="en-GB"/>
              </w:rPr>
            </w:pPr>
            <w:r w:rsidRPr="00376AEB">
              <w:rPr>
                <w:rFonts w:ascii="Times New Roman" w:eastAsia="Times New Roman" w:hAnsi="Times New Roman" w:cs="Times New Roman"/>
                <w:b/>
                <w:bCs/>
                <w:spacing w:val="-2"/>
                <w:sz w:val="20"/>
                <w:szCs w:val="20"/>
                <w:lang w:val="en-GB"/>
              </w:rPr>
              <w:t>Question 4.4:</w:t>
            </w:r>
          </w:p>
          <w:p w14:paraId="35895237" w14:textId="77777777" w:rsidR="00520E17" w:rsidRPr="00FD7052" w:rsidRDefault="00520E17" w:rsidP="001D261A">
            <w:pPr>
              <w:pStyle w:val="Corpsdetexte"/>
            </w:pPr>
          </w:p>
          <w:p w14:paraId="7023D634" w14:textId="77777777" w:rsidR="00520E17" w:rsidRPr="00FD7052" w:rsidRDefault="00520E17" w:rsidP="001D261A">
            <w:pPr>
              <w:pStyle w:val="Corpsdetexte"/>
            </w:pPr>
            <w:r w:rsidRPr="00FD7052">
              <w:t>Should the text of Article 5(3) be simplified to mandate investors to assess at minimum the risk characteristics and the structural features of the securitisation?</w:t>
            </w:r>
          </w:p>
          <w:p w14:paraId="29DD7B02" w14:textId="77777777" w:rsidR="00520E17" w:rsidRPr="00FD7052" w:rsidRDefault="00520E17" w:rsidP="001D261A">
            <w:pPr>
              <w:pStyle w:val="Corpsdetexte"/>
              <w:rPr>
                <w:spacing w:val="-2"/>
              </w:rPr>
            </w:pPr>
          </w:p>
          <w:p w14:paraId="30C4C7C8" w14:textId="77777777" w:rsidR="00520E17" w:rsidRPr="00FD7052" w:rsidRDefault="00520E17" w:rsidP="00670240">
            <w:pPr>
              <w:pStyle w:val="Paragraphedeliste"/>
              <w:widowControl/>
              <w:numPr>
                <w:ilvl w:val="2"/>
                <w:numId w:val="3"/>
              </w:numPr>
              <w:tabs>
                <w:tab w:val="left" w:pos="1669"/>
              </w:tabs>
              <w:autoSpaceDE/>
              <w:autoSpaceDN/>
            </w:pPr>
            <w:r w:rsidRPr="00FD7052">
              <w:rPr>
                <w:spacing w:val="-5"/>
              </w:rPr>
              <w:t>Yes</w:t>
            </w:r>
          </w:p>
          <w:p w14:paraId="08310526" w14:textId="77777777" w:rsidR="00520E17" w:rsidRPr="00FD7052" w:rsidRDefault="00520E17" w:rsidP="00670240">
            <w:pPr>
              <w:pStyle w:val="Paragraphedeliste"/>
              <w:widowControl/>
              <w:numPr>
                <w:ilvl w:val="2"/>
                <w:numId w:val="3"/>
              </w:numPr>
              <w:tabs>
                <w:tab w:val="left" w:pos="1669"/>
              </w:tabs>
              <w:autoSpaceDE/>
              <w:autoSpaceDN/>
            </w:pPr>
            <w:r w:rsidRPr="00FD7052">
              <w:rPr>
                <w:spacing w:val="-5"/>
              </w:rPr>
              <w:t>No</w:t>
            </w:r>
          </w:p>
          <w:p w14:paraId="5B9F2CD7" w14:textId="77777777" w:rsidR="00520E17" w:rsidRPr="00FD7052" w:rsidRDefault="00520E17" w:rsidP="00670240">
            <w:pPr>
              <w:pStyle w:val="Paragraphedeliste"/>
              <w:widowControl/>
              <w:numPr>
                <w:ilvl w:val="2"/>
                <w:numId w:val="3"/>
              </w:numPr>
              <w:tabs>
                <w:tab w:val="left" w:pos="1669"/>
              </w:tabs>
              <w:autoSpaceDE/>
              <w:autoSpaceDN/>
              <w:ind w:left="949" w:right="5982" w:firstLine="360"/>
            </w:pPr>
            <w:r w:rsidRPr="00FD7052">
              <w:t>No</w:t>
            </w:r>
            <w:r w:rsidRPr="00FD7052">
              <w:rPr>
                <w:spacing w:val="-13"/>
              </w:rPr>
              <w:t xml:space="preserve"> </w:t>
            </w:r>
            <w:r w:rsidRPr="00FD7052">
              <w:t xml:space="preserve">opinion </w:t>
            </w:r>
          </w:p>
          <w:p w14:paraId="04880A21" w14:textId="77777777" w:rsidR="00520E17" w:rsidRPr="00FD7052" w:rsidRDefault="00520E17" w:rsidP="001D261A">
            <w:pPr>
              <w:tabs>
                <w:tab w:val="left" w:pos="1669"/>
              </w:tabs>
              <w:ind w:right="6490"/>
            </w:pPr>
          </w:p>
          <w:p w14:paraId="71F9352E" w14:textId="77777777" w:rsidR="00520E17" w:rsidRPr="00FD7052" w:rsidRDefault="00520E17" w:rsidP="001D261A">
            <w:pPr>
              <w:pStyle w:val="Corpsdetexte"/>
            </w:pPr>
            <w:r w:rsidRPr="00FD7052">
              <w:t>Please explain.</w:t>
            </w:r>
          </w:p>
          <w:p w14:paraId="007A1176" w14:textId="77777777" w:rsidR="00520E17" w:rsidRPr="00FD7052" w:rsidRDefault="00520E17" w:rsidP="001D261A">
            <w:pPr>
              <w:pStyle w:val="Corpsdetexte"/>
            </w:pPr>
          </w:p>
        </w:tc>
      </w:tr>
    </w:tbl>
    <w:p w14:paraId="723E3BED" w14:textId="77777777" w:rsidR="00520E17" w:rsidRDefault="00520E17" w:rsidP="002769FB">
      <w:pPr>
        <w:pStyle w:val="BULLETPOINTNIVEAU2"/>
        <w:numPr>
          <w:ilvl w:val="0"/>
          <w:numId w:val="0"/>
        </w:numPr>
        <w:ind w:left="2880" w:hanging="360"/>
        <w:rPr>
          <w:lang w:val="en-US"/>
        </w:rPr>
      </w:pPr>
    </w:p>
    <w:p w14:paraId="2463CC40" w14:textId="77777777" w:rsidR="00FA6DA9" w:rsidRPr="00CE0EE5" w:rsidRDefault="00FA6DA9" w:rsidP="00FA6DA9">
      <w:pPr>
        <w:pStyle w:val="Corpsdetexte"/>
        <w:rPr>
          <w:u w:val="single"/>
        </w:rPr>
      </w:pPr>
      <w:r w:rsidRPr="00CE0EE5">
        <w:rPr>
          <w:u w:val="single"/>
        </w:rPr>
        <w:t>Answer to multiple choice:</w:t>
      </w:r>
    </w:p>
    <w:p w14:paraId="239F8500" w14:textId="77777777" w:rsidR="00FA6DA9" w:rsidRPr="00CE0EE5" w:rsidRDefault="00FA6DA9" w:rsidP="00FA6DA9">
      <w:pPr>
        <w:pStyle w:val="Corpsdetexte"/>
      </w:pPr>
    </w:p>
    <w:p w14:paraId="39BE0AFF" w14:textId="78AB74F2" w:rsidR="00FA6DA9" w:rsidRPr="00193F66" w:rsidRDefault="00FA6DA9" w:rsidP="00670240">
      <w:pPr>
        <w:pStyle w:val="Paragraphedeliste"/>
        <w:numPr>
          <w:ilvl w:val="2"/>
          <w:numId w:val="3"/>
        </w:numPr>
        <w:tabs>
          <w:tab w:val="left" w:pos="1669"/>
        </w:tabs>
        <w:rPr>
          <w:b/>
          <w:bCs/>
          <w:sz w:val="20"/>
          <w:szCs w:val="20"/>
        </w:rPr>
      </w:pPr>
      <w:r w:rsidRPr="00193F66">
        <w:rPr>
          <w:b/>
          <w:bCs/>
          <w:spacing w:val="-5"/>
          <w:sz w:val="20"/>
          <w:szCs w:val="20"/>
        </w:rPr>
        <w:t>Yes</w:t>
      </w:r>
      <w:r>
        <w:rPr>
          <w:b/>
          <w:bCs/>
          <w:spacing w:val="-5"/>
          <w:sz w:val="20"/>
          <w:szCs w:val="20"/>
        </w:rPr>
        <w:t xml:space="preserve"> </w:t>
      </w:r>
    </w:p>
    <w:p w14:paraId="40919089" w14:textId="77777777" w:rsidR="00FA6DA9" w:rsidRDefault="00FA6DA9" w:rsidP="00FA6DA9">
      <w:pPr>
        <w:pStyle w:val="Corpsdetexte"/>
        <w:rPr>
          <w:u w:val="single"/>
        </w:rPr>
      </w:pPr>
    </w:p>
    <w:p w14:paraId="03530A36" w14:textId="77777777" w:rsidR="00FA6DA9" w:rsidRDefault="00FA6DA9" w:rsidP="00FA6DA9">
      <w:pPr>
        <w:pStyle w:val="Corpsdetexte"/>
        <w:rPr>
          <w:u w:val="single"/>
        </w:rPr>
      </w:pPr>
    </w:p>
    <w:p w14:paraId="28481F27" w14:textId="2B62AB51" w:rsidR="00FA6DA9" w:rsidRPr="00CE0EE5" w:rsidRDefault="00FA6DA9" w:rsidP="00FA6DA9">
      <w:pPr>
        <w:pStyle w:val="Corpsdetexte"/>
        <w:rPr>
          <w:u w:val="single"/>
        </w:rPr>
      </w:pPr>
      <w:r w:rsidRPr="00CE0EE5">
        <w:rPr>
          <w:u w:val="single"/>
        </w:rPr>
        <w:t>Explanation / justification / answer:</w:t>
      </w:r>
    </w:p>
    <w:p w14:paraId="3BED946C" w14:textId="77777777" w:rsidR="00FA6DA9" w:rsidRDefault="00FA6DA9" w:rsidP="002769FB">
      <w:pPr>
        <w:pStyle w:val="BULLETPOINTNIVEAU2"/>
        <w:numPr>
          <w:ilvl w:val="0"/>
          <w:numId w:val="0"/>
        </w:numPr>
        <w:ind w:left="2880" w:hanging="360"/>
        <w:rPr>
          <w:lang w:val="en-US"/>
        </w:rPr>
      </w:pPr>
    </w:p>
    <w:p w14:paraId="69EDAC51" w14:textId="77777777" w:rsidR="0003049B" w:rsidRDefault="0003049B" w:rsidP="002769FB">
      <w:pPr>
        <w:pStyle w:val="BULLETPOINTNIVEAU2"/>
        <w:numPr>
          <w:ilvl w:val="0"/>
          <w:numId w:val="0"/>
        </w:numPr>
        <w:ind w:left="2880" w:hanging="360"/>
        <w:rPr>
          <w:lang w:val="en-US"/>
        </w:rPr>
      </w:pPr>
    </w:p>
    <w:p w14:paraId="0397455A" w14:textId="77777777" w:rsidR="0003049B" w:rsidRPr="0003049B" w:rsidRDefault="0003049B" w:rsidP="00A40873">
      <w:pPr>
        <w:ind w:left="708"/>
        <w:jc w:val="both"/>
        <w:rPr>
          <w:rFonts w:ascii="Times New Roman" w:eastAsia="Times New Roman" w:hAnsi="Times New Roman" w:cs="Times New Roman"/>
          <w:sz w:val="20"/>
          <w:szCs w:val="20"/>
          <w:lang w:val="en-GB"/>
        </w:rPr>
      </w:pPr>
      <w:r w:rsidRPr="0003049B">
        <w:rPr>
          <w:rFonts w:ascii="Times New Roman" w:eastAsia="Times New Roman" w:hAnsi="Times New Roman" w:cs="Times New Roman"/>
          <w:sz w:val="20"/>
          <w:szCs w:val="20"/>
          <w:lang w:val="en-GB"/>
        </w:rPr>
        <w:t xml:space="preserve">Article 5 of the SECR, obliges investors across the board to include in their due diligence exercises all the information that sell-side entities are required to disclose under SECR article 7, that sell-side entities have made this available in accordance, with the stipulated frequency and modalities. </w:t>
      </w:r>
    </w:p>
    <w:p w14:paraId="5D4C3448" w14:textId="77777777" w:rsidR="0003049B" w:rsidRPr="0003049B" w:rsidRDefault="0003049B" w:rsidP="00A40873">
      <w:pPr>
        <w:ind w:left="708"/>
        <w:jc w:val="both"/>
        <w:rPr>
          <w:rFonts w:ascii="Times New Roman" w:eastAsia="Times New Roman" w:hAnsi="Times New Roman" w:cs="Times New Roman"/>
          <w:sz w:val="20"/>
          <w:szCs w:val="20"/>
          <w:lang w:val="en-GB"/>
        </w:rPr>
      </w:pPr>
    </w:p>
    <w:p w14:paraId="4F7E9CE6" w14:textId="77777777" w:rsidR="0003049B" w:rsidRPr="0003049B" w:rsidRDefault="0003049B" w:rsidP="00A40873">
      <w:pPr>
        <w:ind w:left="708"/>
        <w:jc w:val="both"/>
        <w:rPr>
          <w:rFonts w:ascii="Times New Roman" w:eastAsia="Times New Roman" w:hAnsi="Times New Roman" w:cs="Times New Roman"/>
          <w:sz w:val="20"/>
          <w:szCs w:val="20"/>
          <w:lang w:val="en-GB"/>
        </w:rPr>
      </w:pPr>
      <w:r w:rsidRPr="0003049B">
        <w:rPr>
          <w:rFonts w:ascii="Times New Roman" w:eastAsia="Times New Roman" w:hAnsi="Times New Roman" w:cs="Times New Roman"/>
          <w:sz w:val="20"/>
          <w:szCs w:val="20"/>
          <w:lang w:val="en-GB"/>
        </w:rPr>
        <w:t xml:space="preserve">As stated in our responses to the previous questions, The article 5 parts (3)(a) and (b) are in adequation phase with required equivalent economic analyses for all investment decisions (i.e. risk characteristics and structural features). </w:t>
      </w:r>
    </w:p>
    <w:p w14:paraId="47560F3A" w14:textId="77777777" w:rsidR="0003049B" w:rsidRPr="0003049B" w:rsidRDefault="0003049B" w:rsidP="00A40873">
      <w:pPr>
        <w:ind w:left="708"/>
        <w:jc w:val="both"/>
        <w:rPr>
          <w:rFonts w:ascii="Times New Roman" w:eastAsia="Times New Roman" w:hAnsi="Times New Roman" w:cs="Times New Roman"/>
          <w:sz w:val="20"/>
          <w:szCs w:val="20"/>
          <w:lang w:val="en-GB"/>
        </w:rPr>
      </w:pPr>
    </w:p>
    <w:p w14:paraId="4F12394A" w14:textId="65016526" w:rsidR="0003049B" w:rsidRDefault="0003049B" w:rsidP="00A40873">
      <w:pPr>
        <w:ind w:left="708"/>
        <w:jc w:val="both"/>
        <w:rPr>
          <w:rFonts w:ascii="Times New Roman" w:eastAsia="Times New Roman" w:hAnsi="Times New Roman" w:cs="Times New Roman"/>
          <w:sz w:val="20"/>
          <w:szCs w:val="20"/>
          <w:lang w:val="en-GB"/>
        </w:rPr>
      </w:pPr>
      <w:r w:rsidRPr="0003049B">
        <w:rPr>
          <w:rFonts w:ascii="Times New Roman" w:eastAsia="Times New Roman" w:hAnsi="Times New Roman" w:cs="Times New Roman"/>
          <w:sz w:val="20"/>
          <w:szCs w:val="20"/>
          <w:lang w:val="en-GB"/>
        </w:rPr>
        <w:t xml:space="preserve">Article 5(3)(c) requires redundant controls on the compliance of STS operations with their specific regulatory constraints. Investors in STS securitization should not be required to also perform such controls that have already been performed by the Originator, the sponsor or SSPE that are regulated entities, </w:t>
      </w:r>
      <w:proofErr w:type="gramStart"/>
      <w:r w:rsidRPr="0003049B">
        <w:rPr>
          <w:rFonts w:ascii="Times New Roman" w:eastAsia="Times New Roman" w:hAnsi="Times New Roman" w:cs="Times New Roman"/>
          <w:sz w:val="20"/>
          <w:szCs w:val="20"/>
          <w:lang w:val="en-GB"/>
        </w:rPr>
        <w:t>and also</w:t>
      </w:r>
      <w:proofErr w:type="gramEnd"/>
      <w:r w:rsidRPr="0003049B">
        <w:rPr>
          <w:rFonts w:ascii="Times New Roman" w:eastAsia="Times New Roman" w:hAnsi="Times New Roman" w:cs="Times New Roman"/>
          <w:sz w:val="20"/>
          <w:szCs w:val="20"/>
          <w:lang w:val="en-GB"/>
        </w:rPr>
        <w:t xml:space="preserve"> subjects to specific legal obligations. Please refer to Q4.10 and 7.15 related to </w:t>
      </w:r>
      <w:r w:rsidR="0066601F" w:rsidRPr="0003049B">
        <w:rPr>
          <w:rFonts w:ascii="Times New Roman" w:eastAsia="Times New Roman" w:hAnsi="Times New Roman" w:cs="Times New Roman"/>
          <w:sz w:val="20"/>
          <w:szCs w:val="20"/>
          <w:lang w:val="en-GB"/>
        </w:rPr>
        <w:t>this topic</w:t>
      </w:r>
      <w:r w:rsidRPr="0003049B">
        <w:rPr>
          <w:rFonts w:ascii="Times New Roman" w:eastAsia="Times New Roman" w:hAnsi="Times New Roman" w:cs="Times New Roman"/>
          <w:sz w:val="20"/>
          <w:szCs w:val="20"/>
          <w:lang w:val="en-GB"/>
        </w:rPr>
        <w:t xml:space="preserve">  </w:t>
      </w:r>
    </w:p>
    <w:p w14:paraId="4B92FE95" w14:textId="589E6193" w:rsidR="0003049B" w:rsidRPr="0003049B" w:rsidRDefault="0003049B" w:rsidP="00A40873">
      <w:pPr>
        <w:ind w:left="708"/>
        <w:jc w:val="both"/>
        <w:rPr>
          <w:rFonts w:ascii="Times New Roman" w:eastAsia="Times New Roman" w:hAnsi="Times New Roman" w:cs="Times New Roman"/>
          <w:sz w:val="20"/>
          <w:szCs w:val="20"/>
          <w:lang w:val="en-GB"/>
        </w:rPr>
      </w:pPr>
      <w:r w:rsidRPr="0003049B">
        <w:rPr>
          <w:rFonts w:ascii="Times New Roman" w:eastAsia="Times New Roman" w:hAnsi="Times New Roman" w:cs="Times New Roman"/>
          <w:sz w:val="20"/>
          <w:szCs w:val="20"/>
          <w:lang w:val="en-GB"/>
        </w:rPr>
        <w:t>While point (c) are covered by existing duties relative to the Initiator, the Sponsor or the SSPE (or its legal representant) and, for STS transaction, please remind the already supervised (as subject to local supervisor agreement) Third-Party Verifiers Verification Agent must also control the respect of all STS criteria.</w:t>
      </w:r>
    </w:p>
    <w:p w14:paraId="613D8427" w14:textId="77777777" w:rsidR="0003049B" w:rsidRPr="0003049B" w:rsidRDefault="0003049B" w:rsidP="00A40873">
      <w:pPr>
        <w:ind w:left="708"/>
        <w:jc w:val="both"/>
        <w:rPr>
          <w:rFonts w:ascii="Times New Roman" w:eastAsia="Times New Roman" w:hAnsi="Times New Roman" w:cs="Times New Roman"/>
          <w:sz w:val="20"/>
          <w:szCs w:val="20"/>
          <w:lang w:val="en-GB"/>
        </w:rPr>
      </w:pPr>
    </w:p>
    <w:p w14:paraId="1003A6D6" w14:textId="77777777" w:rsidR="0003049B" w:rsidRPr="0003049B" w:rsidRDefault="0003049B" w:rsidP="00A40873">
      <w:pPr>
        <w:ind w:left="708"/>
        <w:jc w:val="both"/>
        <w:rPr>
          <w:rFonts w:ascii="Times New Roman" w:eastAsia="Times New Roman" w:hAnsi="Times New Roman" w:cs="Times New Roman"/>
          <w:sz w:val="20"/>
          <w:szCs w:val="20"/>
          <w:lang w:val="en-GB"/>
        </w:rPr>
      </w:pPr>
      <w:r w:rsidRPr="0003049B">
        <w:rPr>
          <w:rFonts w:ascii="Times New Roman" w:eastAsia="Times New Roman" w:hAnsi="Times New Roman" w:cs="Times New Roman"/>
          <w:sz w:val="20"/>
          <w:szCs w:val="20"/>
          <w:lang w:val="en-GB"/>
        </w:rPr>
        <w:t xml:space="preserve">The priority should therefore be to remove Article 5(3)c to reduce the redundancy of current requirements. </w:t>
      </w:r>
    </w:p>
    <w:p w14:paraId="77240AF9" w14:textId="77777777" w:rsidR="0003049B" w:rsidRPr="0003049B" w:rsidRDefault="0003049B" w:rsidP="00A40873">
      <w:pPr>
        <w:ind w:left="708"/>
        <w:jc w:val="both"/>
        <w:rPr>
          <w:rFonts w:ascii="Times New Roman" w:eastAsia="Times New Roman" w:hAnsi="Times New Roman" w:cs="Times New Roman"/>
          <w:sz w:val="20"/>
          <w:szCs w:val="20"/>
          <w:lang w:val="en-GB"/>
        </w:rPr>
      </w:pPr>
    </w:p>
    <w:p w14:paraId="3CC5EB3E" w14:textId="5DB089AC" w:rsidR="0003049B" w:rsidRPr="0003049B" w:rsidRDefault="0003049B" w:rsidP="00A40873">
      <w:pPr>
        <w:ind w:left="708"/>
        <w:jc w:val="both"/>
        <w:rPr>
          <w:rFonts w:ascii="Times New Roman" w:eastAsia="Times New Roman" w:hAnsi="Times New Roman" w:cs="Times New Roman"/>
          <w:sz w:val="20"/>
          <w:szCs w:val="20"/>
          <w:lang w:val="en-GB"/>
        </w:rPr>
      </w:pPr>
      <w:r w:rsidRPr="0003049B">
        <w:rPr>
          <w:rFonts w:ascii="Times New Roman" w:eastAsia="Times New Roman" w:hAnsi="Times New Roman" w:cs="Times New Roman"/>
          <w:sz w:val="20"/>
          <w:szCs w:val="20"/>
          <w:lang w:val="en-GB"/>
        </w:rPr>
        <w:t>More generally,</w:t>
      </w:r>
      <w:r>
        <w:rPr>
          <w:rFonts w:ascii="Times New Roman" w:eastAsia="Times New Roman" w:hAnsi="Times New Roman" w:cs="Times New Roman"/>
          <w:sz w:val="20"/>
          <w:szCs w:val="20"/>
          <w:lang w:val="en-GB"/>
        </w:rPr>
        <w:t xml:space="preserve"> </w:t>
      </w:r>
      <w:r w:rsidRPr="0003049B">
        <w:rPr>
          <w:rFonts w:ascii="Times New Roman" w:eastAsia="Times New Roman" w:hAnsi="Times New Roman" w:cs="Times New Roman"/>
          <w:sz w:val="20"/>
          <w:szCs w:val="20"/>
          <w:lang w:val="en-GB"/>
        </w:rPr>
        <w:t xml:space="preserve">a more principle-based due diligence, especially for private transactions, would render the process more fluid. The information that will be requested from sell-side entities will differ from operations to operations, because the needs of each party will differ, and products differ by the underlying and the structure of the transaction. </w:t>
      </w:r>
    </w:p>
    <w:p w14:paraId="0FDE7BDF" w14:textId="77777777" w:rsidR="0003049B" w:rsidRPr="0003049B" w:rsidRDefault="0003049B" w:rsidP="00A40873">
      <w:pPr>
        <w:ind w:left="708"/>
        <w:jc w:val="both"/>
        <w:rPr>
          <w:rFonts w:ascii="Times New Roman" w:eastAsia="Times New Roman" w:hAnsi="Times New Roman" w:cs="Times New Roman"/>
          <w:sz w:val="20"/>
          <w:szCs w:val="20"/>
          <w:lang w:val="en-GB"/>
        </w:rPr>
      </w:pPr>
    </w:p>
    <w:p w14:paraId="6542E563" w14:textId="77777777" w:rsidR="0003049B" w:rsidRPr="0003049B" w:rsidRDefault="0003049B" w:rsidP="00A40873">
      <w:pPr>
        <w:ind w:left="708"/>
        <w:jc w:val="both"/>
        <w:rPr>
          <w:rFonts w:ascii="Times New Roman" w:eastAsia="Times New Roman" w:hAnsi="Times New Roman" w:cs="Times New Roman"/>
          <w:sz w:val="20"/>
          <w:szCs w:val="20"/>
          <w:lang w:val="en-GB"/>
        </w:rPr>
      </w:pPr>
      <w:r w:rsidRPr="0003049B">
        <w:rPr>
          <w:rFonts w:ascii="Times New Roman" w:eastAsia="Times New Roman" w:hAnsi="Times New Roman" w:cs="Times New Roman"/>
          <w:sz w:val="20"/>
          <w:szCs w:val="20"/>
          <w:lang w:val="en-GB"/>
        </w:rPr>
        <w:t>Therefore, it is essential that institutional investors be subject to proportionate due-diligence requirements ensuring that they properly assess the risks arising from all types of securitizations to the benefit of end investors, (including risks linked to the underlying and risks, or risk mitigation linked to the structure). Due diligence can thus also enhance confidence in the market and between individual originators, sponsors and investors.</w:t>
      </w:r>
    </w:p>
    <w:p w14:paraId="5266FCD4" w14:textId="77777777" w:rsidR="0003049B" w:rsidRPr="0003049B" w:rsidRDefault="0003049B" w:rsidP="00A40873">
      <w:pPr>
        <w:ind w:left="708"/>
        <w:jc w:val="both"/>
        <w:rPr>
          <w:rFonts w:ascii="Times New Roman" w:eastAsia="Times New Roman" w:hAnsi="Times New Roman" w:cs="Times New Roman"/>
          <w:sz w:val="20"/>
          <w:szCs w:val="20"/>
          <w:lang w:val="en-GB"/>
        </w:rPr>
      </w:pPr>
    </w:p>
    <w:p w14:paraId="53FE2024" w14:textId="77777777" w:rsidR="0003049B" w:rsidRDefault="0003049B" w:rsidP="00A40873">
      <w:pPr>
        <w:ind w:left="708"/>
        <w:jc w:val="both"/>
        <w:rPr>
          <w:rFonts w:ascii="Times New Roman" w:eastAsia="Times New Roman" w:hAnsi="Times New Roman" w:cs="Times New Roman"/>
          <w:sz w:val="20"/>
          <w:szCs w:val="20"/>
          <w:lang w:val="en-GB"/>
        </w:rPr>
      </w:pPr>
      <w:r w:rsidRPr="0003049B">
        <w:rPr>
          <w:rFonts w:ascii="Times New Roman" w:eastAsia="Times New Roman" w:hAnsi="Times New Roman" w:cs="Times New Roman"/>
          <w:sz w:val="20"/>
          <w:szCs w:val="20"/>
          <w:lang w:val="en-GB"/>
        </w:rPr>
        <w:t>Also, the due diligence requirements in the existing framework on these senior tranches are very prescriptive, impacting directly the capacity of (re)insurance companies to act in the primary market, and also indirectly as in case (re)insurance companies want to sell those assets (for example to pay new insurance claims, the potential buyer or market maker (if it is itself subject to EU rules) also needs to go through this burdensome due diligence process.</w:t>
      </w:r>
    </w:p>
    <w:p w14:paraId="5E49C99C" w14:textId="77777777" w:rsidR="001D7529" w:rsidRDefault="001D7529" w:rsidP="00F87052">
      <w:pPr>
        <w:jc w:val="both"/>
        <w:rPr>
          <w:rFonts w:ascii="Times New Roman" w:eastAsia="Times New Roman" w:hAnsi="Times New Roman" w:cs="Times New Roman"/>
          <w:sz w:val="20"/>
          <w:szCs w:val="20"/>
          <w:lang w:val="en-GB"/>
        </w:rPr>
      </w:pPr>
    </w:p>
    <w:p w14:paraId="2E6C0B02" w14:textId="77777777" w:rsidR="001D7529" w:rsidRDefault="001D7529" w:rsidP="00F87052">
      <w:pPr>
        <w:jc w:val="both"/>
        <w:rPr>
          <w:rFonts w:ascii="Times New Roman" w:eastAsia="Times New Roman" w:hAnsi="Times New Roman" w:cs="Times New Roman"/>
          <w:sz w:val="20"/>
          <w:szCs w:val="20"/>
          <w:lang w:val="en-GB"/>
        </w:rPr>
      </w:pPr>
    </w:p>
    <w:p w14:paraId="4DBD91A5" w14:textId="77777777" w:rsidR="001D7529" w:rsidRDefault="001D7529" w:rsidP="00F87052">
      <w:pPr>
        <w:jc w:val="both"/>
        <w:rPr>
          <w:rFonts w:ascii="Times New Roman" w:eastAsia="Times New Roman" w:hAnsi="Times New Roman" w:cs="Times New Roman"/>
          <w:sz w:val="20"/>
          <w:szCs w:val="20"/>
          <w:lang w:val="en-GB"/>
        </w:rPr>
      </w:pPr>
    </w:p>
    <w:p w14:paraId="36A886D4" w14:textId="77777777" w:rsidR="001D7529" w:rsidRPr="0003049B" w:rsidRDefault="001D7529" w:rsidP="00F87052">
      <w:pPr>
        <w:jc w:val="both"/>
        <w:rPr>
          <w:rFonts w:ascii="Times New Roman" w:eastAsia="Times New Roman" w:hAnsi="Times New Roman" w:cs="Times New Roman"/>
          <w:sz w:val="20"/>
          <w:szCs w:val="20"/>
          <w:lang w:val="en-GB"/>
        </w:rPr>
      </w:pPr>
    </w:p>
    <w:p w14:paraId="5723D7B9" w14:textId="77777777" w:rsidR="0003049B" w:rsidRPr="0003049B" w:rsidRDefault="0003049B" w:rsidP="00F87052">
      <w:pPr>
        <w:jc w:val="both"/>
        <w:rPr>
          <w:rFonts w:ascii="Times New Roman" w:eastAsia="Times New Roman" w:hAnsi="Times New Roman" w:cs="Times New Roman"/>
          <w:sz w:val="20"/>
          <w:szCs w:val="20"/>
          <w:lang w:val="en-GB"/>
        </w:rPr>
      </w:pPr>
    </w:p>
    <w:p w14:paraId="235BF454" w14:textId="1A7497CE" w:rsidR="0003049B" w:rsidRDefault="0003049B" w:rsidP="00A40873">
      <w:pPr>
        <w:ind w:left="708"/>
        <w:jc w:val="both"/>
        <w:rPr>
          <w:rFonts w:ascii="Times New Roman" w:eastAsia="Times New Roman" w:hAnsi="Times New Roman" w:cs="Times New Roman"/>
          <w:sz w:val="20"/>
          <w:szCs w:val="20"/>
          <w:lang w:val="en-GB"/>
        </w:rPr>
      </w:pPr>
      <w:r w:rsidRPr="0003049B">
        <w:rPr>
          <w:rFonts w:ascii="Times New Roman" w:eastAsia="Times New Roman" w:hAnsi="Times New Roman" w:cs="Times New Roman"/>
          <w:sz w:val="20"/>
          <w:szCs w:val="20"/>
          <w:lang w:val="en-GB"/>
        </w:rPr>
        <w:t xml:space="preserve">A better approach would be to align due diligence principles for securitisation with the existing regulatory framework applying to all regulated activities (fiduciary duties, risk management processes, etc…) </w:t>
      </w:r>
      <w:r w:rsidR="00CA3D14">
        <w:rPr>
          <w:rFonts w:ascii="Times New Roman" w:eastAsia="Times New Roman" w:hAnsi="Times New Roman" w:cs="Times New Roman"/>
          <w:sz w:val="20"/>
          <w:szCs w:val="20"/>
          <w:lang w:val="en-GB"/>
        </w:rPr>
        <w:t>considering that</w:t>
      </w:r>
      <w:r w:rsidRPr="0003049B">
        <w:rPr>
          <w:rFonts w:ascii="Times New Roman" w:eastAsia="Times New Roman" w:hAnsi="Times New Roman" w:cs="Times New Roman"/>
          <w:sz w:val="20"/>
          <w:szCs w:val="20"/>
          <w:lang w:val="en-GB"/>
        </w:rPr>
        <w:t xml:space="preserve"> most actors and activities are already duly regulated and supervised. Such an approach would avoid singling out securitisation, and encourage the inclusion of securitisation in investment portfolios, with the commensurate investment decision process.</w:t>
      </w:r>
    </w:p>
    <w:p w14:paraId="17D88C28" w14:textId="77777777" w:rsidR="0017518C" w:rsidRDefault="0017518C" w:rsidP="00A40873">
      <w:pPr>
        <w:ind w:left="708"/>
        <w:jc w:val="both"/>
        <w:rPr>
          <w:rFonts w:ascii="Times New Roman" w:eastAsia="Times New Roman" w:hAnsi="Times New Roman" w:cs="Times New Roman"/>
          <w:sz w:val="20"/>
          <w:szCs w:val="20"/>
          <w:lang w:val="en-GB"/>
        </w:rPr>
      </w:pPr>
    </w:p>
    <w:p w14:paraId="71999D9A" w14:textId="0391647B" w:rsidR="00F00077" w:rsidRDefault="0017518C" w:rsidP="00A40873">
      <w:pPr>
        <w:ind w:left="708"/>
        <w:jc w:val="both"/>
        <w:rPr>
          <w:rFonts w:ascii="Times New Roman" w:eastAsia="Times New Roman" w:hAnsi="Times New Roman" w:cs="Times New Roman"/>
          <w:sz w:val="20"/>
          <w:szCs w:val="20"/>
          <w:lang w:val="en-GB"/>
        </w:rPr>
      </w:pPr>
      <w:r w:rsidRPr="0017518C">
        <w:rPr>
          <w:rFonts w:ascii="Times New Roman" w:eastAsia="Times New Roman" w:hAnsi="Times New Roman" w:cs="Times New Roman"/>
          <w:sz w:val="20"/>
          <w:szCs w:val="20"/>
          <w:lang w:val="en-GB"/>
        </w:rPr>
        <w:t>But this should not be considered as the top priority to revive securitisation. Currently the main drawback is the heavy prudential requirements for securitisations, which dried up this segment, rendering it less interesting for investors. Less penalising prudential requirements for issuers and investors are of the essence to relaunch the EU securitisation market</w:t>
      </w:r>
      <w:r w:rsidR="00F00077">
        <w:rPr>
          <w:rFonts w:ascii="Times New Roman" w:eastAsia="Times New Roman" w:hAnsi="Times New Roman" w:cs="Times New Roman"/>
          <w:sz w:val="20"/>
          <w:szCs w:val="20"/>
          <w:lang w:val="en-GB"/>
        </w:rPr>
        <w:t>.</w:t>
      </w:r>
    </w:p>
    <w:p w14:paraId="01EE258E" w14:textId="77777777" w:rsidR="00717423" w:rsidRDefault="00717423" w:rsidP="00A40873">
      <w:pPr>
        <w:ind w:left="708"/>
        <w:jc w:val="both"/>
        <w:rPr>
          <w:rFonts w:ascii="Times New Roman" w:eastAsia="Times New Roman" w:hAnsi="Times New Roman" w:cs="Times New Roman"/>
          <w:sz w:val="20"/>
          <w:szCs w:val="20"/>
          <w:lang w:val="en-GB"/>
        </w:rPr>
      </w:pPr>
    </w:p>
    <w:p w14:paraId="6F1E3434" w14:textId="0513F805" w:rsidR="00717423" w:rsidRDefault="00717423" w:rsidP="00A40873">
      <w:pPr>
        <w:ind w:left="708"/>
        <w:jc w:val="both"/>
        <w:rPr>
          <w:rFonts w:ascii="Times New Roman" w:eastAsia="Times New Roman" w:hAnsi="Times New Roman" w:cs="Times New Roman"/>
          <w:sz w:val="20"/>
          <w:szCs w:val="20"/>
          <w:lang w:val="en-US"/>
        </w:rPr>
      </w:pPr>
      <w:r w:rsidRPr="00717423">
        <w:rPr>
          <w:rFonts w:ascii="Times New Roman" w:eastAsia="Times New Roman" w:hAnsi="Times New Roman" w:cs="Times New Roman"/>
          <w:sz w:val="20"/>
          <w:szCs w:val="20"/>
          <w:lang w:val="en-US"/>
        </w:rPr>
        <w:t xml:space="preserve">Simplifying the due diligence obligations for investors, particularly </w:t>
      </w:r>
      <w:r w:rsidR="00A40873" w:rsidRPr="00717423">
        <w:rPr>
          <w:rFonts w:ascii="Times New Roman" w:eastAsia="Times New Roman" w:hAnsi="Times New Roman" w:cs="Times New Roman"/>
          <w:sz w:val="20"/>
          <w:szCs w:val="20"/>
          <w:lang w:val="en-US"/>
        </w:rPr>
        <w:t>about</w:t>
      </w:r>
      <w:r w:rsidRPr="00717423">
        <w:rPr>
          <w:rFonts w:ascii="Times New Roman" w:eastAsia="Times New Roman" w:hAnsi="Times New Roman" w:cs="Times New Roman"/>
          <w:sz w:val="20"/>
          <w:szCs w:val="20"/>
          <w:lang w:val="en-US"/>
        </w:rPr>
        <w:t xml:space="preserve"> the review of risk retention (Art. 5 (1) c, d) and the review of compliance with disclosure obligations (Art. 5 (1) e), makes sense. Furthermore, the requirements in Art. 5 (4) should be critically reviewed and significantly reduced. This applies </w:t>
      </w:r>
      <w:r w:rsidR="00A40873" w:rsidRPr="00717423">
        <w:rPr>
          <w:rFonts w:ascii="Times New Roman" w:eastAsia="Times New Roman" w:hAnsi="Times New Roman" w:cs="Times New Roman"/>
          <w:sz w:val="20"/>
          <w:szCs w:val="20"/>
          <w:lang w:val="en-US"/>
        </w:rPr>
        <w:t>to</w:t>
      </w:r>
      <w:r w:rsidRPr="00717423">
        <w:rPr>
          <w:rFonts w:ascii="Times New Roman" w:eastAsia="Times New Roman" w:hAnsi="Times New Roman" w:cs="Times New Roman"/>
          <w:sz w:val="20"/>
          <w:szCs w:val="20"/>
          <w:lang w:val="en-US"/>
        </w:rPr>
        <w:t xml:space="preserve"> the requirement to establish written procedures for due diligence, to ensure internal reporting to management bodies or the obligation to be able to provide evidence of compliance with all requirements at any time at the request of the competent authority. As a result, additional documentation and internal monitoring processes are required for the securitisation asset class in addition to the normal regulatory requirements under S</w:t>
      </w:r>
      <w:r w:rsidR="001D7529">
        <w:rPr>
          <w:rFonts w:ascii="Times New Roman" w:eastAsia="Times New Roman" w:hAnsi="Times New Roman" w:cs="Times New Roman"/>
          <w:sz w:val="20"/>
          <w:szCs w:val="20"/>
          <w:lang w:val="en-US"/>
        </w:rPr>
        <w:t xml:space="preserve">olvency </w:t>
      </w:r>
      <w:r w:rsidRPr="00717423">
        <w:rPr>
          <w:rFonts w:ascii="Times New Roman" w:eastAsia="Times New Roman" w:hAnsi="Times New Roman" w:cs="Times New Roman"/>
          <w:sz w:val="20"/>
          <w:szCs w:val="20"/>
          <w:lang w:val="en-US"/>
        </w:rPr>
        <w:t>II</w:t>
      </w:r>
    </w:p>
    <w:p w14:paraId="51222FA5" w14:textId="77777777" w:rsidR="001D7529" w:rsidRDefault="001D7529" w:rsidP="00F87052">
      <w:pPr>
        <w:jc w:val="both"/>
        <w:rPr>
          <w:rFonts w:ascii="Times New Roman" w:eastAsia="Times New Roman" w:hAnsi="Times New Roman" w:cs="Times New Roman"/>
          <w:sz w:val="20"/>
          <w:szCs w:val="20"/>
          <w:lang w:val="en-US"/>
        </w:rPr>
      </w:pPr>
    </w:p>
    <w:p w14:paraId="78142B78" w14:textId="77777777" w:rsidR="00F00077" w:rsidRDefault="00F00077" w:rsidP="0003049B">
      <w:pPr>
        <w:rPr>
          <w:rFonts w:ascii="Times New Roman" w:eastAsia="Times New Roman" w:hAnsi="Times New Roman" w:cs="Times New Roman"/>
          <w:sz w:val="20"/>
          <w:szCs w:val="20"/>
          <w:lang w:val="en-GB"/>
        </w:rPr>
      </w:pPr>
    </w:p>
    <w:tbl>
      <w:tblPr>
        <w:tblStyle w:val="Grilledutableau"/>
        <w:tblW w:w="0" w:type="auto"/>
        <w:tblLook w:val="04A0" w:firstRow="1" w:lastRow="0" w:firstColumn="1" w:lastColumn="0" w:noHBand="0" w:noVBand="1"/>
      </w:tblPr>
      <w:tblGrid>
        <w:gridCol w:w="9060"/>
      </w:tblGrid>
      <w:tr w:rsidR="0079564A" w:rsidRPr="006A5BB2" w14:paraId="2AAC8C6D" w14:textId="77777777" w:rsidTr="001D261A">
        <w:tc>
          <w:tcPr>
            <w:tcW w:w="9060" w:type="dxa"/>
          </w:tcPr>
          <w:p w14:paraId="21A1C524" w14:textId="77777777" w:rsidR="0079564A" w:rsidRPr="00874FDC" w:rsidRDefault="0079564A" w:rsidP="001D261A">
            <w:pPr>
              <w:ind w:right="-2"/>
              <w:rPr>
                <w:b/>
                <w:bCs/>
                <w:lang w:val="en-US"/>
              </w:rPr>
            </w:pPr>
            <w:r w:rsidRPr="00874FDC">
              <w:rPr>
                <w:lang w:val="en-US"/>
              </w:rPr>
              <w:br w:type="page"/>
            </w:r>
            <w:r w:rsidRPr="0079564A">
              <w:rPr>
                <w:rFonts w:ascii="Times New Roman" w:eastAsia="Times New Roman" w:hAnsi="Times New Roman" w:cs="Times New Roman"/>
                <w:b/>
                <w:bCs/>
                <w:spacing w:val="-2"/>
                <w:sz w:val="20"/>
                <w:szCs w:val="20"/>
                <w:lang w:val="en-GB"/>
              </w:rPr>
              <w:t>Question 4.5:</w:t>
            </w:r>
          </w:p>
          <w:p w14:paraId="5614B5C4" w14:textId="77777777" w:rsidR="0079564A" w:rsidRPr="00FD7052" w:rsidRDefault="0079564A" w:rsidP="001D261A">
            <w:pPr>
              <w:pStyle w:val="Corpsdetexte"/>
            </w:pPr>
          </w:p>
          <w:p w14:paraId="738E092D" w14:textId="77777777" w:rsidR="0079564A" w:rsidRPr="00FD7052" w:rsidRDefault="0079564A" w:rsidP="001D261A">
            <w:pPr>
              <w:pStyle w:val="Corpsdetexte"/>
              <w:rPr>
                <w:spacing w:val="-2"/>
              </w:rPr>
            </w:pPr>
            <w:r w:rsidRPr="00FD7052">
              <w:rPr>
                <w:b/>
              </w:rPr>
              <w:t>If</w:t>
            </w:r>
            <w:r w:rsidRPr="00FD7052">
              <w:rPr>
                <w:b/>
                <w:spacing w:val="-4"/>
              </w:rPr>
              <w:t xml:space="preserve"> </w:t>
            </w:r>
            <w:r w:rsidRPr="00FD7052">
              <w:rPr>
                <w:b/>
              </w:rPr>
              <w:t>you</w:t>
            </w:r>
            <w:r w:rsidRPr="00FD7052">
              <w:rPr>
                <w:b/>
                <w:spacing w:val="-5"/>
              </w:rPr>
              <w:t xml:space="preserve"> </w:t>
            </w:r>
            <w:r w:rsidRPr="00FD7052">
              <w:rPr>
                <w:b/>
              </w:rPr>
              <w:t>answered</w:t>
            </w:r>
            <w:r w:rsidRPr="00FD7052">
              <w:rPr>
                <w:b/>
                <w:spacing w:val="-3"/>
              </w:rPr>
              <w:t xml:space="preserve"> </w:t>
            </w:r>
            <w:r w:rsidRPr="00FD7052">
              <w:rPr>
                <w:b/>
              </w:rPr>
              <w:t>yes</w:t>
            </w:r>
            <w:r w:rsidRPr="00FD7052">
              <w:rPr>
                <w:b/>
                <w:spacing w:val="-2"/>
              </w:rPr>
              <w:t xml:space="preserve"> </w:t>
            </w:r>
            <w:r w:rsidRPr="00FD7052">
              <w:rPr>
                <w:b/>
              </w:rPr>
              <w:t>to</w:t>
            </w:r>
            <w:r w:rsidRPr="00FD7052">
              <w:rPr>
                <w:b/>
                <w:spacing w:val="-2"/>
              </w:rPr>
              <w:t xml:space="preserve"> </w:t>
            </w:r>
            <w:r w:rsidRPr="00FD7052">
              <w:rPr>
                <w:b/>
              </w:rPr>
              <w:t>question</w:t>
            </w:r>
            <w:r w:rsidRPr="00FD7052">
              <w:rPr>
                <w:b/>
                <w:spacing w:val="-4"/>
              </w:rPr>
              <w:t xml:space="preserve"> </w:t>
            </w:r>
            <w:r w:rsidRPr="00FD7052">
              <w:rPr>
                <w:b/>
              </w:rPr>
              <w:t>4.4</w:t>
            </w:r>
            <w:r w:rsidRPr="00FD7052">
              <w:t>.,</w:t>
            </w:r>
            <w:r w:rsidRPr="00FD7052">
              <w:rPr>
                <w:spacing w:val="-5"/>
              </w:rPr>
              <w:t xml:space="preserve"> </w:t>
            </w:r>
            <w:r w:rsidRPr="00FD7052">
              <w:t>please</w:t>
            </w:r>
            <w:r w:rsidRPr="00FD7052">
              <w:rPr>
                <w:spacing w:val="-4"/>
              </w:rPr>
              <w:t xml:space="preserve"> </w:t>
            </w:r>
            <w:r w:rsidRPr="00FD7052">
              <w:t>specify</w:t>
            </w:r>
            <w:r w:rsidRPr="00FD7052">
              <w:rPr>
                <w:spacing w:val="-2"/>
              </w:rPr>
              <w:t xml:space="preserve"> </w:t>
            </w:r>
            <w:r w:rsidRPr="00FD7052">
              <w:t>how</w:t>
            </w:r>
            <w:r w:rsidRPr="00FD7052">
              <w:rPr>
                <w:spacing w:val="-4"/>
              </w:rPr>
              <w:t xml:space="preserve"> </w:t>
            </w:r>
            <w:r w:rsidRPr="00FD7052">
              <w:t>this</w:t>
            </w:r>
            <w:r w:rsidRPr="00FD7052">
              <w:rPr>
                <w:spacing w:val="-4"/>
              </w:rPr>
              <w:t xml:space="preserve"> </w:t>
            </w:r>
            <w:r w:rsidRPr="00FD7052">
              <w:t>could</w:t>
            </w:r>
            <w:r w:rsidRPr="00FD7052">
              <w:rPr>
                <w:spacing w:val="-3"/>
              </w:rPr>
              <w:t xml:space="preserve"> </w:t>
            </w:r>
            <w:r w:rsidRPr="00FD7052">
              <w:t>be</w:t>
            </w:r>
            <w:r w:rsidRPr="00FD7052">
              <w:rPr>
                <w:spacing w:val="-4"/>
              </w:rPr>
              <w:t xml:space="preserve"> </w:t>
            </w:r>
            <w:r w:rsidRPr="00FD7052">
              <w:rPr>
                <w:spacing w:val="-2"/>
              </w:rPr>
              <w:t>implemented.</w:t>
            </w:r>
          </w:p>
          <w:p w14:paraId="2B02EF8C" w14:textId="77777777" w:rsidR="0079564A" w:rsidRPr="00FD7052" w:rsidRDefault="0079564A" w:rsidP="001D261A">
            <w:pPr>
              <w:pStyle w:val="Corpsdetexte"/>
            </w:pPr>
          </w:p>
        </w:tc>
      </w:tr>
    </w:tbl>
    <w:p w14:paraId="4C077B1A" w14:textId="77777777" w:rsidR="00F00077" w:rsidRDefault="00F00077" w:rsidP="003E097D">
      <w:pPr>
        <w:jc w:val="both"/>
        <w:rPr>
          <w:rFonts w:ascii="Times New Roman" w:eastAsia="Times New Roman" w:hAnsi="Times New Roman" w:cs="Times New Roman"/>
          <w:sz w:val="20"/>
          <w:szCs w:val="20"/>
          <w:lang w:val="en-GB"/>
        </w:rPr>
      </w:pPr>
    </w:p>
    <w:p w14:paraId="2235E2F7" w14:textId="77777777" w:rsidR="00F87052" w:rsidRPr="00F87052" w:rsidRDefault="00F87052" w:rsidP="00A40873">
      <w:pPr>
        <w:ind w:left="360"/>
        <w:jc w:val="both"/>
        <w:rPr>
          <w:rFonts w:ascii="Times New Roman" w:eastAsia="Times New Roman" w:hAnsi="Times New Roman" w:cs="Times New Roman"/>
          <w:sz w:val="20"/>
          <w:szCs w:val="20"/>
          <w:lang w:val="en-GB"/>
        </w:rPr>
      </w:pPr>
      <w:r w:rsidRPr="00F87052">
        <w:rPr>
          <w:rFonts w:ascii="Times New Roman" w:eastAsia="Times New Roman" w:hAnsi="Times New Roman" w:cs="Times New Roman"/>
          <w:sz w:val="20"/>
          <w:szCs w:val="20"/>
          <w:lang w:val="en-GB"/>
        </w:rPr>
        <w:t>The individual assessment steps in Article 5(3) points a to c of the SECR should be deleted and replaced by principle-based wording. This might look as follows:</w:t>
      </w:r>
    </w:p>
    <w:p w14:paraId="0850D721" w14:textId="77777777" w:rsidR="00F87052" w:rsidRPr="00F87052" w:rsidRDefault="00F87052" w:rsidP="00A40873">
      <w:pPr>
        <w:ind w:left="360"/>
        <w:jc w:val="both"/>
        <w:rPr>
          <w:rFonts w:ascii="Times New Roman" w:eastAsia="Times New Roman" w:hAnsi="Times New Roman" w:cs="Times New Roman"/>
          <w:sz w:val="20"/>
          <w:szCs w:val="20"/>
          <w:lang w:val="en-GB"/>
        </w:rPr>
      </w:pPr>
    </w:p>
    <w:p w14:paraId="2059C5B6" w14:textId="7539753D" w:rsidR="00F87052" w:rsidRPr="00C30DD1" w:rsidRDefault="00F87052" w:rsidP="00A40873">
      <w:pPr>
        <w:pStyle w:val="Paragraphedeliste"/>
        <w:numPr>
          <w:ilvl w:val="0"/>
          <w:numId w:val="22"/>
        </w:numPr>
        <w:ind w:left="1080"/>
        <w:jc w:val="both"/>
        <w:rPr>
          <w:sz w:val="20"/>
          <w:szCs w:val="20"/>
        </w:rPr>
      </w:pPr>
      <w:r w:rsidRPr="00C30DD1">
        <w:rPr>
          <w:sz w:val="20"/>
          <w:szCs w:val="20"/>
        </w:rPr>
        <w:t xml:space="preserve">Prior to holding a securitisation position, an investor shall carry out a due diligence assessment which enables it to assess the risks involved. This assessment must </w:t>
      </w:r>
      <w:r w:rsidR="00A40873" w:rsidRPr="00C30DD1">
        <w:rPr>
          <w:sz w:val="20"/>
          <w:szCs w:val="20"/>
        </w:rPr>
        <w:t>consider</w:t>
      </w:r>
      <w:r w:rsidRPr="00C30DD1">
        <w:rPr>
          <w:sz w:val="20"/>
          <w:szCs w:val="20"/>
        </w:rPr>
        <w:t xml:space="preserve"> the underlying exposures and the structural features of the securitisation.</w:t>
      </w:r>
    </w:p>
    <w:p w14:paraId="2F029DDA" w14:textId="77777777" w:rsidR="00F87052" w:rsidRPr="00F87052" w:rsidRDefault="00F87052" w:rsidP="00A40873">
      <w:pPr>
        <w:ind w:left="360"/>
        <w:jc w:val="both"/>
        <w:rPr>
          <w:rFonts w:ascii="Times New Roman" w:eastAsia="Times New Roman" w:hAnsi="Times New Roman" w:cs="Times New Roman"/>
          <w:sz w:val="20"/>
          <w:szCs w:val="20"/>
          <w:lang w:val="en-GB"/>
        </w:rPr>
      </w:pPr>
    </w:p>
    <w:p w14:paraId="126E79A8" w14:textId="77777777" w:rsidR="00F87052" w:rsidRPr="00C30DD1" w:rsidRDefault="00F87052" w:rsidP="00A40873">
      <w:pPr>
        <w:pStyle w:val="Paragraphedeliste"/>
        <w:numPr>
          <w:ilvl w:val="0"/>
          <w:numId w:val="22"/>
        </w:numPr>
        <w:ind w:left="1080"/>
        <w:jc w:val="both"/>
        <w:rPr>
          <w:sz w:val="20"/>
          <w:szCs w:val="20"/>
        </w:rPr>
      </w:pPr>
      <w:r w:rsidRPr="00C30DD1">
        <w:rPr>
          <w:sz w:val="20"/>
          <w:szCs w:val="20"/>
        </w:rPr>
        <w:t>In addition, regarding article 5(4), we suggest the following modifications aimed at removing burdensome and inexpedient requirements for investors:</w:t>
      </w:r>
    </w:p>
    <w:p w14:paraId="333DE41E" w14:textId="77777777" w:rsidR="00F87052" w:rsidRPr="00F87052" w:rsidRDefault="00F87052" w:rsidP="00A40873">
      <w:pPr>
        <w:ind w:left="360"/>
        <w:jc w:val="both"/>
        <w:rPr>
          <w:rFonts w:ascii="Times New Roman" w:eastAsia="Times New Roman" w:hAnsi="Times New Roman" w:cs="Times New Roman"/>
          <w:sz w:val="20"/>
          <w:szCs w:val="20"/>
          <w:lang w:val="en-GB"/>
        </w:rPr>
      </w:pPr>
    </w:p>
    <w:p w14:paraId="686534AD" w14:textId="1CA13E61" w:rsidR="00F87052" w:rsidRPr="00C30DD1" w:rsidRDefault="00F87052" w:rsidP="00A40873">
      <w:pPr>
        <w:pStyle w:val="Paragraphedeliste"/>
        <w:numPr>
          <w:ilvl w:val="0"/>
          <w:numId w:val="22"/>
        </w:numPr>
        <w:ind w:left="1080"/>
        <w:jc w:val="both"/>
        <w:rPr>
          <w:sz w:val="20"/>
          <w:szCs w:val="20"/>
        </w:rPr>
      </w:pPr>
      <w:r w:rsidRPr="00C30DD1">
        <w:rPr>
          <w:sz w:val="20"/>
          <w:szCs w:val="20"/>
        </w:rPr>
        <w:t>article 5(4)</w:t>
      </w:r>
      <w:r w:rsidR="000A2592">
        <w:rPr>
          <w:sz w:val="20"/>
          <w:szCs w:val="20"/>
        </w:rPr>
        <w:t xml:space="preserve"> </w:t>
      </w:r>
      <w:r w:rsidRPr="00C30DD1">
        <w:rPr>
          <w:sz w:val="20"/>
          <w:szCs w:val="20"/>
        </w:rPr>
        <w:t>a §2: the sentence shall be removed because not all the listed characteristics are relevant to every securitisation. It should be left to the professional judgement of investors to decide the scope of criteria to include and document in their written procedures for monitoring the risk, performance and regulatory compliance of their securitisation positions, depending on the nature of their investments and the types, features and underlying assets of the securitisations.</w:t>
      </w:r>
    </w:p>
    <w:p w14:paraId="04883AA4" w14:textId="77777777" w:rsidR="00E87F4B" w:rsidRPr="00F87052" w:rsidRDefault="00E87F4B" w:rsidP="00F87052">
      <w:pPr>
        <w:jc w:val="both"/>
        <w:rPr>
          <w:rFonts w:ascii="Times New Roman" w:eastAsia="Times New Roman" w:hAnsi="Times New Roman" w:cs="Times New Roman"/>
          <w:sz w:val="20"/>
          <w:szCs w:val="20"/>
          <w:lang w:val="en-GB"/>
        </w:rPr>
      </w:pPr>
    </w:p>
    <w:p w14:paraId="2B316D2B" w14:textId="77777777" w:rsidR="00F87052" w:rsidRDefault="00F87052" w:rsidP="0003049B">
      <w:pPr>
        <w:rPr>
          <w:rFonts w:ascii="Times New Roman" w:eastAsia="Times New Roman" w:hAnsi="Times New Roman" w:cs="Times New Roman"/>
          <w:sz w:val="20"/>
          <w:szCs w:val="20"/>
          <w:lang w:val="en-GB"/>
        </w:rPr>
      </w:pPr>
    </w:p>
    <w:tbl>
      <w:tblPr>
        <w:tblStyle w:val="Grilledutableau4"/>
        <w:tblW w:w="0" w:type="auto"/>
        <w:tblLook w:val="04A0" w:firstRow="1" w:lastRow="0" w:firstColumn="1" w:lastColumn="0" w:noHBand="0" w:noVBand="1"/>
      </w:tblPr>
      <w:tblGrid>
        <w:gridCol w:w="9286"/>
      </w:tblGrid>
      <w:tr w:rsidR="00FB0728" w:rsidRPr="00FB0728" w14:paraId="12119155" w14:textId="77777777" w:rsidTr="001D261A">
        <w:tc>
          <w:tcPr>
            <w:tcW w:w="9286" w:type="dxa"/>
          </w:tcPr>
          <w:p w14:paraId="5C77E73C" w14:textId="77777777" w:rsidR="00FB0728" w:rsidRPr="00FB0728" w:rsidRDefault="00FB0728" w:rsidP="00FB0728">
            <w:pPr>
              <w:ind w:right="-2"/>
              <w:rPr>
                <w:rFonts w:ascii="Times New Roman" w:eastAsia="Times New Roman" w:hAnsi="Times New Roman" w:cs="Times New Roman"/>
                <w:b/>
                <w:bCs/>
                <w:spacing w:val="-2"/>
                <w:lang w:val="en-GB"/>
              </w:rPr>
            </w:pPr>
            <w:r w:rsidRPr="00FB0728">
              <w:rPr>
                <w:rFonts w:ascii="Times New Roman" w:eastAsia="Times New Roman" w:hAnsi="Times New Roman" w:cs="Times New Roman"/>
                <w:b/>
                <w:bCs/>
                <w:spacing w:val="-2"/>
                <w:lang w:val="en-GB"/>
              </w:rPr>
              <w:t>Question 4.6:</w:t>
            </w:r>
          </w:p>
          <w:p w14:paraId="7EEEC9D3" w14:textId="77777777" w:rsidR="00FB0728" w:rsidRPr="00FB0728" w:rsidRDefault="00FB0728" w:rsidP="00FB0728">
            <w:pPr>
              <w:widowControl w:val="0"/>
              <w:autoSpaceDE w:val="0"/>
              <w:autoSpaceDN w:val="0"/>
              <w:rPr>
                <w:rFonts w:ascii="Times New Roman" w:eastAsia="Times New Roman" w:hAnsi="Times New Roman" w:cs="Times New Roman"/>
                <w:lang w:val="en-GB"/>
              </w:rPr>
            </w:pPr>
          </w:p>
          <w:p w14:paraId="29C1AC79" w14:textId="77777777" w:rsidR="00FB0728" w:rsidRPr="00FB0728" w:rsidRDefault="00FB0728" w:rsidP="00FB0728">
            <w:pPr>
              <w:widowControl w:val="0"/>
              <w:autoSpaceDE w:val="0"/>
              <w:autoSpaceDN w:val="0"/>
              <w:rPr>
                <w:rFonts w:ascii="Times New Roman" w:eastAsia="Times New Roman" w:hAnsi="Times New Roman" w:cs="Times New Roman"/>
                <w:lang w:val="en-GB"/>
              </w:rPr>
            </w:pPr>
            <w:proofErr w:type="gramStart"/>
            <w:r w:rsidRPr="00FB0728">
              <w:rPr>
                <w:rFonts w:ascii="Times New Roman" w:eastAsia="Times New Roman" w:hAnsi="Times New Roman" w:cs="Times New Roman"/>
                <w:lang w:val="en-GB"/>
              </w:rPr>
              <w:t>Taking into account</w:t>
            </w:r>
            <w:proofErr w:type="gramEnd"/>
            <w:r w:rsidRPr="00FB0728">
              <w:rPr>
                <w:rFonts w:ascii="Times New Roman" w:eastAsia="Times New Roman" w:hAnsi="Times New Roman" w:cs="Times New Roman"/>
                <w:lang w:val="en-GB"/>
              </w:rPr>
              <w:t xml:space="preserve"> your answer to 4.4, what would you estimate to be the impact (in percent or EUR) of such a modification in Article 5(3) on your one-off and annual recurring costs for complying with the due diligence requirements under Article 5?</w:t>
            </w:r>
          </w:p>
          <w:p w14:paraId="06026B83" w14:textId="77777777" w:rsidR="00FB0728" w:rsidRPr="00FB0728" w:rsidRDefault="00FB0728" w:rsidP="00FB0728">
            <w:pPr>
              <w:widowControl w:val="0"/>
              <w:autoSpaceDE w:val="0"/>
              <w:autoSpaceDN w:val="0"/>
              <w:rPr>
                <w:rFonts w:ascii="Times New Roman" w:eastAsia="Times New Roman" w:hAnsi="Times New Roman" w:cs="Times New Roman"/>
                <w:spacing w:val="-2"/>
                <w:lang w:val="en-GB"/>
              </w:rPr>
            </w:pPr>
          </w:p>
          <w:p w14:paraId="25E333FE" w14:textId="77777777" w:rsidR="00FB0728" w:rsidRPr="00FB0728" w:rsidRDefault="00FB0728" w:rsidP="00FB0728">
            <w:pPr>
              <w:widowControl w:val="0"/>
              <w:autoSpaceDE w:val="0"/>
              <w:autoSpaceDN w:val="0"/>
              <w:rPr>
                <w:rFonts w:ascii="Times New Roman" w:eastAsia="Times New Roman" w:hAnsi="Times New Roman" w:cs="Times New Roman"/>
                <w:spacing w:val="-2"/>
                <w:lang w:val="en-GB"/>
              </w:rPr>
            </w:pPr>
            <w:r w:rsidRPr="00FB0728">
              <w:rPr>
                <w:rFonts w:ascii="Times New Roman" w:eastAsia="Times New Roman" w:hAnsi="Times New Roman" w:cs="Times New Roman"/>
                <w:lang w:val="en-GB"/>
              </w:rPr>
              <w:t>Please</w:t>
            </w:r>
            <w:r w:rsidRPr="00FB0728">
              <w:rPr>
                <w:rFonts w:ascii="Times New Roman" w:eastAsia="Times New Roman" w:hAnsi="Times New Roman" w:cs="Times New Roman"/>
                <w:spacing w:val="-7"/>
                <w:lang w:val="en-GB"/>
              </w:rPr>
              <w:t xml:space="preserve"> </w:t>
            </w:r>
            <w:r w:rsidRPr="00FB0728">
              <w:rPr>
                <w:rFonts w:ascii="Times New Roman" w:eastAsia="Times New Roman" w:hAnsi="Times New Roman" w:cs="Times New Roman"/>
                <w:spacing w:val="-2"/>
                <w:lang w:val="en-GB"/>
              </w:rPr>
              <w:t>explain.</w:t>
            </w:r>
          </w:p>
          <w:p w14:paraId="184E61FB" w14:textId="77777777" w:rsidR="00FB0728" w:rsidRPr="00FB0728" w:rsidRDefault="00FB0728" w:rsidP="00FB0728">
            <w:pPr>
              <w:widowControl w:val="0"/>
              <w:autoSpaceDE w:val="0"/>
              <w:autoSpaceDN w:val="0"/>
              <w:rPr>
                <w:rFonts w:ascii="Times New Roman" w:eastAsia="Times New Roman" w:hAnsi="Times New Roman" w:cs="Times New Roman"/>
                <w:lang w:val="en-GB"/>
              </w:rPr>
            </w:pPr>
          </w:p>
        </w:tc>
      </w:tr>
    </w:tbl>
    <w:p w14:paraId="14C3D036" w14:textId="77777777" w:rsidR="00FB0728" w:rsidRPr="00FB0728" w:rsidRDefault="00FB0728" w:rsidP="00FB0728">
      <w:pPr>
        <w:widowControl w:val="0"/>
        <w:autoSpaceDE w:val="0"/>
        <w:autoSpaceDN w:val="0"/>
        <w:ind w:right="-2"/>
        <w:rPr>
          <w:rFonts w:ascii="Times New Roman" w:eastAsia="Times New Roman" w:hAnsi="Times New Roman" w:cs="Times New Roman"/>
          <w:sz w:val="20"/>
          <w:szCs w:val="20"/>
          <w:lang w:val="en-GB"/>
        </w:rPr>
      </w:pPr>
    </w:p>
    <w:p w14:paraId="371761D6" w14:textId="08D5F45D" w:rsidR="00FB0728" w:rsidRDefault="00FB0728" w:rsidP="00A40873">
      <w:pPr>
        <w:widowControl w:val="0"/>
        <w:autoSpaceDE w:val="0"/>
        <w:autoSpaceDN w:val="0"/>
        <w:ind w:left="708" w:right="-2"/>
        <w:rPr>
          <w:rFonts w:ascii="Times New Roman" w:eastAsia="Times New Roman" w:hAnsi="Times New Roman" w:cs="Times New Roman"/>
          <w:sz w:val="20"/>
          <w:szCs w:val="20"/>
          <w:lang w:val="en-GB"/>
        </w:rPr>
      </w:pPr>
      <w:r w:rsidRPr="00FB0728">
        <w:rPr>
          <w:rFonts w:ascii="Times New Roman" w:eastAsia="Times New Roman" w:hAnsi="Times New Roman" w:cs="Times New Roman"/>
          <w:sz w:val="20"/>
          <w:szCs w:val="20"/>
          <w:lang w:val="en-GB"/>
        </w:rPr>
        <w:t xml:space="preserve">The purpose of this simplification would not be to reduce costs, but to provide flexibility to investors to achieve their due diligence process in a more proportionate way, also depending </w:t>
      </w:r>
      <w:r w:rsidR="00A40873" w:rsidRPr="00FB0728">
        <w:rPr>
          <w:rFonts w:ascii="Times New Roman" w:eastAsia="Times New Roman" w:hAnsi="Times New Roman" w:cs="Times New Roman"/>
          <w:sz w:val="20"/>
          <w:szCs w:val="20"/>
          <w:lang w:val="en-GB"/>
        </w:rPr>
        <w:t>on</w:t>
      </w:r>
      <w:r w:rsidRPr="00FB0728">
        <w:rPr>
          <w:rFonts w:ascii="Times New Roman" w:eastAsia="Times New Roman" w:hAnsi="Times New Roman" w:cs="Times New Roman"/>
          <w:sz w:val="20"/>
          <w:szCs w:val="20"/>
          <w:lang w:val="en-GB"/>
        </w:rPr>
        <w:t xml:space="preserve"> the complexity of the transaction. This flexibility, combined with more risk-sensitive capital charges, would remove the disincentive for investors to engage, including small and medium size financial institutions across all EU member states.</w:t>
      </w:r>
    </w:p>
    <w:p w14:paraId="0D3492CF" w14:textId="77777777" w:rsidR="00A40873" w:rsidRDefault="00A40873" w:rsidP="00FB0728">
      <w:pPr>
        <w:widowControl w:val="0"/>
        <w:autoSpaceDE w:val="0"/>
        <w:autoSpaceDN w:val="0"/>
        <w:ind w:right="-2"/>
        <w:rPr>
          <w:rFonts w:ascii="Times New Roman" w:eastAsia="Times New Roman" w:hAnsi="Times New Roman" w:cs="Times New Roman"/>
          <w:sz w:val="20"/>
          <w:szCs w:val="20"/>
          <w:lang w:val="en-GB"/>
        </w:rPr>
      </w:pPr>
    </w:p>
    <w:p w14:paraId="123E45F9" w14:textId="77777777" w:rsidR="00A40873" w:rsidRDefault="00A40873" w:rsidP="00FB0728">
      <w:pPr>
        <w:widowControl w:val="0"/>
        <w:autoSpaceDE w:val="0"/>
        <w:autoSpaceDN w:val="0"/>
        <w:ind w:right="-2"/>
        <w:rPr>
          <w:rFonts w:ascii="Times New Roman" w:eastAsia="Times New Roman" w:hAnsi="Times New Roman" w:cs="Times New Roman"/>
          <w:sz w:val="20"/>
          <w:szCs w:val="20"/>
          <w:lang w:val="en-GB"/>
        </w:rPr>
      </w:pPr>
    </w:p>
    <w:p w14:paraId="308E9BE5" w14:textId="77777777" w:rsidR="00A40873" w:rsidRDefault="00A40873" w:rsidP="00FB0728">
      <w:pPr>
        <w:widowControl w:val="0"/>
        <w:autoSpaceDE w:val="0"/>
        <w:autoSpaceDN w:val="0"/>
        <w:ind w:right="-2"/>
        <w:rPr>
          <w:rFonts w:ascii="Times New Roman" w:eastAsia="Times New Roman" w:hAnsi="Times New Roman" w:cs="Times New Roman"/>
          <w:sz w:val="20"/>
          <w:szCs w:val="20"/>
          <w:lang w:val="en-GB"/>
        </w:rPr>
      </w:pPr>
    </w:p>
    <w:p w14:paraId="04420CE6" w14:textId="77777777" w:rsidR="00A40873" w:rsidRDefault="00A40873" w:rsidP="00FB0728">
      <w:pPr>
        <w:widowControl w:val="0"/>
        <w:autoSpaceDE w:val="0"/>
        <w:autoSpaceDN w:val="0"/>
        <w:ind w:right="-2"/>
        <w:rPr>
          <w:rFonts w:ascii="Times New Roman" w:eastAsia="Times New Roman" w:hAnsi="Times New Roman" w:cs="Times New Roman"/>
          <w:sz w:val="20"/>
          <w:szCs w:val="20"/>
          <w:lang w:val="en-GB"/>
        </w:rPr>
      </w:pPr>
    </w:p>
    <w:p w14:paraId="0AE54899" w14:textId="77777777" w:rsidR="00A40873" w:rsidRDefault="00A40873" w:rsidP="00FB0728">
      <w:pPr>
        <w:widowControl w:val="0"/>
        <w:autoSpaceDE w:val="0"/>
        <w:autoSpaceDN w:val="0"/>
        <w:ind w:right="-2"/>
        <w:rPr>
          <w:rFonts w:ascii="Times New Roman" w:eastAsia="Times New Roman" w:hAnsi="Times New Roman" w:cs="Times New Roman"/>
          <w:sz w:val="20"/>
          <w:szCs w:val="20"/>
          <w:lang w:val="en-GB"/>
        </w:rPr>
      </w:pPr>
    </w:p>
    <w:p w14:paraId="4E2809B5" w14:textId="77777777" w:rsidR="00A40873" w:rsidRDefault="00A40873" w:rsidP="00FB0728">
      <w:pPr>
        <w:widowControl w:val="0"/>
        <w:autoSpaceDE w:val="0"/>
        <w:autoSpaceDN w:val="0"/>
        <w:ind w:right="-2"/>
        <w:rPr>
          <w:rFonts w:ascii="Times New Roman" w:eastAsia="Times New Roman" w:hAnsi="Times New Roman" w:cs="Times New Roman"/>
          <w:sz w:val="20"/>
          <w:szCs w:val="20"/>
          <w:lang w:val="en-GB"/>
        </w:rPr>
      </w:pPr>
    </w:p>
    <w:p w14:paraId="17112DC1" w14:textId="77777777" w:rsidR="00FB0728" w:rsidRPr="00FB0728" w:rsidRDefault="00FB0728" w:rsidP="00FB0728">
      <w:pPr>
        <w:widowControl w:val="0"/>
        <w:autoSpaceDE w:val="0"/>
        <w:autoSpaceDN w:val="0"/>
        <w:ind w:right="-2"/>
        <w:rPr>
          <w:rFonts w:ascii="Times New Roman" w:eastAsia="Times New Roman" w:hAnsi="Times New Roman" w:cs="Times New Roman"/>
          <w:sz w:val="20"/>
          <w:szCs w:val="20"/>
          <w:lang w:val="en-GB"/>
        </w:rPr>
      </w:pPr>
    </w:p>
    <w:p w14:paraId="2958DF8F" w14:textId="580E32E9" w:rsidR="00FB0728" w:rsidRDefault="00FB0728" w:rsidP="00A40873">
      <w:pPr>
        <w:widowControl w:val="0"/>
        <w:autoSpaceDE w:val="0"/>
        <w:autoSpaceDN w:val="0"/>
        <w:ind w:left="708" w:right="-2"/>
        <w:rPr>
          <w:rFonts w:ascii="Times New Roman" w:eastAsia="Times New Roman" w:hAnsi="Times New Roman" w:cs="Times New Roman"/>
          <w:sz w:val="20"/>
          <w:szCs w:val="20"/>
          <w:lang w:val="en-GB"/>
        </w:rPr>
      </w:pPr>
      <w:r w:rsidRPr="00FB0728">
        <w:rPr>
          <w:rFonts w:ascii="Times New Roman" w:eastAsia="Times New Roman" w:hAnsi="Times New Roman" w:cs="Times New Roman"/>
          <w:sz w:val="20"/>
          <w:szCs w:val="20"/>
          <w:lang w:val="en-GB"/>
        </w:rPr>
        <w:t xml:space="preserve">Also, for existing players, reducing the due diligence burden would </w:t>
      </w:r>
      <w:r w:rsidR="00A40873" w:rsidRPr="00FB0728">
        <w:rPr>
          <w:rFonts w:ascii="Times New Roman" w:eastAsia="Times New Roman" w:hAnsi="Times New Roman" w:cs="Times New Roman"/>
          <w:sz w:val="20"/>
          <w:szCs w:val="20"/>
          <w:lang w:val="en-GB"/>
        </w:rPr>
        <w:t>bring</w:t>
      </w:r>
      <w:r w:rsidRPr="00FB0728">
        <w:rPr>
          <w:rFonts w:ascii="Times New Roman" w:eastAsia="Times New Roman" w:hAnsi="Times New Roman" w:cs="Times New Roman"/>
          <w:sz w:val="20"/>
          <w:szCs w:val="20"/>
          <w:lang w:val="en-GB"/>
        </w:rPr>
        <w:t xml:space="preserve"> important benefits in terms of time to market, making sure that origination and investment decisions can be made promptly, including in the case of market makers in the secondary market. In the current framework, EU investors and market makers are losing opportunities to the benefit of non-EU players, due to the necessary time to perform due diligence which are often not proportionate to the risk of the contemplated transaction.</w:t>
      </w:r>
    </w:p>
    <w:p w14:paraId="7FE98C31" w14:textId="77777777" w:rsidR="00FB0728" w:rsidRDefault="00FB0728" w:rsidP="00FB0728">
      <w:pPr>
        <w:widowControl w:val="0"/>
        <w:autoSpaceDE w:val="0"/>
        <w:autoSpaceDN w:val="0"/>
        <w:ind w:right="-2"/>
        <w:rPr>
          <w:rFonts w:ascii="Times New Roman" w:eastAsia="Times New Roman" w:hAnsi="Times New Roman" w:cs="Times New Roman"/>
          <w:sz w:val="20"/>
          <w:szCs w:val="20"/>
          <w:lang w:val="en-GB"/>
        </w:rPr>
      </w:pPr>
    </w:p>
    <w:tbl>
      <w:tblPr>
        <w:tblStyle w:val="Grilledutableau"/>
        <w:tblW w:w="0" w:type="auto"/>
        <w:tblLook w:val="04A0" w:firstRow="1" w:lastRow="0" w:firstColumn="1" w:lastColumn="0" w:noHBand="0" w:noVBand="1"/>
      </w:tblPr>
      <w:tblGrid>
        <w:gridCol w:w="9060"/>
      </w:tblGrid>
      <w:tr w:rsidR="00017C77" w:rsidRPr="00FD7052" w14:paraId="73FFA008" w14:textId="77777777" w:rsidTr="00740228">
        <w:trPr>
          <w:trHeight w:val="1852"/>
        </w:trPr>
        <w:tc>
          <w:tcPr>
            <w:tcW w:w="9060" w:type="dxa"/>
          </w:tcPr>
          <w:p w14:paraId="3DC67D6E" w14:textId="77777777" w:rsidR="00017C77" w:rsidRPr="00CA69AA" w:rsidRDefault="00017C77" w:rsidP="001D261A">
            <w:pPr>
              <w:ind w:right="-2"/>
              <w:rPr>
                <w:rFonts w:ascii="Times New Roman" w:eastAsia="Times New Roman" w:hAnsi="Times New Roman" w:cs="Times New Roman"/>
                <w:b/>
                <w:bCs/>
                <w:spacing w:val="-2"/>
                <w:sz w:val="20"/>
                <w:szCs w:val="20"/>
                <w:lang w:val="en-GB"/>
              </w:rPr>
            </w:pPr>
            <w:r w:rsidRPr="00CA69AA">
              <w:rPr>
                <w:rFonts w:ascii="Times New Roman" w:eastAsia="Times New Roman" w:hAnsi="Times New Roman" w:cs="Times New Roman"/>
                <w:b/>
                <w:bCs/>
                <w:spacing w:val="-2"/>
                <w:sz w:val="20"/>
                <w:szCs w:val="20"/>
                <w:lang w:val="en-GB"/>
              </w:rPr>
              <w:t>Question 4.7:</w:t>
            </w:r>
          </w:p>
          <w:p w14:paraId="02C6B5D0" w14:textId="77777777" w:rsidR="00017C77" w:rsidRPr="00FD7052" w:rsidRDefault="00017C77" w:rsidP="001D261A">
            <w:pPr>
              <w:pStyle w:val="Corpsdetexte"/>
            </w:pPr>
          </w:p>
          <w:p w14:paraId="1C399FAB" w14:textId="77777777" w:rsidR="00017C77" w:rsidRPr="00FD7052" w:rsidRDefault="00017C77" w:rsidP="001D261A">
            <w:pPr>
              <w:pStyle w:val="Corpsdetexte"/>
            </w:pPr>
            <w:r w:rsidRPr="00FD7052">
              <w:t>Should due diligence requirements differ based on the different characteristics of a securitisation transaction?</w:t>
            </w:r>
          </w:p>
          <w:p w14:paraId="69AF11F4" w14:textId="77777777" w:rsidR="00017C77" w:rsidRPr="00FD7052" w:rsidRDefault="00017C77" w:rsidP="001D261A">
            <w:pPr>
              <w:pStyle w:val="Corpsdetexte"/>
              <w:rPr>
                <w:spacing w:val="-2"/>
              </w:rPr>
            </w:pPr>
          </w:p>
          <w:p w14:paraId="7C509C46" w14:textId="77777777" w:rsidR="00017C77" w:rsidRPr="00FD7052" w:rsidRDefault="00017C77" w:rsidP="00670240">
            <w:pPr>
              <w:pStyle w:val="Paragraphedeliste"/>
              <w:widowControl/>
              <w:numPr>
                <w:ilvl w:val="2"/>
                <w:numId w:val="3"/>
              </w:numPr>
              <w:tabs>
                <w:tab w:val="left" w:pos="1669"/>
              </w:tabs>
              <w:autoSpaceDE/>
              <w:autoSpaceDN/>
            </w:pPr>
            <w:r w:rsidRPr="00FD7052">
              <w:rPr>
                <w:spacing w:val="-5"/>
              </w:rPr>
              <w:t>Yes</w:t>
            </w:r>
          </w:p>
          <w:p w14:paraId="3B881314" w14:textId="77777777" w:rsidR="00017C77" w:rsidRPr="00FD7052" w:rsidRDefault="00017C77" w:rsidP="00670240">
            <w:pPr>
              <w:pStyle w:val="Paragraphedeliste"/>
              <w:widowControl/>
              <w:numPr>
                <w:ilvl w:val="2"/>
                <w:numId w:val="3"/>
              </w:numPr>
              <w:tabs>
                <w:tab w:val="left" w:pos="1669"/>
              </w:tabs>
              <w:autoSpaceDE/>
              <w:autoSpaceDN/>
            </w:pPr>
            <w:r w:rsidRPr="00FD7052">
              <w:rPr>
                <w:spacing w:val="-5"/>
              </w:rPr>
              <w:t>No</w:t>
            </w:r>
          </w:p>
          <w:p w14:paraId="6E50C499" w14:textId="77777777" w:rsidR="00017C77" w:rsidRPr="00FD7052" w:rsidRDefault="00017C77" w:rsidP="00670240">
            <w:pPr>
              <w:pStyle w:val="Paragraphedeliste"/>
              <w:widowControl/>
              <w:numPr>
                <w:ilvl w:val="2"/>
                <w:numId w:val="3"/>
              </w:numPr>
              <w:tabs>
                <w:tab w:val="left" w:pos="1669"/>
              </w:tabs>
              <w:autoSpaceDE/>
              <w:autoSpaceDN/>
            </w:pPr>
            <w:r w:rsidRPr="00FD7052">
              <w:t>No</w:t>
            </w:r>
            <w:r w:rsidRPr="00FD7052">
              <w:rPr>
                <w:spacing w:val="-2"/>
              </w:rPr>
              <w:t xml:space="preserve"> opinion</w:t>
            </w:r>
          </w:p>
          <w:p w14:paraId="44B522AA" w14:textId="77777777" w:rsidR="00017C77" w:rsidRPr="00FD7052" w:rsidRDefault="00017C77" w:rsidP="001D261A">
            <w:pPr>
              <w:pStyle w:val="Corpsdetexte"/>
            </w:pPr>
          </w:p>
        </w:tc>
      </w:tr>
    </w:tbl>
    <w:p w14:paraId="6167524F" w14:textId="77777777" w:rsidR="00FB0728" w:rsidRDefault="00FB0728" w:rsidP="00FB0728">
      <w:pPr>
        <w:widowControl w:val="0"/>
        <w:autoSpaceDE w:val="0"/>
        <w:autoSpaceDN w:val="0"/>
        <w:ind w:right="-2"/>
        <w:rPr>
          <w:rFonts w:ascii="Times New Roman" w:eastAsia="Times New Roman" w:hAnsi="Times New Roman" w:cs="Times New Roman"/>
          <w:color w:val="31849B"/>
          <w:sz w:val="20"/>
          <w:szCs w:val="20"/>
          <w:lang w:val="en-GB"/>
        </w:rPr>
      </w:pPr>
    </w:p>
    <w:p w14:paraId="4E5111AB" w14:textId="77777777" w:rsidR="00DE63FE" w:rsidRPr="00CE0EE5" w:rsidRDefault="00DE63FE" w:rsidP="00DE63FE">
      <w:pPr>
        <w:pStyle w:val="Corpsdetexte"/>
        <w:rPr>
          <w:u w:val="single"/>
        </w:rPr>
      </w:pPr>
      <w:r w:rsidRPr="00CE0EE5">
        <w:rPr>
          <w:u w:val="single"/>
        </w:rPr>
        <w:t>Answer to multiple choice:</w:t>
      </w:r>
    </w:p>
    <w:p w14:paraId="171FAF34" w14:textId="77777777" w:rsidR="00DE63FE" w:rsidRPr="00CE0EE5" w:rsidRDefault="00DE63FE" w:rsidP="00DE63FE">
      <w:pPr>
        <w:pStyle w:val="Corpsdetexte"/>
      </w:pPr>
    </w:p>
    <w:p w14:paraId="35912ED0" w14:textId="77777777" w:rsidR="00DE63FE" w:rsidRPr="004022D6" w:rsidRDefault="00DE63FE" w:rsidP="00670240">
      <w:pPr>
        <w:pStyle w:val="Paragraphedeliste"/>
        <w:numPr>
          <w:ilvl w:val="2"/>
          <w:numId w:val="3"/>
        </w:numPr>
        <w:tabs>
          <w:tab w:val="left" w:pos="1669"/>
        </w:tabs>
        <w:rPr>
          <w:b/>
          <w:bCs/>
          <w:sz w:val="20"/>
          <w:szCs w:val="20"/>
        </w:rPr>
      </w:pPr>
      <w:r w:rsidRPr="004022D6">
        <w:rPr>
          <w:b/>
          <w:bCs/>
          <w:spacing w:val="-5"/>
          <w:sz w:val="20"/>
          <w:szCs w:val="20"/>
        </w:rPr>
        <w:t>Yes</w:t>
      </w:r>
    </w:p>
    <w:p w14:paraId="56B08E54" w14:textId="77777777" w:rsidR="00DE63FE" w:rsidRDefault="00DE63FE" w:rsidP="00FB0728">
      <w:pPr>
        <w:widowControl w:val="0"/>
        <w:autoSpaceDE w:val="0"/>
        <w:autoSpaceDN w:val="0"/>
        <w:ind w:right="-2"/>
        <w:rPr>
          <w:rFonts w:ascii="Times New Roman" w:eastAsia="Times New Roman" w:hAnsi="Times New Roman" w:cs="Times New Roman"/>
          <w:color w:val="31849B"/>
          <w:sz w:val="20"/>
          <w:szCs w:val="20"/>
          <w:lang w:val="en-GB"/>
        </w:rPr>
      </w:pPr>
    </w:p>
    <w:tbl>
      <w:tblPr>
        <w:tblStyle w:val="Grilledutableau"/>
        <w:tblW w:w="0" w:type="auto"/>
        <w:tblLook w:val="04A0" w:firstRow="1" w:lastRow="0" w:firstColumn="1" w:lastColumn="0" w:noHBand="0" w:noVBand="1"/>
      </w:tblPr>
      <w:tblGrid>
        <w:gridCol w:w="9060"/>
      </w:tblGrid>
      <w:tr w:rsidR="00BD4EB4" w:rsidRPr="00FD7052" w14:paraId="4A8DE0FA" w14:textId="77777777" w:rsidTr="001D261A">
        <w:tc>
          <w:tcPr>
            <w:tcW w:w="9060" w:type="dxa"/>
          </w:tcPr>
          <w:p w14:paraId="3729147C" w14:textId="77777777" w:rsidR="00BD4EB4" w:rsidRPr="00CA69AA" w:rsidRDefault="00BD4EB4" w:rsidP="001D261A">
            <w:pPr>
              <w:ind w:right="-2"/>
              <w:rPr>
                <w:rFonts w:ascii="Times New Roman" w:eastAsia="Times New Roman" w:hAnsi="Times New Roman" w:cs="Times New Roman"/>
                <w:b/>
                <w:bCs/>
                <w:spacing w:val="-2"/>
                <w:sz w:val="20"/>
                <w:szCs w:val="20"/>
                <w:lang w:val="en-GB"/>
              </w:rPr>
            </w:pPr>
            <w:r w:rsidRPr="00CA69AA">
              <w:rPr>
                <w:rFonts w:ascii="Times New Roman" w:eastAsia="Times New Roman" w:hAnsi="Times New Roman" w:cs="Times New Roman"/>
                <w:b/>
                <w:bCs/>
                <w:spacing w:val="-2"/>
                <w:sz w:val="20"/>
                <w:szCs w:val="20"/>
                <w:lang w:val="en-GB"/>
              </w:rPr>
              <w:t>Question 4.8:</w:t>
            </w:r>
          </w:p>
          <w:p w14:paraId="3E039AE9" w14:textId="77777777" w:rsidR="00BD4EB4" w:rsidRPr="00FD7052" w:rsidRDefault="00BD4EB4" w:rsidP="001D261A">
            <w:pPr>
              <w:pStyle w:val="Corpsdetexte"/>
            </w:pPr>
          </w:p>
          <w:p w14:paraId="2B5AA986" w14:textId="77777777" w:rsidR="00BD4EB4" w:rsidRPr="00FD7052" w:rsidRDefault="00BD4EB4" w:rsidP="001D261A">
            <w:pPr>
              <w:pStyle w:val="Corpsdetexte"/>
            </w:pPr>
            <w:r w:rsidRPr="00FD7052">
              <w:rPr>
                <w:b/>
              </w:rPr>
              <w:t>If</w:t>
            </w:r>
            <w:r w:rsidRPr="00FD7052">
              <w:rPr>
                <w:b/>
                <w:spacing w:val="40"/>
              </w:rPr>
              <w:t xml:space="preserve"> </w:t>
            </w:r>
            <w:r w:rsidRPr="00FD7052">
              <w:rPr>
                <w:b/>
              </w:rPr>
              <w:t>you answered yes to question 4.7.</w:t>
            </w:r>
            <w:r w:rsidRPr="00FD7052">
              <w:t>, please select one or more of the following options to differentiate due diligence requirements:</w:t>
            </w:r>
          </w:p>
          <w:p w14:paraId="50263B17" w14:textId="77777777" w:rsidR="00BD4EB4" w:rsidRPr="00FD7052" w:rsidRDefault="00BD4EB4" w:rsidP="001D261A">
            <w:pPr>
              <w:pStyle w:val="Corpsdetexte"/>
              <w:rPr>
                <w:spacing w:val="-2"/>
              </w:rPr>
            </w:pPr>
          </w:p>
          <w:p w14:paraId="65B5D126" w14:textId="77777777" w:rsidR="00BD4EB4" w:rsidRPr="00FD7052" w:rsidRDefault="00BD4EB4" w:rsidP="00670240">
            <w:pPr>
              <w:pStyle w:val="Paragraphedeliste"/>
              <w:widowControl/>
              <w:numPr>
                <w:ilvl w:val="2"/>
                <w:numId w:val="3"/>
              </w:numPr>
              <w:tabs>
                <w:tab w:val="left" w:pos="1669"/>
              </w:tabs>
              <w:autoSpaceDE/>
              <w:autoSpaceDN/>
              <w:ind w:right="330"/>
            </w:pPr>
            <w:r w:rsidRPr="00FD7052">
              <w:t>Due</w:t>
            </w:r>
            <w:r w:rsidRPr="00FD7052">
              <w:rPr>
                <w:spacing w:val="-3"/>
              </w:rPr>
              <w:t xml:space="preserve"> </w:t>
            </w:r>
            <w:r w:rsidRPr="00FD7052">
              <w:t>diligence</w:t>
            </w:r>
            <w:r w:rsidRPr="00FD7052">
              <w:rPr>
                <w:spacing w:val="-3"/>
              </w:rPr>
              <w:t xml:space="preserve"> </w:t>
            </w:r>
            <w:r w:rsidRPr="00FD7052">
              <w:t>requirements</w:t>
            </w:r>
            <w:r w:rsidRPr="00FD7052">
              <w:rPr>
                <w:spacing w:val="-4"/>
              </w:rPr>
              <w:t xml:space="preserve"> </w:t>
            </w:r>
            <w:r w:rsidRPr="00FD7052">
              <w:t>should</w:t>
            </w:r>
            <w:r w:rsidRPr="00FD7052">
              <w:rPr>
                <w:spacing w:val="-3"/>
              </w:rPr>
              <w:t xml:space="preserve"> </w:t>
            </w:r>
            <w:r w:rsidRPr="00FD7052">
              <w:t>differ</w:t>
            </w:r>
            <w:r w:rsidRPr="00FD7052">
              <w:rPr>
                <w:spacing w:val="-3"/>
              </w:rPr>
              <w:t xml:space="preserve"> </w:t>
            </w:r>
            <w:r w:rsidRPr="00FD7052">
              <w:t>based</w:t>
            </w:r>
            <w:r w:rsidRPr="00FD7052">
              <w:rPr>
                <w:spacing w:val="-4"/>
              </w:rPr>
              <w:t xml:space="preserve"> </w:t>
            </w:r>
            <w:r w:rsidRPr="00FD7052">
              <w:t>on the</w:t>
            </w:r>
            <w:r w:rsidRPr="00FD7052">
              <w:rPr>
                <w:spacing w:val="-3"/>
              </w:rPr>
              <w:t xml:space="preserve"> </w:t>
            </w:r>
            <w:r w:rsidRPr="00FD7052">
              <w:t>risk</w:t>
            </w:r>
            <w:r w:rsidRPr="00FD7052">
              <w:rPr>
                <w:spacing w:val="-3"/>
              </w:rPr>
              <w:t xml:space="preserve"> </w:t>
            </w:r>
            <w:r w:rsidRPr="00FD7052">
              <w:t>of</w:t>
            </w:r>
            <w:r w:rsidRPr="00FD7052">
              <w:rPr>
                <w:spacing w:val="-3"/>
              </w:rPr>
              <w:t xml:space="preserve"> </w:t>
            </w:r>
            <w:r w:rsidRPr="00FD7052">
              <w:t>the</w:t>
            </w:r>
            <w:r w:rsidRPr="00FD7052">
              <w:rPr>
                <w:spacing w:val="-3"/>
              </w:rPr>
              <w:t xml:space="preserve"> </w:t>
            </w:r>
            <w:r w:rsidRPr="00FD7052">
              <w:t>position</w:t>
            </w:r>
            <w:r w:rsidRPr="00FD7052">
              <w:rPr>
                <w:spacing w:val="-4"/>
              </w:rPr>
              <w:t xml:space="preserve"> </w:t>
            </w:r>
            <w:r w:rsidRPr="00FD7052">
              <w:t>(e.g.</w:t>
            </w:r>
            <w:r w:rsidRPr="00FD7052">
              <w:rPr>
                <w:spacing w:val="-3"/>
              </w:rPr>
              <w:t xml:space="preserve"> </w:t>
            </w:r>
            <w:r w:rsidRPr="00FD7052">
              <w:t>senior</w:t>
            </w:r>
            <w:r w:rsidRPr="00FD7052">
              <w:rPr>
                <w:spacing w:val="-3"/>
              </w:rPr>
              <w:t xml:space="preserve"> </w:t>
            </w:r>
            <w:r w:rsidRPr="00FD7052">
              <w:t xml:space="preserve">vs </w:t>
            </w:r>
            <w:r w:rsidRPr="00FD7052">
              <w:rPr>
                <w:spacing w:val="-2"/>
              </w:rPr>
              <w:t>non-senior)</w:t>
            </w:r>
          </w:p>
          <w:p w14:paraId="0B2578F2" w14:textId="77777777" w:rsidR="00BD4EB4" w:rsidRPr="00FD7052" w:rsidRDefault="00BD4EB4" w:rsidP="00670240">
            <w:pPr>
              <w:pStyle w:val="Paragraphedeliste"/>
              <w:widowControl/>
              <w:numPr>
                <w:ilvl w:val="2"/>
                <w:numId w:val="3"/>
              </w:numPr>
              <w:tabs>
                <w:tab w:val="left" w:pos="1669"/>
              </w:tabs>
              <w:autoSpaceDE/>
              <w:autoSpaceDN/>
            </w:pPr>
            <w:r w:rsidRPr="00FD7052">
              <w:t>Due</w:t>
            </w:r>
            <w:r w:rsidRPr="00FD7052">
              <w:rPr>
                <w:spacing w:val="-5"/>
              </w:rPr>
              <w:t xml:space="preserve"> </w:t>
            </w:r>
            <w:r w:rsidRPr="00FD7052">
              <w:t>diligence</w:t>
            </w:r>
            <w:r w:rsidRPr="00FD7052">
              <w:rPr>
                <w:spacing w:val="-5"/>
              </w:rPr>
              <w:t xml:space="preserve"> </w:t>
            </w:r>
            <w:r w:rsidRPr="00FD7052">
              <w:t>requirements</w:t>
            </w:r>
            <w:r w:rsidRPr="00FD7052">
              <w:rPr>
                <w:spacing w:val="-5"/>
              </w:rPr>
              <w:t xml:space="preserve"> </w:t>
            </w:r>
            <w:r w:rsidRPr="00FD7052">
              <w:t>should</w:t>
            </w:r>
            <w:r w:rsidRPr="00FD7052">
              <w:rPr>
                <w:spacing w:val="-4"/>
              </w:rPr>
              <w:t xml:space="preserve"> </w:t>
            </w:r>
            <w:r w:rsidRPr="00FD7052">
              <w:t>differ</w:t>
            </w:r>
            <w:r w:rsidRPr="00FD7052">
              <w:rPr>
                <w:spacing w:val="-3"/>
              </w:rPr>
              <w:t xml:space="preserve"> </w:t>
            </w:r>
            <w:r w:rsidRPr="00FD7052">
              <w:t>based</w:t>
            </w:r>
            <w:r w:rsidRPr="00FD7052">
              <w:rPr>
                <w:spacing w:val="-6"/>
              </w:rPr>
              <w:t xml:space="preserve"> </w:t>
            </w:r>
            <w:r w:rsidRPr="00FD7052">
              <w:t>on</w:t>
            </w:r>
            <w:r w:rsidRPr="00FD7052">
              <w:rPr>
                <w:spacing w:val="3"/>
              </w:rPr>
              <w:t xml:space="preserve"> </w:t>
            </w:r>
            <w:r w:rsidRPr="00FD7052">
              <w:t>the</w:t>
            </w:r>
            <w:r w:rsidRPr="00FD7052">
              <w:rPr>
                <w:spacing w:val="-4"/>
              </w:rPr>
              <w:t xml:space="preserve"> </w:t>
            </w:r>
            <w:r w:rsidRPr="00FD7052">
              <w:t>risk</w:t>
            </w:r>
            <w:r w:rsidRPr="00FD7052">
              <w:rPr>
                <w:spacing w:val="-3"/>
              </w:rPr>
              <w:t xml:space="preserve"> </w:t>
            </w:r>
            <w:r w:rsidRPr="00FD7052">
              <w:t>of</w:t>
            </w:r>
            <w:r w:rsidRPr="00FD7052">
              <w:rPr>
                <w:spacing w:val="-5"/>
              </w:rPr>
              <w:t xml:space="preserve"> </w:t>
            </w:r>
            <w:r w:rsidRPr="00FD7052">
              <w:t>the</w:t>
            </w:r>
            <w:r w:rsidRPr="00FD7052">
              <w:rPr>
                <w:spacing w:val="-4"/>
              </w:rPr>
              <w:t xml:space="preserve"> </w:t>
            </w:r>
            <w:r w:rsidRPr="00FD7052">
              <w:t>underlying</w:t>
            </w:r>
            <w:r w:rsidRPr="00FD7052">
              <w:rPr>
                <w:spacing w:val="-4"/>
              </w:rPr>
              <w:t xml:space="preserve"> </w:t>
            </w:r>
            <w:r w:rsidRPr="00FD7052">
              <w:rPr>
                <w:spacing w:val="-2"/>
              </w:rPr>
              <w:t>assets</w:t>
            </w:r>
          </w:p>
          <w:p w14:paraId="379DA319" w14:textId="77777777" w:rsidR="00BD4EB4" w:rsidRPr="00FD7052" w:rsidRDefault="00BD4EB4" w:rsidP="00670240">
            <w:pPr>
              <w:pStyle w:val="Paragraphedeliste"/>
              <w:widowControl/>
              <w:numPr>
                <w:ilvl w:val="2"/>
                <w:numId w:val="3"/>
              </w:numPr>
              <w:tabs>
                <w:tab w:val="left" w:pos="1669"/>
              </w:tabs>
              <w:autoSpaceDE/>
              <w:autoSpaceDN/>
              <w:ind w:right="531"/>
            </w:pPr>
            <w:r w:rsidRPr="00FD7052">
              <w:t>Due</w:t>
            </w:r>
            <w:r w:rsidRPr="00FD7052">
              <w:rPr>
                <w:spacing w:val="-4"/>
              </w:rPr>
              <w:t xml:space="preserve"> </w:t>
            </w:r>
            <w:r w:rsidRPr="00FD7052">
              <w:t>diligence</w:t>
            </w:r>
            <w:r w:rsidRPr="00FD7052">
              <w:rPr>
                <w:spacing w:val="-4"/>
              </w:rPr>
              <w:t xml:space="preserve"> </w:t>
            </w:r>
            <w:r w:rsidRPr="00FD7052">
              <w:t>requirements</w:t>
            </w:r>
            <w:r w:rsidRPr="00FD7052">
              <w:rPr>
                <w:spacing w:val="-5"/>
              </w:rPr>
              <w:t xml:space="preserve"> </w:t>
            </w:r>
            <w:r w:rsidRPr="00FD7052">
              <w:t>should</w:t>
            </w:r>
            <w:r w:rsidRPr="00FD7052">
              <w:rPr>
                <w:spacing w:val="-3"/>
              </w:rPr>
              <w:t xml:space="preserve"> </w:t>
            </w:r>
            <w:r w:rsidRPr="00FD7052">
              <w:t>differ</w:t>
            </w:r>
            <w:r w:rsidRPr="00FD7052">
              <w:rPr>
                <w:spacing w:val="-3"/>
              </w:rPr>
              <w:t xml:space="preserve"> </w:t>
            </w:r>
            <w:r w:rsidRPr="00FD7052">
              <w:t>based</w:t>
            </w:r>
            <w:r w:rsidRPr="00FD7052">
              <w:rPr>
                <w:spacing w:val="-5"/>
              </w:rPr>
              <w:t xml:space="preserve"> </w:t>
            </w:r>
            <w:r w:rsidRPr="00FD7052">
              <w:t>on the</w:t>
            </w:r>
            <w:r w:rsidRPr="00FD7052">
              <w:rPr>
                <w:spacing w:val="-4"/>
              </w:rPr>
              <w:t xml:space="preserve"> </w:t>
            </w:r>
            <w:r w:rsidRPr="00FD7052">
              <w:t>STS</w:t>
            </w:r>
            <w:r w:rsidRPr="00FD7052">
              <w:rPr>
                <w:spacing w:val="-5"/>
              </w:rPr>
              <w:t xml:space="preserve"> </w:t>
            </w:r>
            <w:r w:rsidRPr="00FD7052">
              <w:t>status</w:t>
            </w:r>
            <w:r w:rsidRPr="00FD7052">
              <w:rPr>
                <w:spacing w:val="-5"/>
              </w:rPr>
              <w:t xml:space="preserve"> </w:t>
            </w:r>
            <w:r w:rsidRPr="00FD7052">
              <w:t>of</w:t>
            </w:r>
            <w:r w:rsidRPr="00FD7052">
              <w:rPr>
                <w:spacing w:val="-4"/>
              </w:rPr>
              <w:t xml:space="preserve"> </w:t>
            </w:r>
            <w:r w:rsidRPr="00FD7052">
              <w:t>the</w:t>
            </w:r>
            <w:r w:rsidRPr="00FD7052">
              <w:rPr>
                <w:spacing w:val="-4"/>
              </w:rPr>
              <w:t xml:space="preserve"> </w:t>
            </w:r>
            <w:r w:rsidRPr="00FD7052">
              <w:t>securitisation (STS vs non-STS)</w:t>
            </w:r>
          </w:p>
          <w:p w14:paraId="3586BEFD" w14:textId="77777777" w:rsidR="00BD4EB4" w:rsidRPr="00FD7052" w:rsidRDefault="00BD4EB4" w:rsidP="00670240">
            <w:pPr>
              <w:pStyle w:val="Paragraphedeliste"/>
              <w:widowControl/>
              <w:numPr>
                <w:ilvl w:val="2"/>
                <w:numId w:val="3"/>
              </w:numPr>
              <w:tabs>
                <w:tab w:val="left" w:pos="1669"/>
              </w:tabs>
              <w:autoSpaceDE/>
              <w:autoSpaceDN/>
            </w:pPr>
            <w:r w:rsidRPr="00FD7052">
              <w:rPr>
                <w:spacing w:val="-2"/>
              </w:rPr>
              <w:t>Other</w:t>
            </w:r>
          </w:p>
          <w:p w14:paraId="0D59BFA3" w14:textId="77777777" w:rsidR="00BD4EB4" w:rsidRPr="00FD7052" w:rsidRDefault="00BD4EB4" w:rsidP="001D261A">
            <w:pPr>
              <w:pStyle w:val="Corpsdetexte"/>
              <w:rPr>
                <w:spacing w:val="-2"/>
              </w:rPr>
            </w:pPr>
          </w:p>
          <w:p w14:paraId="47198DE1" w14:textId="77777777" w:rsidR="00BD4EB4" w:rsidRPr="00FD7052" w:rsidRDefault="00BD4EB4" w:rsidP="001D261A">
            <w:pPr>
              <w:pStyle w:val="Corpsdetexte"/>
              <w:rPr>
                <w:spacing w:val="-2"/>
              </w:rPr>
            </w:pPr>
            <w:r w:rsidRPr="00FD7052">
              <w:t>Please</w:t>
            </w:r>
            <w:r w:rsidRPr="00FD7052">
              <w:rPr>
                <w:spacing w:val="-5"/>
              </w:rPr>
              <w:t xml:space="preserve"> </w:t>
            </w:r>
            <w:r w:rsidRPr="00FD7052">
              <w:t>explain</w:t>
            </w:r>
            <w:r w:rsidRPr="00FD7052">
              <w:rPr>
                <w:spacing w:val="-2"/>
              </w:rPr>
              <w:t xml:space="preserve"> </w:t>
            </w:r>
            <w:r w:rsidRPr="00FD7052">
              <w:t>your</w:t>
            </w:r>
            <w:r w:rsidRPr="00FD7052">
              <w:rPr>
                <w:spacing w:val="-5"/>
              </w:rPr>
              <w:t xml:space="preserve"> </w:t>
            </w:r>
            <w:r w:rsidRPr="00FD7052">
              <w:rPr>
                <w:spacing w:val="-2"/>
              </w:rPr>
              <w:t>answer.</w:t>
            </w:r>
          </w:p>
          <w:p w14:paraId="3A64DD63" w14:textId="77777777" w:rsidR="00BD4EB4" w:rsidRPr="00FD7052" w:rsidRDefault="00BD4EB4" w:rsidP="001D261A">
            <w:pPr>
              <w:pStyle w:val="Corpsdetexte"/>
            </w:pPr>
          </w:p>
        </w:tc>
      </w:tr>
    </w:tbl>
    <w:p w14:paraId="79E8D0D5" w14:textId="77777777" w:rsidR="00BD4EB4" w:rsidRDefault="00BD4EB4" w:rsidP="00FB0728">
      <w:pPr>
        <w:widowControl w:val="0"/>
        <w:autoSpaceDE w:val="0"/>
        <w:autoSpaceDN w:val="0"/>
        <w:ind w:right="-2"/>
        <w:rPr>
          <w:rFonts w:ascii="Times New Roman" w:eastAsia="Times New Roman" w:hAnsi="Times New Roman" w:cs="Times New Roman"/>
          <w:color w:val="31849B"/>
          <w:sz w:val="20"/>
          <w:szCs w:val="20"/>
          <w:lang w:val="en-GB"/>
        </w:rPr>
      </w:pPr>
    </w:p>
    <w:p w14:paraId="6285E584" w14:textId="77777777" w:rsidR="0034345D" w:rsidRPr="00CE0EE5" w:rsidRDefault="0034345D" w:rsidP="0034345D">
      <w:pPr>
        <w:pStyle w:val="Corpsdetexte"/>
        <w:rPr>
          <w:u w:val="single"/>
        </w:rPr>
      </w:pPr>
      <w:r w:rsidRPr="00CE0EE5">
        <w:rPr>
          <w:u w:val="single"/>
        </w:rPr>
        <w:t>Answer to multiple choice:</w:t>
      </w:r>
    </w:p>
    <w:p w14:paraId="45C2EC91" w14:textId="77777777" w:rsidR="0034345D" w:rsidRPr="00CE0EE5" w:rsidRDefault="0034345D" w:rsidP="0034345D">
      <w:pPr>
        <w:pStyle w:val="Corpsdetexte"/>
      </w:pPr>
    </w:p>
    <w:p w14:paraId="61FA5AEE" w14:textId="77777777" w:rsidR="0034345D" w:rsidRPr="00193F66" w:rsidRDefault="0034345D" w:rsidP="00670240">
      <w:pPr>
        <w:pStyle w:val="Paragraphedeliste"/>
        <w:numPr>
          <w:ilvl w:val="2"/>
          <w:numId w:val="3"/>
        </w:numPr>
        <w:tabs>
          <w:tab w:val="left" w:pos="1669"/>
        </w:tabs>
        <w:ind w:right="330"/>
        <w:rPr>
          <w:b/>
          <w:bCs/>
          <w:color w:val="000000" w:themeColor="text1"/>
          <w:sz w:val="20"/>
          <w:szCs w:val="20"/>
        </w:rPr>
      </w:pPr>
      <w:r w:rsidRPr="00193F66">
        <w:rPr>
          <w:b/>
          <w:bCs/>
          <w:color w:val="000000" w:themeColor="text1"/>
          <w:sz w:val="20"/>
          <w:szCs w:val="20"/>
        </w:rPr>
        <w:t>Due</w:t>
      </w:r>
      <w:r w:rsidRPr="00193F66">
        <w:rPr>
          <w:b/>
          <w:bCs/>
          <w:color w:val="000000" w:themeColor="text1"/>
          <w:spacing w:val="-3"/>
          <w:sz w:val="20"/>
          <w:szCs w:val="20"/>
        </w:rPr>
        <w:t xml:space="preserve"> </w:t>
      </w:r>
      <w:r w:rsidRPr="00193F66">
        <w:rPr>
          <w:b/>
          <w:bCs/>
          <w:color w:val="000000" w:themeColor="text1"/>
          <w:sz w:val="20"/>
          <w:szCs w:val="20"/>
        </w:rPr>
        <w:t>diligence</w:t>
      </w:r>
      <w:r w:rsidRPr="00193F66">
        <w:rPr>
          <w:b/>
          <w:bCs/>
          <w:color w:val="000000" w:themeColor="text1"/>
          <w:spacing w:val="-3"/>
          <w:sz w:val="20"/>
          <w:szCs w:val="20"/>
        </w:rPr>
        <w:t xml:space="preserve"> </w:t>
      </w:r>
      <w:r w:rsidRPr="00193F66">
        <w:rPr>
          <w:b/>
          <w:bCs/>
          <w:color w:val="000000" w:themeColor="text1"/>
          <w:sz w:val="20"/>
          <w:szCs w:val="20"/>
        </w:rPr>
        <w:t>requirements</w:t>
      </w:r>
      <w:r w:rsidRPr="00193F66">
        <w:rPr>
          <w:b/>
          <w:bCs/>
          <w:color w:val="000000" w:themeColor="text1"/>
          <w:spacing w:val="-4"/>
          <w:sz w:val="20"/>
          <w:szCs w:val="20"/>
        </w:rPr>
        <w:t xml:space="preserve"> </w:t>
      </w:r>
      <w:r w:rsidRPr="00193F66">
        <w:rPr>
          <w:b/>
          <w:bCs/>
          <w:color w:val="000000" w:themeColor="text1"/>
          <w:sz w:val="20"/>
          <w:szCs w:val="20"/>
        </w:rPr>
        <w:t>should</w:t>
      </w:r>
      <w:r w:rsidRPr="00193F66">
        <w:rPr>
          <w:b/>
          <w:bCs/>
          <w:color w:val="000000" w:themeColor="text1"/>
          <w:spacing w:val="-3"/>
          <w:sz w:val="20"/>
          <w:szCs w:val="20"/>
        </w:rPr>
        <w:t xml:space="preserve"> </w:t>
      </w:r>
      <w:r w:rsidRPr="00193F66">
        <w:rPr>
          <w:b/>
          <w:bCs/>
          <w:color w:val="000000" w:themeColor="text1"/>
          <w:sz w:val="20"/>
          <w:szCs w:val="20"/>
        </w:rPr>
        <w:t>differ</w:t>
      </w:r>
      <w:r w:rsidRPr="00193F66">
        <w:rPr>
          <w:b/>
          <w:bCs/>
          <w:color w:val="000000" w:themeColor="text1"/>
          <w:spacing w:val="-3"/>
          <w:sz w:val="20"/>
          <w:szCs w:val="20"/>
        </w:rPr>
        <w:t xml:space="preserve"> </w:t>
      </w:r>
      <w:r w:rsidRPr="00193F66">
        <w:rPr>
          <w:b/>
          <w:bCs/>
          <w:color w:val="000000" w:themeColor="text1"/>
          <w:sz w:val="20"/>
          <w:szCs w:val="20"/>
        </w:rPr>
        <w:t>based</w:t>
      </w:r>
      <w:r w:rsidRPr="00193F66">
        <w:rPr>
          <w:b/>
          <w:bCs/>
          <w:color w:val="000000" w:themeColor="text1"/>
          <w:spacing w:val="-4"/>
          <w:sz w:val="20"/>
          <w:szCs w:val="20"/>
        </w:rPr>
        <w:t xml:space="preserve"> </w:t>
      </w:r>
      <w:r w:rsidRPr="00193F66">
        <w:rPr>
          <w:b/>
          <w:bCs/>
          <w:color w:val="000000" w:themeColor="text1"/>
          <w:sz w:val="20"/>
          <w:szCs w:val="20"/>
        </w:rPr>
        <w:t>on the</w:t>
      </w:r>
      <w:r w:rsidRPr="00193F66">
        <w:rPr>
          <w:b/>
          <w:bCs/>
          <w:color w:val="000000" w:themeColor="text1"/>
          <w:spacing w:val="-3"/>
          <w:sz w:val="20"/>
          <w:szCs w:val="20"/>
        </w:rPr>
        <w:t xml:space="preserve"> </w:t>
      </w:r>
      <w:r w:rsidRPr="00193F66">
        <w:rPr>
          <w:b/>
          <w:bCs/>
          <w:color w:val="000000" w:themeColor="text1"/>
          <w:sz w:val="20"/>
          <w:szCs w:val="20"/>
        </w:rPr>
        <w:t>risk</w:t>
      </w:r>
      <w:r w:rsidRPr="00193F66">
        <w:rPr>
          <w:b/>
          <w:bCs/>
          <w:color w:val="000000" w:themeColor="text1"/>
          <w:spacing w:val="-3"/>
          <w:sz w:val="20"/>
          <w:szCs w:val="20"/>
        </w:rPr>
        <w:t xml:space="preserve"> </w:t>
      </w:r>
      <w:r w:rsidRPr="00193F66">
        <w:rPr>
          <w:b/>
          <w:bCs/>
          <w:color w:val="000000" w:themeColor="text1"/>
          <w:sz w:val="20"/>
          <w:szCs w:val="20"/>
        </w:rPr>
        <w:t>of</w:t>
      </w:r>
      <w:r w:rsidRPr="00193F66">
        <w:rPr>
          <w:b/>
          <w:bCs/>
          <w:color w:val="000000" w:themeColor="text1"/>
          <w:spacing w:val="-3"/>
          <w:sz w:val="20"/>
          <w:szCs w:val="20"/>
        </w:rPr>
        <w:t xml:space="preserve"> </w:t>
      </w:r>
      <w:r w:rsidRPr="00193F66">
        <w:rPr>
          <w:b/>
          <w:bCs/>
          <w:color w:val="000000" w:themeColor="text1"/>
          <w:sz w:val="20"/>
          <w:szCs w:val="20"/>
        </w:rPr>
        <w:t>the</w:t>
      </w:r>
      <w:r w:rsidRPr="00193F66">
        <w:rPr>
          <w:b/>
          <w:bCs/>
          <w:color w:val="000000" w:themeColor="text1"/>
          <w:spacing w:val="-3"/>
          <w:sz w:val="20"/>
          <w:szCs w:val="20"/>
        </w:rPr>
        <w:t xml:space="preserve"> </w:t>
      </w:r>
      <w:r w:rsidRPr="00193F66">
        <w:rPr>
          <w:b/>
          <w:bCs/>
          <w:color w:val="000000" w:themeColor="text1"/>
          <w:sz w:val="20"/>
          <w:szCs w:val="20"/>
        </w:rPr>
        <w:t>position</w:t>
      </w:r>
      <w:r w:rsidRPr="00193F66">
        <w:rPr>
          <w:b/>
          <w:bCs/>
          <w:color w:val="000000" w:themeColor="text1"/>
          <w:spacing w:val="-4"/>
          <w:sz w:val="20"/>
          <w:szCs w:val="20"/>
        </w:rPr>
        <w:t xml:space="preserve"> </w:t>
      </w:r>
      <w:r w:rsidRPr="00193F66">
        <w:rPr>
          <w:b/>
          <w:bCs/>
          <w:color w:val="000000" w:themeColor="text1"/>
          <w:sz w:val="20"/>
          <w:szCs w:val="20"/>
        </w:rPr>
        <w:t>(e.g.</w:t>
      </w:r>
      <w:r w:rsidRPr="00193F66">
        <w:rPr>
          <w:b/>
          <w:bCs/>
          <w:color w:val="000000" w:themeColor="text1"/>
          <w:spacing w:val="-3"/>
          <w:sz w:val="20"/>
          <w:szCs w:val="20"/>
        </w:rPr>
        <w:t xml:space="preserve"> </w:t>
      </w:r>
      <w:r w:rsidRPr="00193F66">
        <w:rPr>
          <w:b/>
          <w:bCs/>
          <w:color w:val="000000" w:themeColor="text1"/>
          <w:sz w:val="20"/>
          <w:szCs w:val="20"/>
        </w:rPr>
        <w:t>senior</w:t>
      </w:r>
      <w:r w:rsidRPr="00193F66">
        <w:rPr>
          <w:b/>
          <w:bCs/>
          <w:color w:val="000000" w:themeColor="text1"/>
          <w:spacing w:val="-3"/>
          <w:sz w:val="20"/>
          <w:szCs w:val="20"/>
        </w:rPr>
        <w:t xml:space="preserve"> </w:t>
      </w:r>
      <w:r w:rsidRPr="00193F66">
        <w:rPr>
          <w:b/>
          <w:bCs/>
          <w:color w:val="000000" w:themeColor="text1"/>
          <w:sz w:val="20"/>
          <w:szCs w:val="20"/>
        </w:rPr>
        <w:t xml:space="preserve">vs </w:t>
      </w:r>
      <w:r w:rsidRPr="00193F66">
        <w:rPr>
          <w:b/>
          <w:bCs/>
          <w:color w:val="000000" w:themeColor="text1"/>
          <w:spacing w:val="-2"/>
          <w:sz w:val="20"/>
          <w:szCs w:val="20"/>
        </w:rPr>
        <w:t>non-senior)</w:t>
      </w:r>
    </w:p>
    <w:p w14:paraId="5C7F37A6" w14:textId="77777777" w:rsidR="0034345D" w:rsidRPr="00193F66" w:rsidRDefault="0034345D" w:rsidP="00670240">
      <w:pPr>
        <w:pStyle w:val="Paragraphedeliste"/>
        <w:numPr>
          <w:ilvl w:val="2"/>
          <w:numId w:val="3"/>
        </w:numPr>
        <w:tabs>
          <w:tab w:val="left" w:pos="1669"/>
        </w:tabs>
        <w:rPr>
          <w:b/>
          <w:bCs/>
          <w:color w:val="000000" w:themeColor="text1"/>
          <w:sz w:val="20"/>
          <w:szCs w:val="20"/>
        </w:rPr>
      </w:pPr>
      <w:r w:rsidRPr="00193F66">
        <w:rPr>
          <w:b/>
          <w:bCs/>
          <w:color w:val="000000" w:themeColor="text1"/>
          <w:sz w:val="20"/>
          <w:szCs w:val="20"/>
        </w:rPr>
        <w:t>Due</w:t>
      </w:r>
      <w:r w:rsidRPr="00193F66">
        <w:rPr>
          <w:b/>
          <w:bCs/>
          <w:color w:val="000000" w:themeColor="text1"/>
          <w:spacing w:val="-5"/>
          <w:sz w:val="20"/>
          <w:szCs w:val="20"/>
        </w:rPr>
        <w:t xml:space="preserve"> </w:t>
      </w:r>
      <w:r w:rsidRPr="00193F66">
        <w:rPr>
          <w:b/>
          <w:bCs/>
          <w:color w:val="000000" w:themeColor="text1"/>
          <w:sz w:val="20"/>
          <w:szCs w:val="20"/>
        </w:rPr>
        <w:t>diligence</w:t>
      </w:r>
      <w:r w:rsidRPr="00193F66">
        <w:rPr>
          <w:b/>
          <w:bCs/>
          <w:color w:val="000000" w:themeColor="text1"/>
          <w:spacing w:val="-5"/>
          <w:sz w:val="20"/>
          <w:szCs w:val="20"/>
        </w:rPr>
        <w:t xml:space="preserve"> </w:t>
      </w:r>
      <w:r w:rsidRPr="00193F66">
        <w:rPr>
          <w:b/>
          <w:bCs/>
          <w:color w:val="000000" w:themeColor="text1"/>
          <w:sz w:val="20"/>
          <w:szCs w:val="20"/>
        </w:rPr>
        <w:t>requirements</w:t>
      </w:r>
      <w:r w:rsidRPr="00193F66">
        <w:rPr>
          <w:b/>
          <w:bCs/>
          <w:color w:val="000000" w:themeColor="text1"/>
          <w:spacing w:val="-5"/>
          <w:sz w:val="20"/>
          <w:szCs w:val="20"/>
        </w:rPr>
        <w:t xml:space="preserve"> </w:t>
      </w:r>
      <w:r w:rsidRPr="00193F66">
        <w:rPr>
          <w:b/>
          <w:bCs/>
          <w:color w:val="000000" w:themeColor="text1"/>
          <w:sz w:val="20"/>
          <w:szCs w:val="20"/>
        </w:rPr>
        <w:t>should</w:t>
      </w:r>
      <w:r w:rsidRPr="00193F66">
        <w:rPr>
          <w:b/>
          <w:bCs/>
          <w:color w:val="000000" w:themeColor="text1"/>
          <w:spacing w:val="-4"/>
          <w:sz w:val="20"/>
          <w:szCs w:val="20"/>
        </w:rPr>
        <w:t xml:space="preserve"> </w:t>
      </w:r>
      <w:r w:rsidRPr="00193F66">
        <w:rPr>
          <w:b/>
          <w:bCs/>
          <w:color w:val="000000" w:themeColor="text1"/>
          <w:sz w:val="20"/>
          <w:szCs w:val="20"/>
        </w:rPr>
        <w:t>differ</w:t>
      </w:r>
      <w:r w:rsidRPr="00193F66">
        <w:rPr>
          <w:b/>
          <w:bCs/>
          <w:color w:val="000000" w:themeColor="text1"/>
          <w:spacing w:val="-3"/>
          <w:sz w:val="20"/>
          <w:szCs w:val="20"/>
        </w:rPr>
        <w:t xml:space="preserve"> </w:t>
      </w:r>
      <w:r w:rsidRPr="00193F66">
        <w:rPr>
          <w:b/>
          <w:bCs/>
          <w:color w:val="000000" w:themeColor="text1"/>
          <w:sz w:val="20"/>
          <w:szCs w:val="20"/>
        </w:rPr>
        <w:t>based</w:t>
      </w:r>
      <w:r w:rsidRPr="00193F66">
        <w:rPr>
          <w:b/>
          <w:bCs/>
          <w:color w:val="000000" w:themeColor="text1"/>
          <w:spacing w:val="-6"/>
          <w:sz w:val="20"/>
          <w:szCs w:val="20"/>
        </w:rPr>
        <w:t xml:space="preserve"> </w:t>
      </w:r>
      <w:r w:rsidRPr="00193F66">
        <w:rPr>
          <w:b/>
          <w:bCs/>
          <w:color w:val="000000" w:themeColor="text1"/>
          <w:sz w:val="20"/>
          <w:szCs w:val="20"/>
        </w:rPr>
        <w:t>on</w:t>
      </w:r>
      <w:r w:rsidRPr="00193F66">
        <w:rPr>
          <w:b/>
          <w:bCs/>
          <w:color w:val="000000" w:themeColor="text1"/>
          <w:spacing w:val="3"/>
          <w:sz w:val="20"/>
          <w:szCs w:val="20"/>
        </w:rPr>
        <w:t xml:space="preserve"> </w:t>
      </w:r>
      <w:r w:rsidRPr="00193F66">
        <w:rPr>
          <w:b/>
          <w:bCs/>
          <w:color w:val="000000" w:themeColor="text1"/>
          <w:sz w:val="20"/>
          <w:szCs w:val="20"/>
        </w:rPr>
        <w:t>the</w:t>
      </w:r>
      <w:r w:rsidRPr="00193F66">
        <w:rPr>
          <w:b/>
          <w:bCs/>
          <w:color w:val="000000" w:themeColor="text1"/>
          <w:spacing w:val="-4"/>
          <w:sz w:val="20"/>
          <w:szCs w:val="20"/>
        </w:rPr>
        <w:t xml:space="preserve"> </w:t>
      </w:r>
      <w:r w:rsidRPr="00193F66">
        <w:rPr>
          <w:b/>
          <w:bCs/>
          <w:color w:val="000000" w:themeColor="text1"/>
          <w:sz w:val="20"/>
          <w:szCs w:val="20"/>
        </w:rPr>
        <w:t>risk</w:t>
      </w:r>
      <w:r w:rsidRPr="00193F66">
        <w:rPr>
          <w:b/>
          <w:bCs/>
          <w:color w:val="000000" w:themeColor="text1"/>
          <w:spacing w:val="-3"/>
          <w:sz w:val="20"/>
          <w:szCs w:val="20"/>
        </w:rPr>
        <w:t xml:space="preserve"> </w:t>
      </w:r>
      <w:r w:rsidRPr="00193F66">
        <w:rPr>
          <w:b/>
          <w:bCs/>
          <w:color w:val="000000" w:themeColor="text1"/>
          <w:sz w:val="20"/>
          <w:szCs w:val="20"/>
        </w:rPr>
        <w:t>of</w:t>
      </w:r>
      <w:r w:rsidRPr="00193F66">
        <w:rPr>
          <w:b/>
          <w:bCs/>
          <w:color w:val="000000" w:themeColor="text1"/>
          <w:spacing w:val="-5"/>
          <w:sz w:val="20"/>
          <w:szCs w:val="20"/>
        </w:rPr>
        <w:t xml:space="preserve"> </w:t>
      </w:r>
      <w:r w:rsidRPr="00193F66">
        <w:rPr>
          <w:b/>
          <w:bCs/>
          <w:color w:val="000000" w:themeColor="text1"/>
          <w:sz w:val="20"/>
          <w:szCs w:val="20"/>
        </w:rPr>
        <w:t>the</w:t>
      </w:r>
      <w:r w:rsidRPr="00193F66">
        <w:rPr>
          <w:b/>
          <w:bCs/>
          <w:color w:val="000000" w:themeColor="text1"/>
          <w:spacing w:val="-4"/>
          <w:sz w:val="20"/>
          <w:szCs w:val="20"/>
        </w:rPr>
        <w:t xml:space="preserve"> </w:t>
      </w:r>
      <w:r w:rsidRPr="00193F66">
        <w:rPr>
          <w:b/>
          <w:bCs/>
          <w:color w:val="000000" w:themeColor="text1"/>
          <w:sz w:val="20"/>
          <w:szCs w:val="20"/>
        </w:rPr>
        <w:t>underlying</w:t>
      </w:r>
      <w:r w:rsidRPr="00193F66">
        <w:rPr>
          <w:b/>
          <w:bCs/>
          <w:color w:val="000000" w:themeColor="text1"/>
          <w:spacing w:val="-4"/>
          <w:sz w:val="20"/>
          <w:szCs w:val="20"/>
        </w:rPr>
        <w:t xml:space="preserve"> </w:t>
      </w:r>
      <w:r w:rsidRPr="00193F66">
        <w:rPr>
          <w:b/>
          <w:bCs/>
          <w:color w:val="000000" w:themeColor="text1"/>
          <w:spacing w:val="-2"/>
          <w:sz w:val="20"/>
          <w:szCs w:val="20"/>
        </w:rPr>
        <w:t>assets</w:t>
      </w:r>
    </w:p>
    <w:p w14:paraId="1786B752" w14:textId="77777777" w:rsidR="0034345D" w:rsidRPr="00193F66" w:rsidRDefault="0034345D" w:rsidP="00670240">
      <w:pPr>
        <w:pStyle w:val="Paragraphedeliste"/>
        <w:numPr>
          <w:ilvl w:val="2"/>
          <w:numId w:val="3"/>
        </w:numPr>
        <w:tabs>
          <w:tab w:val="left" w:pos="1669"/>
        </w:tabs>
        <w:ind w:right="531"/>
        <w:rPr>
          <w:b/>
          <w:bCs/>
          <w:color w:val="000000" w:themeColor="text1"/>
          <w:sz w:val="20"/>
          <w:szCs w:val="20"/>
        </w:rPr>
      </w:pPr>
      <w:r w:rsidRPr="00193F66">
        <w:rPr>
          <w:b/>
          <w:bCs/>
          <w:color w:val="000000" w:themeColor="text1"/>
          <w:sz w:val="20"/>
          <w:szCs w:val="20"/>
        </w:rPr>
        <w:t>Due</w:t>
      </w:r>
      <w:r w:rsidRPr="00193F66">
        <w:rPr>
          <w:b/>
          <w:bCs/>
          <w:color w:val="000000" w:themeColor="text1"/>
          <w:spacing w:val="-4"/>
          <w:sz w:val="20"/>
          <w:szCs w:val="20"/>
        </w:rPr>
        <w:t xml:space="preserve"> </w:t>
      </w:r>
      <w:r w:rsidRPr="00193F66">
        <w:rPr>
          <w:b/>
          <w:bCs/>
          <w:color w:val="000000" w:themeColor="text1"/>
          <w:sz w:val="20"/>
          <w:szCs w:val="20"/>
        </w:rPr>
        <w:t>diligence</w:t>
      </w:r>
      <w:r w:rsidRPr="00193F66">
        <w:rPr>
          <w:b/>
          <w:bCs/>
          <w:color w:val="000000" w:themeColor="text1"/>
          <w:spacing w:val="-4"/>
          <w:sz w:val="20"/>
          <w:szCs w:val="20"/>
        </w:rPr>
        <w:t xml:space="preserve"> </w:t>
      </w:r>
      <w:r w:rsidRPr="00193F66">
        <w:rPr>
          <w:b/>
          <w:bCs/>
          <w:color w:val="000000" w:themeColor="text1"/>
          <w:sz w:val="20"/>
          <w:szCs w:val="20"/>
        </w:rPr>
        <w:t>requirements</w:t>
      </w:r>
      <w:r w:rsidRPr="00193F66">
        <w:rPr>
          <w:b/>
          <w:bCs/>
          <w:color w:val="000000" w:themeColor="text1"/>
          <w:spacing w:val="-5"/>
          <w:sz w:val="20"/>
          <w:szCs w:val="20"/>
        </w:rPr>
        <w:t xml:space="preserve"> </w:t>
      </w:r>
      <w:r w:rsidRPr="00193F66">
        <w:rPr>
          <w:b/>
          <w:bCs/>
          <w:color w:val="000000" w:themeColor="text1"/>
          <w:sz w:val="20"/>
          <w:szCs w:val="20"/>
        </w:rPr>
        <w:t>should</w:t>
      </w:r>
      <w:r w:rsidRPr="00193F66">
        <w:rPr>
          <w:b/>
          <w:bCs/>
          <w:color w:val="000000" w:themeColor="text1"/>
          <w:spacing w:val="-3"/>
          <w:sz w:val="20"/>
          <w:szCs w:val="20"/>
        </w:rPr>
        <w:t xml:space="preserve"> </w:t>
      </w:r>
      <w:r w:rsidRPr="00193F66">
        <w:rPr>
          <w:b/>
          <w:bCs/>
          <w:color w:val="000000" w:themeColor="text1"/>
          <w:sz w:val="20"/>
          <w:szCs w:val="20"/>
        </w:rPr>
        <w:t>differ</w:t>
      </w:r>
      <w:r w:rsidRPr="00193F66">
        <w:rPr>
          <w:b/>
          <w:bCs/>
          <w:color w:val="000000" w:themeColor="text1"/>
          <w:spacing w:val="-3"/>
          <w:sz w:val="20"/>
          <w:szCs w:val="20"/>
        </w:rPr>
        <w:t xml:space="preserve"> </w:t>
      </w:r>
      <w:r w:rsidRPr="00193F66">
        <w:rPr>
          <w:b/>
          <w:bCs/>
          <w:color w:val="000000" w:themeColor="text1"/>
          <w:sz w:val="20"/>
          <w:szCs w:val="20"/>
        </w:rPr>
        <w:t>based</w:t>
      </w:r>
      <w:r w:rsidRPr="00193F66">
        <w:rPr>
          <w:b/>
          <w:bCs/>
          <w:color w:val="000000" w:themeColor="text1"/>
          <w:spacing w:val="-5"/>
          <w:sz w:val="20"/>
          <w:szCs w:val="20"/>
        </w:rPr>
        <w:t xml:space="preserve"> </w:t>
      </w:r>
      <w:r w:rsidRPr="00193F66">
        <w:rPr>
          <w:b/>
          <w:bCs/>
          <w:color w:val="000000" w:themeColor="text1"/>
          <w:sz w:val="20"/>
          <w:szCs w:val="20"/>
        </w:rPr>
        <w:t>on the</w:t>
      </w:r>
      <w:r w:rsidRPr="00193F66">
        <w:rPr>
          <w:b/>
          <w:bCs/>
          <w:color w:val="000000" w:themeColor="text1"/>
          <w:spacing w:val="-4"/>
          <w:sz w:val="20"/>
          <w:szCs w:val="20"/>
        </w:rPr>
        <w:t xml:space="preserve"> </w:t>
      </w:r>
      <w:r w:rsidRPr="00193F66">
        <w:rPr>
          <w:b/>
          <w:bCs/>
          <w:color w:val="000000" w:themeColor="text1"/>
          <w:sz w:val="20"/>
          <w:szCs w:val="20"/>
        </w:rPr>
        <w:t>STS</w:t>
      </w:r>
      <w:r w:rsidRPr="00193F66">
        <w:rPr>
          <w:b/>
          <w:bCs/>
          <w:color w:val="000000" w:themeColor="text1"/>
          <w:spacing w:val="-5"/>
          <w:sz w:val="20"/>
          <w:szCs w:val="20"/>
        </w:rPr>
        <w:t xml:space="preserve"> </w:t>
      </w:r>
      <w:r w:rsidRPr="00193F66">
        <w:rPr>
          <w:b/>
          <w:bCs/>
          <w:color w:val="000000" w:themeColor="text1"/>
          <w:sz w:val="20"/>
          <w:szCs w:val="20"/>
        </w:rPr>
        <w:t>status</w:t>
      </w:r>
      <w:r w:rsidRPr="00193F66">
        <w:rPr>
          <w:b/>
          <w:bCs/>
          <w:color w:val="000000" w:themeColor="text1"/>
          <w:spacing w:val="-5"/>
          <w:sz w:val="20"/>
          <w:szCs w:val="20"/>
        </w:rPr>
        <w:t xml:space="preserve"> </w:t>
      </w:r>
      <w:r w:rsidRPr="00193F66">
        <w:rPr>
          <w:b/>
          <w:bCs/>
          <w:color w:val="000000" w:themeColor="text1"/>
          <w:sz w:val="20"/>
          <w:szCs w:val="20"/>
        </w:rPr>
        <w:t>of</w:t>
      </w:r>
      <w:r w:rsidRPr="00193F66">
        <w:rPr>
          <w:b/>
          <w:bCs/>
          <w:color w:val="000000" w:themeColor="text1"/>
          <w:spacing w:val="-4"/>
          <w:sz w:val="20"/>
          <w:szCs w:val="20"/>
        </w:rPr>
        <w:t xml:space="preserve"> </w:t>
      </w:r>
      <w:r w:rsidRPr="00193F66">
        <w:rPr>
          <w:b/>
          <w:bCs/>
          <w:color w:val="000000" w:themeColor="text1"/>
          <w:sz w:val="20"/>
          <w:szCs w:val="20"/>
        </w:rPr>
        <w:t>the</w:t>
      </w:r>
      <w:r w:rsidRPr="00193F66">
        <w:rPr>
          <w:b/>
          <w:bCs/>
          <w:color w:val="000000" w:themeColor="text1"/>
          <w:spacing w:val="-4"/>
          <w:sz w:val="20"/>
          <w:szCs w:val="20"/>
        </w:rPr>
        <w:t xml:space="preserve"> </w:t>
      </w:r>
      <w:r w:rsidRPr="00193F66">
        <w:rPr>
          <w:b/>
          <w:bCs/>
          <w:color w:val="000000" w:themeColor="text1"/>
          <w:sz w:val="20"/>
          <w:szCs w:val="20"/>
        </w:rPr>
        <w:t>securitisation (STS vs non-STS)</w:t>
      </w:r>
    </w:p>
    <w:p w14:paraId="26337A5D" w14:textId="77777777" w:rsidR="0034345D" w:rsidRPr="00193F66" w:rsidRDefault="0034345D" w:rsidP="00670240">
      <w:pPr>
        <w:pStyle w:val="Paragraphedeliste"/>
        <w:numPr>
          <w:ilvl w:val="2"/>
          <w:numId w:val="3"/>
        </w:numPr>
        <w:tabs>
          <w:tab w:val="left" w:pos="1669"/>
        </w:tabs>
        <w:rPr>
          <w:b/>
          <w:bCs/>
          <w:color w:val="000000" w:themeColor="text1"/>
          <w:sz w:val="20"/>
          <w:szCs w:val="20"/>
        </w:rPr>
      </w:pPr>
      <w:r w:rsidRPr="00193F66">
        <w:rPr>
          <w:b/>
          <w:bCs/>
          <w:color w:val="000000" w:themeColor="text1"/>
          <w:spacing w:val="-2"/>
          <w:sz w:val="20"/>
          <w:szCs w:val="20"/>
        </w:rPr>
        <w:t>Other</w:t>
      </w:r>
    </w:p>
    <w:p w14:paraId="7930DC71" w14:textId="77777777" w:rsidR="0034345D" w:rsidRDefault="0034345D" w:rsidP="00FB0728">
      <w:pPr>
        <w:widowControl w:val="0"/>
        <w:autoSpaceDE w:val="0"/>
        <w:autoSpaceDN w:val="0"/>
        <w:ind w:right="-2"/>
        <w:rPr>
          <w:rFonts w:ascii="Times New Roman" w:eastAsia="Times New Roman" w:hAnsi="Times New Roman" w:cs="Times New Roman"/>
          <w:color w:val="31849B"/>
          <w:sz w:val="20"/>
          <w:szCs w:val="20"/>
          <w:lang w:val="en-GB"/>
        </w:rPr>
      </w:pPr>
    </w:p>
    <w:p w14:paraId="13D02B65" w14:textId="77777777" w:rsidR="00CA69AA" w:rsidRDefault="00CA69AA" w:rsidP="00721498">
      <w:pPr>
        <w:widowControl w:val="0"/>
        <w:autoSpaceDE w:val="0"/>
        <w:autoSpaceDN w:val="0"/>
        <w:ind w:right="-2"/>
        <w:rPr>
          <w:rFonts w:ascii="Times New Roman" w:eastAsia="Times New Roman" w:hAnsi="Times New Roman" w:cs="Times New Roman"/>
          <w:color w:val="31849B"/>
          <w:sz w:val="20"/>
          <w:szCs w:val="20"/>
          <w:lang w:val="en-GB"/>
        </w:rPr>
      </w:pPr>
    </w:p>
    <w:p w14:paraId="07C8C49E" w14:textId="615BA4DA" w:rsidR="00721498" w:rsidRPr="00721498" w:rsidRDefault="00721498" w:rsidP="00A40873">
      <w:pPr>
        <w:widowControl w:val="0"/>
        <w:autoSpaceDE w:val="0"/>
        <w:autoSpaceDN w:val="0"/>
        <w:ind w:left="708" w:right="-2"/>
        <w:rPr>
          <w:rFonts w:ascii="Times New Roman" w:eastAsia="Times New Roman" w:hAnsi="Times New Roman" w:cs="Times New Roman"/>
          <w:sz w:val="20"/>
          <w:szCs w:val="20"/>
          <w:lang w:val="en-GB"/>
        </w:rPr>
      </w:pPr>
      <w:r w:rsidRPr="00721498">
        <w:rPr>
          <w:rFonts w:ascii="Times New Roman" w:eastAsia="Times New Roman" w:hAnsi="Times New Roman" w:cs="Times New Roman"/>
          <w:sz w:val="20"/>
          <w:szCs w:val="20"/>
          <w:lang w:val="en-GB"/>
        </w:rPr>
        <w:t>The variety and complexity of securitization transactions call for a simplifying approach, with real risk transparency and the ‘best knowledge’ standard</w:t>
      </w:r>
    </w:p>
    <w:p w14:paraId="6CEFFE95" w14:textId="749AF853" w:rsidR="00721498" w:rsidRPr="00721498" w:rsidRDefault="00721498" w:rsidP="00A40873">
      <w:pPr>
        <w:widowControl w:val="0"/>
        <w:autoSpaceDE w:val="0"/>
        <w:autoSpaceDN w:val="0"/>
        <w:ind w:left="708" w:right="-2"/>
        <w:rPr>
          <w:rFonts w:ascii="Times New Roman" w:eastAsia="Times New Roman" w:hAnsi="Times New Roman" w:cs="Times New Roman"/>
          <w:sz w:val="20"/>
          <w:szCs w:val="20"/>
          <w:lang w:val="en-GB"/>
        </w:rPr>
      </w:pPr>
      <w:r w:rsidRPr="00721498">
        <w:rPr>
          <w:rFonts w:ascii="Times New Roman" w:eastAsia="Times New Roman" w:hAnsi="Times New Roman" w:cs="Times New Roman"/>
          <w:sz w:val="20"/>
          <w:szCs w:val="20"/>
          <w:lang w:val="en-GB"/>
        </w:rPr>
        <w:t>Therefore, single principle would be that all regulated participants able to demonstrate to their competent authorities, on request, that they have full and in-depth knowledge of each securitization position and the exposures underlying it, and that they implement written policies and procedures for managing the risks they entail, and for recording relevant information.</w:t>
      </w:r>
    </w:p>
    <w:p w14:paraId="4E0688A6" w14:textId="77777777" w:rsidR="00721498" w:rsidRDefault="00721498" w:rsidP="00A40873">
      <w:pPr>
        <w:widowControl w:val="0"/>
        <w:autoSpaceDE w:val="0"/>
        <w:autoSpaceDN w:val="0"/>
        <w:ind w:left="708" w:right="-2"/>
        <w:rPr>
          <w:rFonts w:ascii="Times New Roman" w:eastAsia="Times New Roman" w:hAnsi="Times New Roman" w:cs="Times New Roman"/>
          <w:sz w:val="20"/>
          <w:szCs w:val="20"/>
          <w:lang w:val="en-GB"/>
        </w:rPr>
      </w:pPr>
      <w:r w:rsidRPr="00721498">
        <w:rPr>
          <w:rFonts w:ascii="Times New Roman" w:eastAsia="Times New Roman" w:hAnsi="Times New Roman" w:cs="Times New Roman"/>
          <w:sz w:val="20"/>
          <w:szCs w:val="20"/>
          <w:lang w:val="en-GB"/>
        </w:rPr>
        <w:t>Regulated investors such as insurance and funds are already subject to strict risk management rules and supervision, which should encompass securitisation as one of the asset classes in their portfolios.</w:t>
      </w:r>
    </w:p>
    <w:p w14:paraId="005686DC" w14:textId="77777777" w:rsidR="00CA69AA" w:rsidRDefault="00CA69AA" w:rsidP="00721498">
      <w:pPr>
        <w:widowControl w:val="0"/>
        <w:autoSpaceDE w:val="0"/>
        <w:autoSpaceDN w:val="0"/>
        <w:ind w:right="-2"/>
        <w:rPr>
          <w:rFonts w:ascii="Times New Roman" w:eastAsia="Times New Roman" w:hAnsi="Times New Roman" w:cs="Times New Roman"/>
          <w:sz w:val="20"/>
          <w:szCs w:val="20"/>
          <w:lang w:val="en-GB"/>
        </w:rPr>
      </w:pPr>
    </w:p>
    <w:p w14:paraId="674F9315" w14:textId="77777777" w:rsidR="007D06A0" w:rsidRDefault="007D06A0" w:rsidP="00721498">
      <w:pPr>
        <w:widowControl w:val="0"/>
        <w:autoSpaceDE w:val="0"/>
        <w:autoSpaceDN w:val="0"/>
        <w:ind w:right="-2"/>
        <w:rPr>
          <w:rFonts w:ascii="Times New Roman" w:eastAsia="Times New Roman" w:hAnsi="Times New Roman" w:cs="Times New Roman"/>
          <w:sz w:val="20"/>
          <w:szCs w:val="20"/>
          <w:lang w:val="en-GB"/>
        </w:rPr>
      </w:pPr>
    </w:p>
    <w:p w14:paraId="415C10B6" w14:textId="77777777" w:rsidR="007D06A0" w:rsidRDefault="007D06A0" w:rsidP="00721498">
      <w:pPr>
        <w:widowControl w:val="0"/>
        <w:autoSpaceDE w:val="0"/>
        <w:autoSpaceDN w:val="0"/>
        <w:ind w:right="-2"/>
        <w:rPr>
          <w:rFonts w:ascii="Times New Roman" w:eastAsia="Times New Roman" w:hAnsi="Times New Roman" w:cs="Times New Roman"/>
          <w:sz w:val="20"/>
          <w:szCs w:val="20"/>
          <w:lang w:val="en-GB"/>
        </w:rPr>
      </w:pPr>
    </w:p>
    <w:p w14:paraId="51CCC2CD" w14:textId="77777777" w:rsidR="00721498" w:rsidRPr="00FB0728" w:rsidRDefault="00721498" w:rsidP="00FB0728">
      <w:pPr>
        <w:widowControl w:val="0"/>
        <w:autoSpaceDE w:val="0"/>
        <w:autoSpaceDN w:val="0"/>
        <w:ind w:right="-2"/>
        <w:rPr>
          <w:rFonts w:ascii="Times New Roman" w:eastAsia="Times New Roman" w:hAnsi="Times New Roman" w:cs="Times New Roman"/>
          <w:sz w:val="20"/>
          <w:szCs w:val="20"/>
          <w:lang w:val="en-GB"/>
        </w:rPr>
      </w:pPr>
    </w:p>
    <w:tbl>
      <w:tblPr>
        <w:tblStyle w:val="Grilledutableau"/>
        <w:tblW w:w="0" w:type="auto"/>
        <w:tblLook w:val="04A0" w:firstRow="1" w:lastRow="0" w:firstColumn="1" w:lastColumn="0" w:noHBand="0" w:noVBand="1"/>
      </w:tblPr>
      <w:tblGrid>
        <w:gridCol w:w="9286"/>
      </w:tblGrid>
      <w:tr w:rsidR="00CA69AA" w:rsidRPr="006A5BB2" w14:paraId="1AD1908E" w14:textId="77777777" w:rsidTr="001D261A">
        <w:tc>
          <w:tcPr>
            <w:tcW w:w="9286" w:type="dxa"/>
          </w:tcPr>
          <w:p w14:paraId="31033047" w14:textId="77777777" w:rsidR="00CA69AA" w:rsidRPr="00CA69AA" w:rsidRDefault="00CA69AA" w:rsidP="001D261A">
            <w:pPr>
              <w:ind w:right="-2"/>
              <w:rPr>
                <w:rFonts w:ascii="Times New Roman" w:eastAsia="Times New Roman" w:hAnsi="Times New Roman" w:cs="Times New Roman"/>
                <w:b/>
                <w:bCs/>
                <w:spacing w:val="-2"/>
                <w:sz w:val="20"/>
                <w:szCs w:val="20"/>
                <w:lang w:val="en-GB"/>
              </w:rPr>
            </w:pPr>
            <w:r w:rsidRPr="00CA69AA">
              <w:rPr>
                <w:rFonts w:ascii="Times New Roman" w:eastAsia="Times New Roman" w:hAnsi="Times New Roman" w:cs="Times New Roman"/>
                <w:b/>
                <w:bCs/>
                <w:spacing w:val="-2"/>
                <w:sz w:val="20"/>
                <w:szCs w:val="20"/>
                <w:lang w:val="en-GB"/>
              </w:rPr>
              <w:t>Question 4.10:</w:t>
            </w:r>
          </w:p>
          <w:p w14:paraId="625FF26D" w14:textId="77777777" w:rsidR="00CA69AA" w:rsidRPr="00FD7052" w:rsidRDefault="00CA69AA" w:rsidP="001D261A">
            <w:pPr>
              <w:pStyle w:val="Corpsdetexte"/>
            </w:pPr>
          </w:p>
          <w:p w14:paraId="15E42940" w14:textId="77777777" w:rsidR="00CA69AA" w:rsidRPr="00FD7052" w:rsidRDefault="00CA69AA" w:rsidP="001D261A">
            <w:pPr>
              <w:pStyle w:val="Corpsdetexte"/>
              <w:rPr>
                <w:spacing w:val="-2"/>
              </w:rPr>
            </w:pPr>
            <w:r w:rsidRPr="00FD7052">
              <w:t>For EU investors investing in securitisations where the originator, sponsor or original lender is established in the Union and is the responsible entity for complying with those requirements, should certain due diligence verification requirements be removed as the compliance with these requirements is already subject</w:t>
            </w:r>
            <w:r w:rsidRPr="00FD7052">
              <w:rPr>
                <w:spacing w:val="-1"/>
              </w:rPr>
              <w:t xml:space="preserve"> </w:t>
            </w:r>
            <w:r w:rsidRPr="00FD7052">
              <w:t>to supervision elsewhere? This</w:t>
            </w:r>
            <w:r w:rsidRPr="00FD7052">
              <w:rPr>
                <w:spacing w:val="-1"/>
              </w:rPr>
              <w:t xml:space="preserve"> </w:t>
            </w:r>
            <w:r w:rsidRPr="00FD7052">
              <w:t>could apply</w:t>
            </w:r>
            <w:r w:rsidRPr="00FD7052">
              <w:rPr>
                <w:spacing w:val="-1"/>
              </w:rPr>
              <w:t xml:space="preserve"> </w:t>
            </w:r>
            <w:r w:rsidRPr="00FD7052">
              <w:t>to the requirements for investors to check whether the originator, sponsor or original lender complied with:</w:t>
            </w:r>
          </w:p>
          <w:p w14:paraId="6D0F3412" w14:textId="77777777" w:rsidR="00CA69AA" w:rsidRPr="00FD7052" w:rsidRDefault="00CA69AA" w:rsidP="001D261A">
            <w:pPr>
              <w:pStyle w:val="Corpsdetexte"/>
            </w:pPr>
          </w:p>
          <w:p w14:paraId="7B4D7CBD" w14:textId="77777777" w:rsidR="00CA69AA" w:rsidRPr="00FD7052" w:rsidRDefault="00CA69AA" w:rsidP="00670240">
            <w:pPr>
              <w:pStyle w:val="Paragraphedeliste"/>
              <w:widowControl/>
              <w:numPr>
                <w:ilvl w:val="0"/>
                <w:numId w:val="6"/>
              </w:numPr>
              <w:tabs>
                <w:tab w:val="left" w:pos="2389"/>
              </w:tabs>
              <w:autoSpaceDE/>
              <w:autoSpaceDN/>
            </w:pPr>
            <w:r w:rsidRPr="00FD7052">
              <w:t>(</w:t>
            </w:r>
            <w:proofErr w:type="spellStart"/>
            <w:r w:rsidRPr="00FD7052">
              <w:t>i</w:t>
            </w:r>
            <w:proofErr w:type="spellEnd"/>
            <w:r w:rsidRPr="00FD7052">
              <w:t>)</w:t>
            </w:r>
            <w:r w:rsidRPr="00FD7052">
              <w:rPr>
                <w:spacing w:val="-4"/>
              </w:rPr>
              <w:t xml:space="preserve"> </w:t>
            </w:r>
            <w:r w:rsidRPr="00FD7052">
              <w:t>risk</w:t>
            </w:r>
            <w:r w:rsidRPr="00FD7052">
              <w:rPr>
                <w:spacing w:val="-3"/>
              </w:rPr>
              <w:t xml:space="preserve"> </w:t>
            </w:r>
            <w:r w:rsidRPr="00FD7052">
              <w:t>retention</w:t>
            </w:r>
            <w:r w:rsidRPr="00FD7052">
              <w:rPr>
                <w:spacing w:val="-3"/>
              </w:rPr>
              <w:t xml:space="preserve"> </w:t>
            </w:r>
            <w:r w:rsidRPr="00FD7052">
              <w:rPr>
                <w:spacing w:val="-2"/>
              </w:rPr>
              <w:t>requirements,</w:t>
            </w:r>
          </w:p>
          <w:p w14:paraId="66B75592" w14:textId="77777777" w:rsidR="00CA69AA" w:rsidRPr="00FD7052" w:rsidRDefault="00CA69AA" w:rsidP="00670240">
            <w:pPr>
              <w:pStyle w:val="Paragraphedeliste"/>
              <w:widowControl/>
              <w:numPr>
                <w:ilvl w:val="1"/>
                <w:numId w:val="6"/>
              </w:numPr>
              <w:tabs>
                <w:tab w:val="left" w:pos="3109"/>
              </w:tabs>
              <w:autoSpaceDE/>
              <w:autoSpaceDN/>
            </w:pPr>
            <w:r w:rsidRPr="00FD7052">
              <w:rPr>
                <w:spacing w:val="-5"/>
              </w:rPr>
              <w:t>Yes</w:t>
            </w:r>
          </w:p>
          <w:p w14:paraId="225AA612" w14:textId="77777777" w:rsidR="00CA69AA" w:rsidRPr="00FD7052" w:rsidRDefault="00CA69AA" w:rsidP="00670240">
            <w:pPr>
              <w:pStyle w:val="Paragraphedeliste"/>
              <w:widowControl/>
              <w:numPr>
                <w:ilvl w:val="1"/>
                <w:numId w:val="6"/>
              </w:numPr>
              <w:tabs>
                <w:tab w:val="left" w:pos="3109"/>
              </w:tabs>
              <w:autoSpaceDE/>
              <w:autoSpaceDN/>
            </w:pPr>
            <w:r w:rsidRPr="00FD7052">
              <w:rPr>
                <w:spacing w:val="-5"/>
              </w:rPr>
              <w:t>No</w:t>
            </w:r>
          </w:p>
          <w:p w14:paraId="0AA1C6D3" w14:textId="77777777" w:rsidR="00CA69AA" w:rsidRPr="00FD7052" w:rsidRDefault="00CA69AA" w:rsidP="00670240">
            <w:pPr>
              <w:pStyle w:val="Paragraphedeliste"/>
              <w:widowControl/>
              <w:numPr>
                <w:ilvl w:val="1"/>
                <w:numId w:val="6"/>
              </w:numPr>
              <w:tabs>
                <w:tab w:val="left" w:pos="3109"/>
              </w:tabs>
              <w:autoSpaceDE/>
              <w:autoSpaceDN/>
            </w:pPr>
            <w:r w:rsidRPr="00FD7052">
              <w:t>No</w:t>
            </w:r>
            <w:r w:rsidRPr="00FD7052">
              <w:rPr>
                <w:spacing w:val="-2"/>
              </w:rPr>
              <w:t xml:space="preserve"> opinion</w:t>
            </w:r>
          </w:p>
          <w:p w14:paraId="7B554EA9" w14:textId="77777777" w:rsidR="00CA69AA" w:rsidRPr="00FD7052" w:rsidRDefault="00CA69AA" w:rsidP="00670240">
            <w:pPr>
              <w:pStyle w:val="Paragraphedeliste"/>
              <w:widowControl/>
              <w:numPr>
                <w:ilvl w:val="0"/>
                <w:numId w:val="6"/>
              </w:numPr>
              <w:tabs>
                <w:tab w:val="left" w:pos="2389"/>
              </w:tabs>
              <w:autoSpaceDE/>
              <w:autoSpaceDN/>
            </w:pPr>
            <w:r w:rsidRPr="00FD7052">
              <w:t>(ii)</w:t>
            </w:r>
            <w:r w:rsidRPr="00FD7052">
              <w:rPr>
                <w:spacing w:val="-4"/>
              </w:rPr>
              <w:t xml:space="preserve"> </w:t>
            </w:r>
            <w:r w:rsidRPr="00FD7052">
              <w:t>credit</w:t>
            </w:r>
            <w:r w:rsidRPr="00FD7052">
              <w:rPr>
                <w:spacing w:val="-5"/>
              </w:rPr>
              <w:t xml:space="preserve"> </w:t>
            </w:r>
            <w:r w:rsidRPr="00FD7052">
              <w:t>granting</w:t>
            </w:r>
            <w:r w:rsidRPr="00FD7052">
              <w:rPr>
                <w:spacing w:val="-3"/>
              </w:rPr>
              <w:t xml:space="preserve"> </w:t>
            </w:r>
            <w:r w:rsidRPr="00FD7052">
              <w:t>criteria</w:t>
            </w:r>
            <w:r w:rsidRPr="00FD7052">
              <w:rPr>
                <w:spacing w:val="-3"/>
              </w:rPr>
              <w:t xml:space="preserve"> </w:t>
            </w:r>
            <w:r w:rsidRPr="00FD7052">
              <w:rPr>
                <w:spacing w:val="-2"/>
              </w:rPr>
              <w:t>requirements,</w:t>
            </w:r>
          </w:p>
          <w:p w14:paraId="12B7AA93" w14:textId="77777777" w:rsidR="00CA69AA" w:rsidRPr="00FD7052" w:rsidRDefault="00CA69AA" w:rsidP="00670240">
            <w:pPr>
              <w:pStyle w:val="Paragraphedeliste"/>
              <w:widowControl/>
              <w:numPr>
                <w:ilvl w:val="1"/>
                <w:numId w:val="6"/>
              </w:numPr>
              <w:tabs>
                <w:tab w:val="left" w:pos="3109"/>
              </w:tabs>
              <w:autoSpaceDE/>
              <w:autoSpaceDN/>
            </w:pPr>
            <w:r w:rsidRPr="00FD7052">
              <w:rPr>
                <w:spacing w:val="-5"/>
              </w:rPr>
              <w:t>Yes</w:t>
            </w:r>
          </w:p>
          <w:p w14:paraId="2B178293" w14:textId="77777777" w:rsidR="00CA69AA" w:rsidRPr="00FD7052" w:rsidRDefault="00CA69AA" w:rsidP="00670240">
            <w:pPr>
              <w:pStyle w:val="Paragraphedeliste"/>
              <w:widowControl/>
              <w:numPr>
                <w:ilvl w:val="1"/>
                <w:numId w:val="6"/>
              </w:numPr>
              <w:tabs>
                <w:tab w:val="left" w:pos="3109"/>
              </w:tabs>
              <w:autoSpaceDE/>
              <w:autoSpaceDN/>
            </w:pPr>
            <w:r w:rsidRPr="00FD7052">
              <w:rPr>
                <w:spacing w:val="-5"/>
              </w:rPr>
              <w:t>No</w:t>
            </w:r>
          </w:p>
          <w:p w14:paraId="3FF90B95" w14:textId="77777777" w:rsidR="00CA69AA" w:rsidRPr="00FD7052" w:rsidRDefault="00CA69AA" w:rsidP="00670240">
            <w:pPr>
              <w:pStyle w:val="Paragraphedeliste"/>
              <w:widowControl/>
              <w:numPr>
                <w:ilvl w:val="1"/>
                <w:numId w:val="6"/>
              </w:numPr>
              <w:tabs>
                <w:tab w:val="left" w:pos="3109"/>
              </w:tabs>
              <w:autoSpaceDE/>
              <w:autoSpaceDN/>
            </w:pPr>
            <w:r w:rsidRPr="00FD7052">
              <w:t>No</w:t>
            </w:r>
            <w:r w:rsidRPr="00FD7052">
              <w:rPr>
                <w:spacing w:val="-2"/>
              </w:rPr>
              <w:t xml:space="preserve"> opinion</w:t>
            </w:r>
          </w:p>
          <w:p w14:paraId="503E2639" w14:textId="77777777" w:rsidR="00CA69AA" w:rsidRPr="00FD7052" w:rsidRDefault="00CA69AA" w:rsidP="00670240">
            <w:pPr>
              <w:pStyle w:val="Paragraphedeliste"/>
              <w:widowControl/>
              <w:numPr>
                <w:ilvl w:val="0"/>
                <w:numId w:val="6"/>
              </w:numPr>
              <w:tabs>
                <w:tab w:val="left" w:pos="2389"/>
              </w:tabs>
              <w:autoSpaceDE/>
              <w:autoSpaceDN/>
            </w:pPr>
            <w:r w:rsidRPr="00FD7052">
              <w:t>(iii)</w:t>
            </w:r>
            <w:r w:rsidRPr="00FD7052">
              <w:rPr>
                <w:spacing w:val="-5"/>
              </w:rPr>
              <w:t xml:space="preserve"> </w:t>
            </w:r>
            <w:r w:rsidRPr="00FD7052">
              <w:t>disclosure</w:t>
            </w:r>
            <w:r w:rsidRPr="00FD7052">
              <w:rPr>
                <w:spacing w:val="-4"/>
              </w:rPr>
              <w:t xml:space="preserve"> </w:t>
            </w:r>
            <w:r w:rsidRPr="00FD7052">
              <w:rPr>
                <w:spacing w:val="-2"/>
              </w:rPr>
              <w:t>requirements,</w:t>
            </w:r>
          </w:p>
          <w:p w14:paraId="7B4D4367" w14:textId="77777777" w:rsidR="00CA69AA" w:rsidRPr="00FD7052" w:rsidRDefault="00CA69AA" w:rsidP="00670240">
            <w:pPr>
              <w:pStyle w:val="Paragraphedeliste"/>
              <w:widowControl/>
              <w:numPr>
                <w:ilvl w:val="1"/>
                <w:numId w:val="6"/>
              </w:numPr>
              <w:tabs>
                <w:tab w:val="left" w:pos="3109"/>
              </w:tabs>
              <w:autoSpaceDE/>
              <w:autoSpaceDN/>
            </w:pPr>
            <w:r w:rsidRPr="00FD7052">
              <w:rPr>
                <w:spacing w:val="-5"/>
              </w:rPr>
              <w:t>Yes</w:t>
            </w:r>
          </w:p>
          <w:p w14:paraId="5E1FB96E" w14:textId="77777777" w:rsidR="00CA69AA" w:rsidRPr="00FD7052" w:rsidRDefault="00CA69AA" w:rsidP="00670240">
            <w:pPr>
              <w:pStyle w:val="Paragraphedeliste"/>
              <w:widowControl/>
              <w:numPr>
                <w:ilvl w:val="1"/>
                <w:numId w:val="6"/>
              </w:numPr>
              <w:tabs>
                <w:tab w:val="left" w:pos="3109"/>
              </w:tabs>
              <w:autoSpaceDE/>
              <w:autoSpaceDN/>
            </w:pPr>
            <w:r w:rsidRPr="00FD7052">
              <w:rPr>
                <w:spacing w:val="-5"/>
              </w:rPr>
              <w:t>No</w:t>
            </w:r>
          </w:p>
          <w:p w14:paraId="0219AA46" w14:textId="77777777" w:rsidR="00CA69AA" w:rsidRPr="00FD7052" w:rsidRDefault="00CA69AA" w:rsidP="00670240">
            <w:pPr>
              <w:pStyle w:val="Paragraphedeliste"/>
              <w:widowControl/>
              <w:numPr>
                <w:ilvl w:val="1"/>
                <w:numId w:val="6"/>
              </w:numPr>
              <w:tabs>
                <w:tab w:val="left" w:pos="3109"/>
              </w:tabs>
              <w:autoSpaceDE/>
              <w:autoSpaceDN/>
            </w:pPr>
            <w:r w:rsidRPr="00FD7052">
              <w:t>No</w:t>
            </w:r>
            <w:r w:rsidRPr="00FD7052">
              <w:rPr>
                <w:spacing w:val="-2"/>
              </w:rPr>
              <w:t xml:space="preserve"> opinion</w:t>
            </w:r>
          </w:p>
          <w:p w14:paraId="2DA5F5D4" w14:textId="77777777" w:rsidR="00CA69AA" w:rsidRPr="00FD7052" w:rsidRDefault="00CA69AA" w:rsidP="00670240">
            <w:pPr>
              <w:pStyle w:val="Paragraphedeliste"/>
              <w:widowControl/>
              <w:numPr>
                <w:ilvl w:val="0"/>
                <w:numId w:val="6"/>
              </w:numPr>
              <w:tabs>
                <w:tab w:val="left" w:pos="2389"/>
              </w:tabs>
              <w:autoSpaceDE/>
              <w:autoSpaceDN/>
            </w:pPr>
            <w:r w:rsidRPr="00FD7052">
              <w:t>(iv)</w:t>
            </w:r>
            <w:r w:rsidRPr="00FD7052">
              <w:rPr>
                <w:spacing w:val="-4"/>
              </w:rPr>
              <w:t xml:space="preserve"> </w:t>
            </w:r>
            <w:r w:rsidRPr="00FD7052">
              <w:t>STS</w:t>
            </w:r>
            <w:r w:rsidRPr="00FD7052">
              <w:rPr>
                <w:spacing w:val="-5"/>
              </w:rPr>
              <w:t xml:space="preserve"> </w:t>
            </w:r>
            <w:r w:rsidRPr="00FD7052">
              <w:t>requirements,</w:t>
            </w:r>
            <w:r w:rsidRPr="00FD7052">
              <w:rPr>
                <w:spacing w:val="-3"/>
              </w:rPr>
              <w:t xml:space="preserve"> </w:t>
            </w:r>
            <w:r w:rsidRPr="00FD7052">
              <w:t>where</w:t>
            </w:r>
            <w:r w:rsidRPr="00FD7052">
              <w:rPr>
                <w:spacing w:val="-5"/>
              </w:rPr>
              <w:t xml:space="preserve"> </w:t>
            </w:r>
            <w:r w:rsidRPr="00FD7052">
              <w:t>the</w:t>
            </w:r>
            <w:r w:rsidRPr="00FD7052">
              <w:rPr>
                <w:spacing w:val="-4"/>
              </w:rPr>
              <w:t xml:space="preserve"> </w:t>
            </w:r>
            <w:r w:rsidRPr="00FD7052">
              <w:t>transaction</w:t>
            </w:r>
            <w:r w:rsidRPr="00FD7052">
              <w:rPr>
                <w:spacing w:val="-3"/>
              </w:rPr>
              <w:t xml:space="preserve"> </w:t>
            </w:r>
            <w:r w:rsidRPr="00FD7052">
              <w:t>is</w:t>
            </w:r>
            <w:r w:rsidRPr="00FD7052">
              <w:rPr>
                <w:spacing w:val="-5"/>
              </w:rPr>
              <w:t xml:space="preserve"> </w:t>
            </w:r>
            <w:r w:rsidRPr="00FD7052">
              <w:t>notified</w:t>
            </w:r>
            <w:r w:rsidRPr="00FD7052">
              <w:rPr>
                <w:spacing w:val="-3"/>
              </w:rPr>
              <w:t xml:space="preserve"> </w:t>
            </w:r>
            <w:r w:rsidRPr="00FD7052">
              <w:t>as</w:t>
            </w:r>
            <w:r w:rsidRPr="00FD7052">
              <w:rPr>
                <w:spacing w:val="-5"/>
              </w:rPr>
              <w:t xml:space="preserve"> STS</w:t>
            </w:r>
          </w:p>
          <w:p w14:paraId="52D49AE9" w14:textId="77777777" w:rsidR="00CA69AA" w:rsidRPr="00FD7052" w:rsidRDefault="00CA69AA" w:rsidP="00670240">
            <w:pPr>
              <w:pStyle w:val="Paragraphedeliste"/>
              <w:widowControl/>
              <w:numPr>
                <w:ilvl w:val="1"/>
                <w:numId w:val="6"/>
              </w:numPr>
              <w:tabs>
                <w:tab w:val="left" w:pos="3109"/>
              </w:tabs>
              <w:autoSpaceDE/>
              <w:autoSpaceDN/>
            </w:pPr>
            <w:r w:rsidRPr="00FD7052">
              <w:rPr>
                <w:spacing w:val="-5"/>
              </w:rPr>
              <w:t>Yes</w:t>
            </w:r>
          </w:p>
          <w:p w14:paraId="4147C5C5" w14:textId="77777777" w:rsidR="00CA69AA" w:rsidRPr="00FD7052" w:rsidRDefault="00CA69AA" w:rsidP="00670240">
            <w:pPr>
              <w:pStyle w:val="Paragraphedeliste"/>
              <w:widowControl/>
              <w:numPr>
                <w:ilvl w:val="1"/>
                <w:numId w:val="6"/>
              </w:numPr>
              <w:tabs>
                <w:tab w:val="left" w:pos="3109"/>
              </w:tabs>
              <w:autoSpaceDE/>
              <w:autoSpaceDN/>
            </w:pPr>
            <w:r w:rsidRPr="00FD7052">
              <w:rPr>
                <w:spacing w:val="-5"/>
              </w:rPr>
              <w:t>No</w:t>
            </w:r>
          </w:p>
          <w:p w14:paraId="797AEA55" w14:textId="77777777" w:rsidR="00CA69AA" w:rsidRPr="00FD7052" w:rsidRDefault="00CA69AA" w:rsidP="00670240">
            <w:pPr>
              <w:pStyle w:val="Paragraphedeliste"/>
              <w:widowControl/>
              <w:numPr>
                <w:ilvl w:val="1"/>
                <w:numId w:val="6"/>
              </w:numPr>
              <w:tabs>
                <w:tab w:val="left" w:pos="3109"/>
              </w:tabs>
              <w:autoSpaceDE/>
              <w:autoSpaceDN/>
            </w:pPr>
            <w:r w:rsidRPr="00FD7052">
              <w:t>No</w:t>
            </w:r>
            <w:r w:rsidRPr="00FD7052">
              <w:rPr>
                <w:spacing w:val="-2"/>
              </w:rPr>
              <w:t xml:space="preserve"> opinion</w:t>
            </w:r>
          </w:p>
          <w:p w14:paraId="7B7CC1ED" w14:textId="77777777" w:rsidR="00CA69AA" w:rsidRPr="00FD7052" w:rsidRDefault="00CA69AA" w:rsidP="001D261A">
            <w:pPr>
              <w:pStyle w:val="Corpsdetexte"/>
              <w:ind w:right="215"/>
            </w:pPr>
          </w:p>
          <w:p w14:paraId="7C289575" w14:textId="77777777" w:rsidR="00CA69AA" w:rsidRPr="00FD7052" w:rsidRDefault="00CA69AA" w:rsidP="001D261A">
            <w:pPr>
              <w:pStyle w:val="Corpsdetexte"/>
              <w:ind w:right="215"/>
            </w:pPr>
            <w:r w:rsidRPr="00FD7052">
              <w:t>Please explain if you see any risks arising from the removal of these requirements, and if so, how they should be mitigated.</w:t>
            </w:r>
          </w:p>
          <w:p w14:paraId="3BFAAD27" w14:textId="77777777" w:rsidR="00CA69AA" w:rsidRPr="00FD7052" w:rsidRDefault="00CA69AA" w:rsidP="001D261A">
            <w:pPr>
              <w:pStyle w:val="Corpsdetexte"/>
            </w:pPr>
          </w:p>
        </w:tc>
      </w:tr>
    </w:tbl>
    <w:p w14:paraId="10AF29EE" w14:textId="77777777" w:rsidR="00B97C0D" w:rsidRDefault="00B97C0D" w:rsidP="0003049B">
      <w:pPr>
        <w:rPr>
          <w:rFonts w:ascii="Times New Roman" w:eastAsia="Times New Roman" w:hAnsi="Times New Roman" w:cs="Times New Roman"/>
          <w:sz w:val="20"/>
          <w:szCs w:val="20"/>
          <w:lang w:val="en-GB"/>
        </w:rPr>
      </w:pPr>
    </w:p>
    <w:p w14:paraId="2D736ACE" w14:textId="77777777" w:rsidR="00B97C0D" w:rsidRDefault="00B97C0D" w:rsidP="0003049B">
      <w:pPr>
        <w:rPr>
          <w:rFonts w:ascii="Times New Roman" w:eastAsia="Times New Roman" w:hAnsi="Times New Roman" w:cs="Times New Roman"/>
          <w:sz w:val="20"/>
          <w:szCs w:val="20"/>
          <w:lang w:val="en-GB"/>
        </w:rPr>
      </w:pPr>
    </w:p>
    <w:p w14:paraId="56D54190" w14:textId="77777777" w:rsidR="00506BC3" w:rsidRPr="00CE0EE5" w:rsidRDefault="00506BC3" w:rsidP="00506BC3">
      <w:pPr>
        <w:pStyle w:val="Corpsdetexte"/>
        <w:rPr>
          <w:u w:val="single"/>
        </w:rPr>
      </w:pPr>
      <w:r w:rsidRPr="00CE0EE5">
        <w:rPr>
          <w:u w:val="single"/>
        </w:rPr>
        <w:t>Answer to multiple choice:</w:t>
      </w:r>
    </w:p>
    <w:p w14:paraId="4E411677" w14:textId="77777777" w:rsidR="00506BC3" w:rsidRPr="00CE0EE5" w:rsidRDefault="00506BC3" w:rsidP="00506BC3">
      <w:pPr>
        <w:pStyle w:val="Corpsdetexte"/>
      </w:pPr>
    </w:p>
    <w:p w14:paraId="3207B550" w14:textId="77777777" w:rsidR="00506BC3" w:rsidRPr="00753F48" w:rsidRDefault="00506BC3" w:rsidP="00670240">
      <w:pPr>
        <w:pStyle w:val="Paragraphedeliste"/>
        <w:numPr>
          <w:ilvl w:val="0"/>
          <w:numId w:val="6"/>
        </w:numPr>
        <w:tabs>
          <w:tab w:val="left" w:pos="2389"/>
        </w:tabs>
        <w:rPr>
          <w:sz w:val="20"/>
          <w:szCs w:val="20"/>
        </w:rPr>
      </w:pPr>
      <w:r w:rsidRPr="00753F48">
        <w:rPr>
          <w:sz w:val="20"/>
          <w:szCs w:val="20"/>
        </w:rPr>
        <w:t>(</w:t>
      </w:r>
      <w:proofErr w:type="spellStart"/>
      <w:r w:rsidRPr="00753F48">
        <w:rPr>
          <w:sz w:val="20"/>
          <w:szCs w:val="20"/>
        </w:rPr>
        <w:t>i</w:t>
      </w:r>
      <w:proofErr w:type="spellEnd"/>
      <w:r w:rsidRPr="00753F48">
        <w:rPr>
          <w:sz w:val="20"/>
          <w:szCs w:val="20"/>
        </w:rPr>
        <w:t>)</w:t>
      </w:r>
      <w:r w:rsidRPr="00753F48">
        <w:rPr>
          <w:spacing w:val="-4"/>
          <w:sz w:val="20"/>
          <w:szCs w:val="20"/>
        </w:rPr>
        <w:t xml:space="preserve"> </w:t>
      </w:r>
      <w:r w:rsidRPr="00753F48">
        <w:rPr>
          <w:sz w:val="20"/>
          <w:szCs w:val="20"/>
        </w:rPr>
        <w:t>risk</w:t>
      </w:r>
      <w:r w:rsidRPr="00753F48">
        <w:rPr>
          <w:spacing w:val="-3"/>
          <w:sz w:val="20"/>
          <w:szCs w:val="20"/>
        </w:rPr>
        <w:t xml:space="preserve"> </w:t>
      </w:r>
      <w:r w:rsidRPr="00753F48">
        <w:rPr>
          <w:sz w:val="20"/>
          <w:szCs w:val="20"/>
        </w:rPr>
        <w:t>retention</w:t>
      </w:r>
      <w:r w:rsidRPr="00753F48">
        <w:rPr>
          <w:spacing w:val="-3"/>
          <w:sz w:val="20"/>
          <w:szCs w:val="20"/>
        </w:rPr>
        <w:t xml:space="preserve"> </w:t>
      </w:r>
      <w:r w:rsidRPr="00753F48">
        <w:rPr>
          <w:spacing w:val="-2"/>
          <w:sz w:val="20"/>
          <w:szCs w:val="20"/>
        </w:rPr>
        <w:t>requirements,</w:t>
      </w:r>
    </w:p>
    <w:p w14:paraId="6CC38EFC" w14:textId="77777777" w:rsidR="00506BC3" w:rsidRPr="00753F48" w:rsidRDefault="00506BC3" w:rsidP="00670240">
      <w:pPr>
        <w:pStyle w:val="Paragraphedeliste"/>
        <w:numPr>
          <w:ilvl w:val="1"/>
          <w:numId w:val="6"/>
        </w:numPr>
        <w:tabs>
          <w:tab w:val="left" w:pos="3109"/>
        </w:tabs>
        <w:rPr>
          <w:b/>
          <w:bCs/>
          <w:sz w:val="20"/>
          <w:szCs w:val="20"/>
        </w:rPr>
      </w:pPr>
      <w:r w:rsidRPr="00753F48">
        <w:rPr>
          <w:b/>
          <w:bCs/>
          <w:spacing w:val="-5"/>
          <w:sz w:val="20"/>
          <w:szCs w:val="20"/>
        </w:rPr>
        <w:t>Yes</w:t>
      </w:r>
    </w:p>
    <w:p w14:paraId="255139FB" w14:textId="77777777" w:rsidR="00506BC3" w:rsidRPr="00753F48" w:rsidRDefault="00506BC3" w:rsidP="00670240">
      <w:pPr>
        <w:pStyle w:val="Paragraphedeliste"/>
        <w:numPr>
          <w:ilvl w:val="0"/>
          <w:numId w:val="6"/>
        </w:numPr>
        <w:tabs>
          <w:tab w:val="left" w:pos="2389"/>
        </w:tabs>
        <w:rPr>
          <w:sz w:val="20"/>
          <w:szCs w:val="20"/>
        </w:rPr>
      </w:pPr>
      <w:r w:rsidRPr="00753F48">
        <w:rPr>
          <w:sz w:val="20"/>
          <w:szCs w:val="20"/>
        </w:rPr>
        <w:t>(ii)</w:t>
      </w:r>
      <w:r w:rsidRPr="00753F48">
        <w:rPr>
          <w:spacing w:val="-4"/>
          <w:sz w:val="20"/>
          <w:szCs w:val="20"/>
        </w:rPr>
        <w:t xml:space="preserve"> </w:t>
      </w:r>
      <w:r w:rsidRPr="00753F48">
        <w:rPr>
          <w:sz w:val="20"/>
          <w:szCs w:val="20"/>
        </w:rPr>
        <w:t>credit</w:t>
      </w:r>
      <w:r w:rsidRPr="00753F48">
        <w:rPr>
          <w:spacing w:val="-5"/>
          <w:sz w:val="20"/>
          <w:szCs w:val="20"/>
        </w:rPr>
        <w:t xml:space="preserve"> </w:t>
      </w:r>
      <w:r w:rsidRPr="00753F48">
        <w:rPr>
          <w:sz w:val="20"/>
          <w:szCs w:val="20"/>
        </w:rPr>
        <w:t>granting</w:t>
      </w:r>
      <w:r w:rsidRPr="00753F48">
        <w:rPr>
          <w:spacing w:val="-3"/>
          <w:sz w:val="20"/>
          <w:szCs w:val="20"/>
        </w:rPr>
        <w:t xml:space="preserve"> </w:t>
      </w:r>
      <w:r w:rsidRPr="00753F48">
        <w:rPr>
          <w:sz w:val="20"/>
          <w:szCs w:val="20"/>
        </w:rPr>
        <w:t>criteria</w:t>
      </w:r>
      <w:r w:rsidRPr="00753F48">
        <w:rPr>
          <w:spacing w:val="-3"/>
          <w:sz w:val="20"/>
          <w:szCs w:val="20"/>
        </w:rPr>
        <w:t xml:space="preserve"> </w:t>
      </w:r>
      <w:r w:rsidRPr="00753F48">
        <w:rPr>
          <w:spacing w:val="-2"/>
          <w:sz w:val="20"/>
          <w:szCs w:val="20"/>
        </w:rPr>
        <w:t>requirements,</w:t>
      </w:r>
    </w:p>
    <w:p w14:paraId="382A2355" w14:textId="77777777" w:rsidR="00506BC3" w:rsidRPr="00753F48" w:rsidRDefault="00506BC3" w:rsidP="00670240">
      <w:pPr>
        <w:pStyle w:val="Paragraphedeliste"/>
        <w:numPr>
          <w:ilvl w:val="1"/>
          <w:numId w:val="6"/>
        </w:numPr>
        <w:tabs>
          <w:tab w:val="left" w:pos="3109"/>
        </w:tabs>
        <w:rPr>
          <w:b/>
          <w:bCs/>
          <w:sz w:val="20"/>
          <w:szCs w:val="20"/>
        </w:rPr>
      </w:pPr>
      <w:r w:rsidRPr="00753F48">
        <w:rPr>
          <w:b/>
          <w:bCs/>
          <w:spacing w:val="-5"/>
          <w:sz w:val="20"/>
          <w:szCs w:val="20"/>
        </w:rPr>
        <w:t>Yes</w:t>
      </w:r>
    </w:p>
    <w:p w14:paraId="439A42DA" w14:textId="77777777" w:rsidR="00506BC3" w:rsidRPr="00753F48" w:rsidRDefault="00506BC3" w:rsidP="00670240">
      <w:pPr>
        <w:pStyle w:val="Paragraphedeliste"/>
        <w:numPr>
          <w:ilvl w:val="0"/>
          <w:numId w:val="6"/>
        </w:numPr>
        <w:tabs>
          <w:tab w:val="left" w:pos="2389"/>
        </w:tabs>
        <w:rPr>
          <w:sz w:val="20"/>
          <w:szCs w:val="20"/>
        </w:rPr>
      </w:pPr>
      <w:r w:rsidRPr="00753F48">
        <w:rPr>
          <w:sz w:val="20"/>
          <w:szCs w:val="20"/>
        </w:rPr>
        <w:t>(iii)</w:t>
      </w:r>
      <w:r w:rsidRPr="00753F48">
        <w:rPr>
          <w:spacing w:val="-5"/>
          <w:sz w:val="20"/>
          <w:szCs w:val="20"/>
        </w:rPr>
        <w:t xml:space="preserve"> </w:t>
      </w:r>
      <w:r w:rsidRPr="00753F48">
        <w:rPr>
          <w:sz w:val="20"/>
          <w:szCs w:val="20"/>
        </w:rPr>
        <w:t>disclosure</w:t>
      </w:r>
      <w:r w:rsidRPr="00753F48">
        <w:rPr>
          <w:spacing w:val="-4"/>
          <w:sz w:val="20"/>
          <w:szCs w:val="20"/>
        </w:rPr>
        <w:t xml:space="preserve"> </w:t>
      </w:r>
      <w:r w:rsidRPr="00753F48">
        <w:rPr>
          <w:spacing w:val="-2"/>
          <w:sz w:val="20"/>
          <w:szCs w:val="20"/>
        </w:rPr>
        <w:t>requirements,</w:t>
      </w:r>
    </w:p>
    <w:p w14:paraId="10039045" w14:textId="77777777" w:rsidR="00506BC3" w:rsidRPr="00753F48" w:rsidRDefault="00506BC3" w:rsidP="00670240">
      <w:pPr>
        <w:pStyle w:val="Paragraphedeliste"/>
        <w:numPr>
          <w:ilvl w:val="1"/>
          <w:numId w:val="6"/>
        </w:numPr>
        <w:tabs>
          <w:tab w:val="left" w:pos="3109"/>
        </w:tabs>
        <w:rPr>
          <w:b/>
          <w:bCs/>
          <w:sz w:val="20"/>
          <w:szCs w:val="20"/>
        </w:rPr>
      </w:pPr>
      <w:r w:rsidRPr="00753F48">
        <w:rPr>
          <w:b/>
          <w:bCs/>
          <w:spacing w:val="-5"/>
          <w:sz w:val="20"/>
          <w:szCs w:val="20"/>
        </w:rPr>
        <w:t>Yes</w:t>
      </w:r>
    </w:p>
    <w:p w14:paraId="73C27032" w14:textId="77777777" w:rsidR="00506BC3" w:rsidRPr="00753F48" w:rsidRDefault="00506BC3" w:rsidP="00670240">
      <w:pPr>
        <w:pStyle w:val="Paragraphedeliste"/>
        <w:numPr>
          <w:ilvl w:val="0"/>
          <w:numId w:val="6"/>
        </w:numPr>
        <w:tabs>
          <w:tab w:val="left" w:pos="2389"/>
        </w:tabs>
        <w:rPr>
          <w:sz w:val="20"/>
          <w:szCs w:val="20"/>
        </w:rPr>
      </w:pPr>
      <w:r w:rsidRPr="00753F48">
        <w:rPr>
          <w:sz w:val="20"/>
          <w:szCs w:val="20"/>
        </w:rPr>
        <w:t>(iv)</w:t>
      </w:r>
      <w:r w:rsidRPr="00753F48">
        <w:rPr>
          <w:spacing w:val="-4"/>
          <w:sz w:val="20"/>
          <w:szCs w:val="20"/>
        </w:rPr>
        <w:t xml:space="preserve"> </w:t>
      </w:r>
      <w:r w:rsidRPr="00753F48">
        <w:rPr>
          <w:sz w:val="20"/>
          <w:szCs w:val="20"/>
        </w:rPr>
        <w:t>STS</w:t>
      </w:r>
      <w:r w:rsidRPr="00753F48">
        <w:rPr>
          <w:spacing w:val="-5"/>
          <w:sz w:val="20"/>
          <w:szCs w:val="20"/>
        </w:rPr>
        <w:t xml:space="preserve"> </w:t>
      </w:r>
      <w:r w:rsidRPr="00753F48">
        <w:rPr>
          <w:sz w:val="20"/>
          <w:szCs w:val="20"/>
        </w:rPr>
        <w:t>requirements,</w:t>
      </w:r>
      <w:r w:rsidRPr="00753F48">
        <w:rPr>
          <w:spacing w:val="-3"/>
          <w:sz w:val="20"/>
          <w:szCs w:val="20"/>
        </w:rPr>
        <w:t xml:space="preserve"> </w:t>
      </w:r>
      <w:r w:rsidRPr="00753F48">
        <w:rPr>
          <w:sz w:val="20"/>
          <w:szCs w:val="20"/>
        </w:rPr>
        <w:t>where</w:t>
      </w:r>
      <w:r w:rsidRPr="00753F48">
        <w:rPr>
          <w:spacing w:val="-5"/>
          <w:sz w:val="20"/>
          <w:szCs w:val="20"/>
        </w:rPr>
        <w:t xml:space="preserve"> </w:t>
      </w:r>
      <w:r w:rsidRPr="00753F48">
        <w:rPr>
          <w:sz w:val="20"/>
          <w:szCs w:val="20"/>
        </w:rPr>
        <w:t>the</w:t>
      </w:r>
      <w:r w:rsidRPr="00753F48">
        <w:rPr>
          <w:spacing w:val="-4"/>
          <w:sz w:val="20"/>
          <w:szCs w:val="20"/>
        </w:rPr>
        <w:t xml:space="preserve"> </w:t>
      </w:r>
      <w:r w:rsidRPr="00753F48">
        <w:rPr>
          <w:sz w:val="20"/>
          <w:szCs w:val="20"/>
        </w:rPr>
        <w:t>transaction</w:t>
      </w:r>
      <w:r w:rsidRPr="00753F48">
        <w:rPr>
          <w:spacing w:val="-3"/>
          <w:sz w:val="20"/>
          <w:szCs w:val="20"/>
        </w:rPr>
        <w:t xml:space="preserve"> </w:t>
      </w:r>
      <w:r w:rsidRPr="00753F48">
        <w:rPr>
          <w:sz w:val="20"/>
          <w:szCs w:val="20"/>
        </w:rPr>
        <w:t>is</w:t>
      </w:r>
      <w:r w:rsidRPr="00753F48">
        <w:rPr>
          <w:spacing w:val="-5"/>
          <w:sz w:val="20"/>
          <w:szCs w:val="20"/>
        </w:rPr>
        <w:t xml:space="preserve"> </w:t>
      </w:r>
      <w:r w:rsidRPr="00753F48">
        <w:rPr>
          <w:sz w:val="20"/>
          <w:szCs w:val="20"/>
        </w:rPr>
        <w:t>notified</w:t>
      </w:r>
      <w:r w:rsidRPr="00753F48">
        <w:rPr>
          <w:spacing w:val="-3"/>
          <w:sz w:val="20"/>
          <w:szCs w:val="20"/>
        </w:rPr>
        <w:t xml:space="preserve"> </w:t>
      </w:r>
      <w:r w:rsidRPr="00753F48">
        <w:rPr>
          <w:sz w:val="20"/>
          <w:szCs w:val="20"/>
        </w:rPr>
        <w:t>as</w:t>
      </w:r>
      <w:r w:rsidRPr="00753F48">
        <w:rPr>
          <w:spacing w:val="-5"/>
          <w:sz w:val="20"/>
          <w:szCs w:val="20"/>
        </w:rPr>
        <w:t xml:space="preserve"> STS</w:t>
      </w:r>
    </w:p>
    <w:p w14:paraId="12490110" w14:textId="058973E2" w:rsidR="00A61F1B" w:rsidRPr="00A40873" w:rsidRDefault="007D06A0" w:rsidP="0003049B">
      <w:pPr>
        <w:pStyle w:val="Paragraphedeliste"/>
        <w:numPr>
          <w:ilvl w:val="1"/>
          <w:numId w:val="6"/>
        </w:numPr>
        <w:rPr>
          <w:b/>
          <w:bCs/>
          <w:sz w:val="20"/>
          <w:szCs w:val="20"/>
          <w:lang w:val="fr-FR"/>
        </w:rPr>
      </w:pPr>
      <w:r>
        <w:rPr>
          <w:b/>
          <w:bCs/>
          <w:sz w:val="20"/>
          <w:szCs w:val="20"/>
          <w:lang w:val="fr-FR"/>
        </w:rPr>
        <w:t xml:space="preserve">Yes </w:t>
      </w:r>
      <w:r w:rsidR="009D6B03" w:rsidRPr="00874FDC">
        <w:rPr>
          <w:b/>
          <w:bCs/>
          <w:sz w:val="20"/>
          <w:szCs w:val="20"/>
          <w:lang w:val="fr-FR"/>
        </w:rPr>
        <w:t xml:space="preserve"> </w:t>
      </w:r>
    </w:p>
    <w:p w14:paraId="30CB3EDA" w14:textId="77777777" w:rsidR="00A61F1B" w:rsidRPr="00874FDC" w:rsidRDefault="00A61F1B" w:rsidP="0003049B">
      <w:pPr>
        <w:rPr>
          <w:rFonts w:ascii="Times New Roman" w:eastAsia="Times New Roman" w:hAnsi="Times New Roman" w:cs="Times New Roman"/>
          <w:sz w:val="20"/>
          <w:szCs w:val="20"/>
        </w:rPr>
      </w:pPr>
    </w:p>
    <w:p w14:paraId="7DF139E2" w14:textId="77777777" w:rsidR="00065769" w:rsidRPr="00A914AD" w:rsidRDefault="00065769" w:rsidP="00065769">
      <w:pPr>
        <w:pStyle w:val="CEABullet-Level1"/>
        <w:numPr>
          <w:ilvl w:val="0"/>
          <w:numId w:val="0"/>
        </w:numPr>
        <w:rPr>
          <w:rFonts w:ascii="Times New Roman" w:hAnsi="Times New Roman" w:cs="Times New Roman"/>
          <w:b/>
          <w:bCs/>
          <w:color w:val="auto"/>
          <w:sz w:val="20"/>
        </w:rPr>
      </w:pPr>
      <w:r w:rsidRPr="00A914AD">
        <w:rPr>
          <w:rFonts w:ascii="Times New Roman" w:hAnsi="Times New Roman" w:cs="Times New Roman"/>
          <w:b/>
          <w:bCs/>
          <w:color w:val="auto"/>
          <w:sz w:val="20"/>
        </w:rPr>
        <w:t>Credit-granting criteria:</w:t>
      </w:r>
    </w:p>
    <w:p w14:paraId="2A46836C" w14:textId="77777777" w:rsidR="00065769" w:rsidRPr="00065769" w:rsidRDefault="00065769" w:rsidP="00670240">
      <w:pPr>
        <w:pStyle w:val="NormalWeb"/>
        <w:numPr>
          <w:ilvl w:val="0"/>
          <w:numId w:val="8"/>
        </w:numPr>
        <w:shd w:val="clear" w:color="auto" w:fill="FFFFFF"/>
        <w:spacing w:before="0" w:beforeAutospacing="0" w:after="0" w:afterAutospacing="0"/>
        <w:rPr>
          <w:sz w:val="20"/>
          <w:szCs w:val="20"/>
          <w:lang w:eastAsia="en-US"/>
        </w:rPr>
      </w:pPr>
      <w:r w:rsidRPr="00A61F1B">
        <w:rPr>
          <w:b/>
          <w:bCs/>
          <w:sz w:val="20"/>
          <w:szCs w:val="20"/>
          <w:lang w:eastAsia="en-US"/>
        </w:rPr>
        <w:t>Verification Standards:</w:t>
      </w:r>
      <w:r w:rsidRPr="00065769">
        <w:rPr>
          <w:sz w:val="20"/>
          <w:szCs w:val="20"/>
          <w:lang w:eastAsia="en-US"/>
        </w:rPr>
        <w:t xml:space="preserve"> The expected standard of verification can indeed vary based on factors like investor type, investment tenor, and seniority. For instance, senior tranches might require more stringent verification compared to junior tranches due to their lower risk tolerance.</w:t>
      </w:r>
    </w:p>
    <w:p w14:paraId="6E2C847F" w14:textId="77777777" w:rsidR="00065769" w:rsidRPr="00065769" w:rsidRDefault="00065769" w:rsidP="00670240">
      <w:pPr>
        <w:pStyle w:val="NormalWeb"/>
        <w:numPr>
          <w:ilvl w:val="0"/>
          <w:numId w:val="8"/>
        </w:numPr>
        <w:shd w:val="clear" w:color="auto" w:fill="FFFFFF"/>
        <w:spacing w:before="0" w:beforeAutospacing="0" w:after="0" w:afterAutospacing="0"/>
        <w:rPr>
          <w:sz w:val="20"/>
          <w:szCs w:val="20"/>
          <w:lang w:eastAsia="en-US"/>
        </w:rPr>
      </w:pPr>
      <w:r w:rsidRPr="00A61F1B">
        <w:rPr>
          <w:b/>
          <w:bCs/>
          <w:sz w:val="20"/>
          <w:szCs w:val="20"/>
          <w:lang w:eastAsia="en-US"/>
        </w:rPr>
        <w:t>Third Country Originators:</w:t>
      </w:r>
      <w:r w:rsidRPr="00065769">
        <w:rPr>
          <w:sz w:val="20"/>
          <w:szCs w:val="20"/>
          <w:lang w:eastAsia="en-US"/>
        </w:rPr>
        <w:t xml:space="preserve"> The differences in information availability for third country originators and original lenders can complicate compliance. Requiring attestations from these entities can help mitigate concerns, but clarity on this requirement is essential.</w:t>
      </w:r>
    </w:p>
    <w:p w14:paraId="3CE3FA2B" w14:textId="77777777" w:rsidR="00065769" w:rsidRPr="00065769" w:rsidRDefault="00065769" w:rsidP="00670240">
      <w:pPr>
        <w:pStyle w:val="NormalWeb"/>
        <w:numPr>
          <w:ilvl w:val="0"/>
          <w:numId w:val="8"/>
        </w:numPr>
        <w:shd w:val="clear" w:color="auto" w:fill="FFFFFF"/>
        <w:spacing w:before="0" w:beforeAutospacing="0" w:after="0" w:afterAutospacing="0"/>
        <w:rPr>
          <w:sz w:val="20"/>
          <w:szCs w:val="20"/>
          <w:lang w:eastAsia="en-US"/>
        </w:rPr>
      </w:pPr>
      <w:r w:rsidRPr="00A61F1B">
        <w:rPr>
          <w:b/>
          <w:bCs/>
          <w:sz w:val="20"/>
          <w:szCs w:val="20"/>
          <w:lang w:eastAsia="en-US"/>
        </w:rPr>
        <w:t>Historical Exposures:</w:t>
      </w:r>
      <w:r w:rsidRPr="00065769">
        <w:rPr>
          <w:sz w:val="20"/>
          <w:szCs w:val="20"/>
          <w:lang w:eastAsia="en-US"/>
        </w:rPr>
        <w:t xml:space="preserve"> For securitizations involving historical exposures, especially where the original lender no longer exists, investors should focus on the current originator of the securitized assets. Representations and warranties from this entity can provide the necessary assurance.</w:t>
      </w:r>
    </w:p>
    <w:p w14:paraId="11010B2E" w14:textId="77777777" w:rsidR="00065769" w:rsidRPr="00065769" w:rsidRDefault="00065769" w:rsidP="00670240">
      <w:pPr>
        <w:pStyle w:val="NormalWeb"/>
        <w:numPr>
          <w:ilvl w:val="0"/>
          <w:numId w:val="8"/>
        </w:numPr>
        <w:shd w:val="clear" w:color="auto" w:fill="FFFFFF"/>
        <w:spacing w:before="0" w:beforeAutospacing="0" w:after="0" w:afterAutospacing="0"/>
        <w:rPr>
          <w:sz w:val="20"/>
          <w:szCs w:val="20"/>
          <w:lang w:eastAsia="en-US"/>
        </w:rPr>
      </w:pPr>
      <w:r w:rsidRPr="00A61F1B">
        <w:rPr>
          <w:b/>
          <w:bCs/>
          <w:sz w:val="20"/>
          <w:szCs w:val="20"/>
          <w:lang w:eastAsia="en-US"/>
        </w:rPr>
        <w:t>Due Diligence:</w:t>
      </w:r>
      <w:r w:rsidRPr="00065769">
        <w:rPr>
          <w:sz w:val="20"/>
          <w:szCs w:val="20"/>
          <w:lang w:eastAsia="en-US"/>
        </w:rPr>
        <w:t xml:space="preserve"> While due diligence is typically performed by investors, the administrative burden can be significant. Streamlining this process and providing clear guidelines can help reduce blockages in the investment process.</w:t>
      </w:r>
    </w:p>
    <w:p w14:paraId="74265754" w14:textId="77777777" w:rsidR="00065769" w:rsidRDefault="00065769" w:rsidP="0003049B">
      <w:pPr>
        <w:rPr>
          <w:rFonts w:ascii="Times New Roman" w:eastAsia="Times New Roman" w:hAnsi="Times New Roman" w:cs="Times New Roman"/>
          <w:sz w:val="20"/>
          <w:szCs w:val="20"/>
          <w:lang w:val="en-GB"/>
        </w:rPr>
      </w:pPr>
    </w:p>
    <w:p w14:paraId="06FADB28" w14:textId="77777777" w:rsidR="00A40873" w:rsidRDefault="00A40873" w:rsidP="00A914AD">
      <w:pPr>
        <w:pStyle w:val="CEABullet-Level1"/>
        <w:numPr>
          <w:ilvl w:val="0"/>
          <w:numId w:val="0"/>
        </w:numPr>
        <w:rPr>
          <w:rFonts w:ascii="Times New Roman" w:hAnsi="Times New Roman" w:cs="Times New Roman"/>
          <w:b/>
          <w:bCs/>
          <w:color w:val="auto"/>
          <w:sz w:val="20"/>
        </w:rPr>
      </w:pPr>
    </w:p>
    <w:p w14:paraId="4C58AAD8" w14:textId="77777777" w:rsidR="00A40873" w:rsidRDefault="00A40873" w:rsidP="00A914AD">
      <w:pPr>
        <w:pStyle w:val="CEABullet-Level1"/>
        <w:numPr>
          <w:ilvl w:val="0"/>
          <w:numId w:val="0"/>
        </w:numPr>
        <w:rPr>
          <w:rFonts w:ascii="Times New Roman" w:hAnsi="Times New Roman" w:cs="Times New Roman"/>
          <w:b/>
          <w:bCs/>
          <w:color w:val="auto"/>
          <w:sz w:val="20"/>
        </w:rPr>
      </w:pPr>
    </w:p>
    <w:p w14:paraId="59C85BEF" w14:textId="60B64A99" w:rsidR="00A914AD" w:rsidRPr="00A914AD" w:rsidRDefault="00A914AD" w:rsidP="00A914AD">
      <w:pPr>
        <w:pStyle w:val="CEABullet-Level1"/>
        <w:numPr>
          <w:ilvl w:val="0"/>
          <w:numId w:val="0"/>
        </w:numPr>
        <w:rPr>
          <w:rFonts w:ascii="Times New Roman" w:hAnsi="Times New Roman" w:cs="Times New Roman"/>
          <w:b/>
          <w:bCs/>
          <w:color w:val="auto"/>
          <w:sz w:val="20"/>
        </w:rPr>
      </w:pPr>
      <w:r w:rsidRPr="00A914AD">
        <w:rPr>
          <w:rFonts w:ascii="Times New Roman" w:hAnsi="Times New Roman" w:cs="Times New Roman"/>
          <w:b/>
          <w:bCs/>
          <w:color w:val="auto"/>
          <w:sz w:val="20"/>
        </w:rPr>
        <w:t xml:space="preserve">Disclosure requirements: </w:t>
      </w:r>
    </w:p>
    <w:p w14:paraId="21AE38ED" w14:textId="77777777" w:rsidR="00A914AD" w:rsidRDefault="00A914AD" w:rsidP="00670240">
      <w:pPr>
        <w:pStyle w:val="Paragraphedeliste"/>
        <w:numPr>
          <w:ilvl w:val="0"/>
          <w:numId w:val="9"/>
        </w:numPr>
        <w:rPr>
          <w:sz w:val="20"/>
          <w:szCs w:val="20"/>
        </w:rPr>
      </w:pPr>
      <w:r w:rsidRPr="00A914AD">
        <w:rPr>
          <w:sz w:val="20"/>
          <w:szCs w:val="20"/>
        </w:rPr>
        <w:t>We identify concerns arising from the sell-side transparency and disclosure requirements, which pose practical challenges for investors when verifying compliance. In certain private transactions where a “pricing” concept does not exist, the market has generally settled on the view that “pricing” in such context would broadly equate to the date of “signing” of the relevant transaction.</w:t>
      </w:r>
    </w:p>
    <w:p w14:paraId="4B4E0403" w14:textId="2587D544" w:rsidR="000F66A0" w:rsidRPr="00A40873" w:rsidRDefault="00A914AD" w:rsidP="000F66A0">
      <w:pPr>
        <w:pStyle w:val="Paragraphedeliste"/>
        <w:numPr>
          <w:ilvl w:val="0"/>
          <w:numId w:val="9"/>
        </w:numPr>
        <w:rPr>
          <w:sz w:val="20"/>
          <w:szCs w:val="20"/>
        </w:rPr>
      </w:pPr>
      <w:r w:rsidRPr="00A914AD">
        <w:rPr>
          <w:sz w:val="20"/>
          <w:szCs w:val="20"/>
        </w:rPr>
        <w:t>Confirming compliance with Article 7 disclosure requirements pre-pricing does not tend to present challenges (and it makes sense) for investors in the primary markets. However, the position of an investor in the secondary markets might be different in this regard and there is interpretation uncertainty as to whether such secondary market investors should be required at all to verify any pre-pricing disclosures. Proportionate approach to investor due diligence would suggest that it should not be the case. Participants have emphasized that information format plays an important role in compliance with investor due diligence requirement</w:t>
      </w:r>
    </w:p>
    <w:p w14:paraId="3A4828CB" w14:textId="77777777" w:rsidR="00A61F1B" w:rsidRDefault="00A61F1B" w:rsidP="000F66A0">
      <w:pPr>
        <w:rPr>
          <w:sz w:val="20"/>
          <w:szCs w:val="20"/>
          <w:lang w:val="en-US"/>
        </w:rPr>
      </w:pPr>
    </w:p>
    <w:p w14:paraId="457CAE59" w14:textId="77777777" w:rsidR="00A61F1B" w:rsidRPr="00874FDC" w:rsidRDefault="00A61F1B" w:rsidP="000F66A0">
      <w:pPr>
        <w:rPr>
          <w:sz w:val="20"/>
          <w:szCs w:val="20"/>
          <w:lang w:val="en-US"/>
        </w:rPr>
      </w:pPr>
    </w:p>
    <w:tbl>
      <w:tblPr>
        <w:tblStyle w:val="Grilledutableau"/>
        <w:tblW w:w="0" w:type="auto"/>
        <w:tblLook w:val="04A0" w:firstRow="1" w:lastRow="0" w:firstColumn="1" w:lastColumn="0" w:noHBand="0" w:noVBand="1"/>
      </w:tblPr>
      <w:tblGrid>
        <w:gridCol w:w="9060"/>
      </w:tblGrid>
      <w:tr w:rsidR="000F66A0" w:rsidRPr="00FD7052" w14:paraId="48BB3EA8" w14:textId="77777777" w:rsidTr="001D261A">
        <w:tc>
          <w:tcPr>
            <w:tcW w:w="9060" w:type="dxa"/>
          </w:tcPr>
          <w:p w14:paraId="7E2EA527" w14:textId="77777777" w:rsidR="000F66A0" w:rsidRPr="007C773B" w:rsidRDefault="000F66A0" w:rsidP="001D261A">
            <w:pPr>
              <w:ind w:right="-2"/>
              <w:rPr>
                <w:rFonts w:ascii="Times New Roman" w:eastAsia="Times New Roman" w:hAnsi="Times New Roman" w:cs="Times New Roman"/>
                <w:b/>
                <w:bCs/>
                <w:spacing w:val="-2"/>
                <w:sz w:val="20"/>
                <w:szCs w:val="20"/>
                <w:lang w:val="en-GB"/>
              </w:rPr>
            </w:pPr>
            <w:r w:rsidRPr="007C773B">
              <w:rPr>
                <w:rFonts w:ascii="Times New Roman" w:eastAsia="Times New Roman" w:hAnsi="Times New Roman" w:cs="Times New Roman"/>
                <w:b/>
                <w:bCs/>
                <w:spacing w:val="-2"/>
                <w:sz w:val="20"/>
                <w:szCs w:val="20"/>
                <w:lang w:val="en-GB"/>
              </w:rPr>
              <w:t>Question 4.12:</w:t>
            </w:r>
          </w:p>
          <w:p w14:paraId="5E82B284" w14:textId="77777777" w:rsidR="000F66A0" w:rsidRPr="00FD7052" w:rsidRDefault="000F66A0" w:rsidP="001D261A">
            <w:pPr>
              <w:pStyle w:val="Corpsdetexte"/>
            </w:pPr>
          </w:p>
          <w:p w14:paraId="57075AC7" w14:textId="77777777" w:rsidR="000F66A0" w:rsidRPr="00FD7052" w:rsidRDefault="000F66A0" w:rsidP="001D261A">
            <w:pPr>
              <w:pStyle w:val="Corpsdetexte"/>
            </w:pPr>
            <w:r w:rsidRPr="00FD7052">
              <w:t>Do the</w:t>
            </w:r>
            <w:r w:rsidRPr="00FD7052">
              <w:rPr>
                <w:spacing w:val="-1"/>
              </w:rPr>
              <w:t xml:space="preserve"> </w:t>
            </w:r>
            <w:r w:rsidRPr="00FD7052">
              <w:t>due</w:t>
            </w:r>
            <w:r w:rsidRPr="00FD7052">
              <w:rPr>
                <w:spacing w:val="-1"/>
              </w:rPr>
              <w:t xml:space="preserve"> </w:t>
            </w:r>
            <w:r w:rsidRPr="00FD7052">
              <w:t>diligence requirements under</w:t>
            </w:r>
            <w:r w:rsidRPr="00FD7052">
              <w:rPr>
                <w:spacing w:val="-2"/>
              </w:rPr>
              <w:t xml:space="preserve"> </w:t>
            </w:r>
            <w:r w:rsidRPr="00FD7052">
              <w:t>Article</w:t>
            </w:r>
            <w:r w:rsidRPr="00FD7052">
              <w:rPr>
                <w:spacing w:val="-1"/>
              </w:rPr>
              <w:t xml:space="preserve"> </w:t>
            </w:r>
            <w:r w:rsidRPr="00FD7052">
              <w:t>5 disincentivise investing into securitisations</w:t>
            </w:r>
            <w:r w:rsidRPr="00FD7052">
              <w:rPr>
                <w:spacing w:val="-2"/>
              </w:rPr>
              <w:t xml:space="preserve"> </w:t>
            </w:r>
            <w:r w:rsidRPr="00FD7052">
              <w:t>on the secondary market?</w:t>
            </w:r>
          </w:p>
          <w:p w14:paraId="5032628D" w14:textId="77777777" w:rsidR="000F66A0" w:rsidRPr="00FD7052" w:rsidRDefault="000F66A0" w:rsidP="001D261A">
            <w:pPr>
              <w:pStyle w:val="Corpsdetexte"/>
              <w:rPr>
                <w:spacing w:val="-2"/>
              </w:rPr>
            </w:pPr>
          </w:p>
          <w:p w14:paraId="37FBA865" w14:textId="77777777" w:rsidR="000F66A0" w:rsidRPr="00FD7052" w:rsidRDefault="000F66A0" w:rsidP="00670240">
            <w:pPr>
              <w:pStyle w:val="Paragraphedeliste"/>
              <w:widowControl/>
              <w:numPr>
                <w:ilvl w:val="2"/>
                <w:numId w:val="3"/>
              </w:numPr>
              <w:tabs>
                <w:tab w:val="left" w:pos="1669"/>
              </w:tabs>
              <w:autoSpaceDE/>
              <w:autoSpaceDN/>
            </w:pPr>
            <w:r w:rsidRPr="00FD7052">
              <w:rPr>
                <w:spacing w:val="-5"/>
              </w:rPr>
              <w:t>Yes</w:t>
            </w:r>
          </w:p>
          <w:p w14:paraId="4C77F71E" w14:textId="77777777" w:rsidR="000F66A0" w:rsidRPr="00FD7052" w:rsidRDefault="000F66A0" w:rsidP="00670240">
            <w:pPr>
              <w:pStyle w:val="Paragraphedeliste"/>
              <w:widowControl/>
              <w:numPr>
                <w:ilvl w:val="2"/>
                <w:numId w:val="3"/>
              </w:numPr>
              <w:tabs>
                <w:tab w:val="left" w:pos="1669"/>
              </w:tabs>
              <w:autoSpaceDE/>
              <w:autoSpaceDN/>
            </w:pPr>
            <w:r w:rsidRPr="00FD7052">
              <w:rPr>
                <w:spacing w:val="-5"/>
              </w:rPr>
              <w:t>No</w:t>
            </w:r>
          </w:p>
          <w:p w14:paraId="31501E3B" w14:textId="77777777" w:rsidR="000F66A0" w:rsidRPr="00FD7052" w:rsidRDefault="000F66A0" w:rsidP="00670240">
            <w:pPr>
              <w:pStyle w:val="Paragraphedeliste"/>
              <w:widowControl/>
              <w:numPr>
                <w:ilvl w:val="2"/>
                <w:numId w:val="3"/>
              </w:numPr>
              <w:tabs>
                <w:tab w:val="left" w:pos="1669"/>
              </w:tabs>
              <w:autoSpaceDE/>
              <w:autoSpaceDN/>
            </w:pPr>
            <w:r w:rsidRPr="00FD7052">
              <w:t>No</w:t>
            </w:r>
            <w:r w:rsidRPr="00FD7052">
              <w:rPr>
                <w:spacing w:val="-2"/>
              </w:rPr>
              <w:t xml:space="preserve"> opinion</w:t>
            </w:r>
          </w:p>
          <w:p w14:paraId="69A47939" w14:textId="77777777" w:rsidR="000F66A0" w:rsidRPr="00FD7052" w:rsidRDefault="000F66A0" w:rsidP="001D261A">
            <w:pPr>
              <w:pStyle w:val="Corpsdetexte"/>
            </w:pPr>
          </w:p>
          <w:p w14:paraId="65CB7DF6" w14:textId="77777777" w:rsidR="000F66A0" w:rsidRPr="00FD7052" w:rsidRDefault="000F66A0" w:rsidP="001D261A">
            <w:pPr>
              <w:pStyle w:val="Corpsdetexte"/>
              <w:rPr>
                <w:spacing w:val="-2"/>
              </w:rPr>
            </w:pPr>
            <w:r w:rsidRPr="00FD7052">
              <w:t>Please</w:t>
            </w:r>
            <w:r w:rsidRPr="00FD7052">
              <w:rPr>
                <w:spacing w:val="-7"/>
              </w:rPr>
              <w:t xml:space="preserve"> </w:t>
            </w:r>
            <w:r w:rsidRPr="00FD7052">
              <w:rPr>
                <w:spacing w:val="-2"/>
              </w:rPr>
              <w:t>explain</w:t>
            </w:r>
          </w:p>
          <w:p w14:paraId="4AAC22AE" w14:textId="77777777" w:rsidR="000F66A0" w:rsidRPr="00FD7052" w:rsidRDefault="000F66A0" w:rsidP="001D261A">
            <w:pPr>
              <w:pStyle w:val="Corpsdetexte"/>
            </w:pPr>
          </w:p>
        </w:tc>
      </w:tr>
    </w:tbl>
    <w:p w14:paraId="181F4E43" w14:textId="77777777" w:rsidR="000F66A0" w:rsidRDefault="000F66A0" w:rsidP="000F66A0">
      <w:pPr>
        <w:rPr>
          <w:sz w:val="20"/>
          <w:szCs w:val="20"/>
        </w:rPr>
      </w:pPr>
    </w:p>
    <w:p w14:paraId="00CE5B12" w14:textId="77777777" w:rsidR="00A55BFC" w:rsidRPr="00CE0EE5" w:rsidRDefault="00A55BFC" w:rsidP="00A55BFC">
      <w:pPr>
        <w:pStyle w:val="Corpsdetexte"/>
        <w:rPr>
          <w:u w:val="single"/>
        </w:rPr>
      </w:pPr>
      <w:r w:rsidRPr="00CE0EE5">
        <w:rPr>
          <w:u w:val="single"/>
        </w:rPr>
        <w:t>Answer to multiple choice:</w:t>
      </w:r>
    </w:p>
    <w:p w14:paraId="07886835" w14:textId="77777777" w:rsidR="00A55BFC" w:rsidRPr="00CE0EE5" w:rsidRDefault="00A55BFC" w:rsidP="00A55BFC">
      <w:pPr>
        <w:pStyle w:val="Corpsdetexte"/>
      </w:pPr>
    </w:p>
    <w:p w14:paraId="1712623E" w14:textId="77777777" w:rsidR="00A55BFC" w:rsidRPr="00193F66" w:rsidRDefault="00A55BFC" w:rsidP="00670240">
      <w:pPr>
        <w:pStyle w:val="Paragraphedeliste"/>
        <w:numPr>
          <w:ilvl w:val="2"/>
          <w:numId w:val="3"/>
        </w:numPr>
        <w:tabs>
          <w:tab w:val="left" w:pos="1669"/>
        </w:tabs>
        <w:rPr>
          <w:b/>
          <w:bCs/>
          <w:sz w:val="20"/>
          <w:szCs w:val="20"/>
        </w:rPr>
      </w:pPr>
      <w:r w:rsidRPr="00193F66">
        <w:rPr>
          <w:b/>
          <w:bCs/>
          <w:spacing w:val="-5"/>
          <w:sz w:val="20"/>
          <w:szCs w:val="20"/>
        </w:rPr>
        <w:t>Yes</w:t>
      </w:r>
    </w:p>
    <w:p w14:paraId="374FB137" w14:textId="77777777" w:rsidR="00A55BFC" w:rsidRPr="00CE0EE5" w:rsidRDefault="00A55BFC" w:rsidP="00A55BFC">
      <w:pPr>
        <w:ind w:right="-2"/>
        <w:rPr>
          <w:sz w:val="20"/>
          <w:szCs w:val="20"/>
        </w:rPr>
      </w:pPr>
    </w:p>
    <w:p w14:paraId="074E4E28" w14:textId="77777777" w:rsidR="00A55BFC" w:rsidRPr="00CE0EE5" w:rsidRDefault="00A55BFC" w:rsidP="00A55BFC">
      <w:pPr>
        <w:pStyle w:val="Corpsdetexte"/>
        <w:rPr>
          <w:u w:val="single"/>
        </w:rPr>
      </w:pPr>
      <w:r w:rsidRPr="00CE0EE5">
        <w:rPr>
          <w:u w:val="single"/>
        </w:rPr>
        <w:t>Explanation / justification / answer:</w:t>
      </w:r>
    </w:p>
    <w:p w14:paraId="6219151E" w14:textId="77777777" w:rsidR="00A55BFC" w:rsidRPr="00FD7052" w:rsidRDefault="00A55BFC" w:rsidP="00A55BFC">
      <w:pPr>
        <w:tabs>
          <w:tab w:val="left" w:pos="1669"/>
        </w:tabs>
        <w:ind w:right="6490"/>
        <w:rPr>
          <w:sz w:val="20"/>
          <w:szCs w:val="20"/>
          <w:highlight w:val="yellow"/>
        </w:rPr>
      </w:pPr>
    </w:p>
    <w:p w14:paraId="41BCC720" w14:textId="77777777" w:rsidR="00A55BFC" w:rsidRPr="00FD7052" w:rsidRDefault="00A55BFC" w:rsidP="00A55BFC">
      <w:pPr>
        <w:ind w:right="-2"/>
        <w:rPr>
          <w:sz w:val="20"/>
          <w:szCs w:val="20"/>
        </w:rPr>
      </w:pPr>
    </w:p>
    <w:p w14:paraId="022FDFE9" w14:textId="77777777" w:rsidR="00A55BFC" w:rsidRPr="00A55BFC" w:rsidRDefault="00A55BFC" w:rsidP="00A40873">
      <w:pPr>
        <w:ind w:left="708"/>
        <w:rPr>
          <w:rFonts w:ascii="Times New Roman" w:eastAsia="Times New Roman" w:hAnsi="Times New Roman" w:cs="Times New Roman"/>
          <w:sz w:val="20"/>
          <w:szCs w:val="20"/>
          <w:lang w:val="en-GB"/>
        </w:rPr>
      </w:pPr>
      <w:r w:rsidRPr="00A55BFC">
        <w:rPr>
          <w:rFonts w:ascii="Times New Roman" w:eastAsia="Times New Roman" w:hAnsi="Times New Roman" w:cs="Times New Roman"/>
          <w:sz w:val="20"/>
          <w:szCs w:val="20"/>
          <w:lang w:val="en-GB"/>
        </w:rPr>
        <w:t xml:space="preserve">We noted that the administrative burden means that investors who have not performed due diligence on a primary market issuance often cannot participate in secondary market trades, as compliance is virtually impossible within the timeframe of typical secondary trading. This reduces market liquidity and results in a less efficient market for all. </w:t>
      </w:r>
    </w:p>
    <w:p w14:paraId="01AD937D" w14:textId="77777777" w:rsidR="00A55BFC" w:rsidRPr="00A55BFC" w:rsidRDefault="00A55BFC" w:rsidP="00A40873">
      <w:pPr>
        <w:ind w:left="708"/>
        <w:rPr>
          <w:rFonts w:ascii="Times New Roman" w:eastAsia="Times New Roman" w:hAnsi="Times New Roman" w:cs="Times New Roman"/>
          <w:sz w:val="20"/>
          <w:szCs w:val="20"/>
          <w:lang w:val="en-GB"/>
        </w:rPr>
      </w:pPr>
    </w:p>
    <w:p w14:paraId="422DC01D" w14:textId="4321F6B6" w:rsidR="00A55BFC" w:rsidRPr="005D014D" w:rsidRDefault="005D014D" w:rsidP="00A40873">
      <w:pPr>
        <w:ind w:left="708"/>
        <w:rPr>
          <w:sz w:val="20"/>
          <w:szCs w:val="20"/>
          <w:lang w:val="en-US"/>
        </w:rPr>
      </w:pPr>
      <w:r w:rsidRPr="005D014D">
        <w:rPr>
          <w:rFonts w:ascii="Times New Roman" w:eastAsia="Times New Roman" w:hAnsi="Times New Roman" w:cs="Times New Roman"/>
          <w:sz w:val="20"/>
          <w:szCs w:val="20"/>
          <w:lang w:val="en-US"/>
        </w:rPr>
        <w:t xml:space="preserve">For instance, issuers are now under an obligation to inform investors about the market risk, credit risk, and liquidity risk that the relevant covered bond transaction entails. They also </w:t>
      </w:r>
      <w:proofErr w:type="gramStart"/>
      <w:r w:rsidRPr="005D014D">
        <w:rPr>
          <w:rFonts w:ascii="Times New Roman" w:eastAsia="Times New Roman" w:hAnsi="Times New Roman" w:cs="Times New Roman"/>
          <w:sz w:val="20"/>
          <w:szCs w:val="20"/>
          <w:lang w:val="en-US"/>
        </w:rPr>
        <w:t>have to</w:t>
      </w:r>
      <w:proofErr w:type="gramEnd"/>
      <w:r w:rsidRPr="005D014D">
        <w:rPr>
          <w:rFonts w:ascii="Times New Roman" w:eastAsia="Times New Roman" w:hAnsi="Times New Roman" w:cs="Times New Roman"/>
          <w:sz w:val="20"/>
          <w:szCs w:val="20"/>
          <w:lang w:val="en-US"/>
        </w:rPr>
        <w:t xml:space="preserve"> disclose information about the levels of required and available coverage</w:t>
      </w:r>
      <w:r w:rsidR="00A40873">
        <w:rPr>
          <w:rFonts w:ascii="Times New Roman" w:eastAsia="Times New Roman" w:hAnsi="Times New Roman" w:cs="Times New Roman"/>
          <w:sz w:val="20"/>
          <w:szCs w:val="20"/>
          <w:lang w:val="en-US"/>
        </w:rPr>
        <w:t>.</w:t>
      </w:r>
    </w:p>
    <w:p w14:paraId="4C9164A1" w14:textId="77777777" w:rsidR="00A55BFC" w:rsidRPr="00874FDC" w:rsidRDefault="00A55BFC" w:rsidP="000F66A0">
      <w:pPr>
        <w:rPr>
          <w:sz w:val="20"/>
          <w:szCs w:val="20"/>
          <w:lang w:val="en-US"/>
        </w:rPr>
      </w:pPr>
    </w:p>
    <w:p w14:paraId="0AD4F87B" w14:textId="77777777" w:rsidR="004F7587" w:rsidRPr="00874FDC" w:rsidRDefault="004F7587" w:rsidP="000F66A0">
      <w:pPr>
        <w:rPr>
          <w:sz w:val="20"/>
          <w:szCs w:val="20"/>
          <w:lang w:val="en-US"/>
        </w:rPr>
      </w:pPr>
    </w:p>
    <w:p w14:paraId="7139F8A5" w14:textId="77777777" w:rsidR="004F7587" w:rsidRDefault="004F7587" w:rsidP="000F66A0">
      <w:pPr>
        <w:rPr>
          <w:sz w:val="20"/>
          <w:szCs w:val="20"/>
          <w:lang w:val="en-US"/>
        </w:rPr>
      </w:pPr>
    </w:p>
    <w:p w14:paraId="52B3617B" w14:textId="77777777" w:rsidR="005D014D" w:rsidRDefault="005D014D" w:rsidP="000F66A0">
      <w:pPr>
        <w:rPr>
          <w:sz w:val="20"/>
          <w:szCs w:val="20"/>
          <w:lang w:val="en-US"/>
        </w:rPr>
      </w:pPr>
    </w:p>
    <w:p w14:paraId="595CB7ED" w14:textId="77777777" w:rsidR="005D014D" w:rsidRDefault="005D014D" w:rsidP="000F66A0">
      <w:pPr>
        <w:rPr>
          <w:sz w:val="20"/>
          <w:szCs w:val="20"/>
          <w:lang w:val="en-US"/>
        </w:rPr>
      </w:pPr>
    </w:p>
    <w:p w14:paraId="4ECDA87D" w14:textId="77777777" w:rsidR="005D014D" w:rsidRDefault="005D014D" w:rsidP="000F66A0">
      <w:pPr>
        <w:rPr>
          <w:sz w:val="20"/>
          <w:szCs w:val="20"/>
          <w:lang w:val="en-US"/>
        </w:rPr>
      </w:pPr>
    </w:p>
    <w:p w14:paraId="340E7C53" w14:textId="77777777" w:rsidR="005D014D" w:rsidRDefault="005D014D" w:rsidP="000F66A0">
      <w:pPr>
        <w:rPr>
          <w:sz w:val="20"/>
          <w:szCs w:val="20"/>
          <w:lang w:val="en-US"/>
        </w:rPr>
      </w:pPr>
    </w:p>
    <w:p w14:paraId="496B9FB6" w14:textId="77777777" w:rsidR="005D014D" w:rsidRDefault="005D014D" w:rsidP="000F66A0">
      <w:pPr>
        <w:rPr>
          <w:sz w:val="20"/>
          <w:szCs w:val="20"/>
          <w:lang w:val="en-US"/>
        </w:rPr>
      </w:pPr>
    </w:p>
    <w:p w14:paraId="29FF2EA2" w14:textId="77777777" w:rsidR="005D014D" w:rsidRDefault="005D014D" w:rsidP="000F66A0">
      <w:pPr>
        <w:rPr>
          <w:sz w:val="20"/>
          <w:szCs w:val="20"/>
          <w:lang w:val="en-US"/>
        </w:rPr>
      </w:pPr>
    </w:p>
    <w:p w14:paraId="26E6A1D1" w14:textId="77777777" w:rsidR="005D014D" w:rsidRDefault="005D014D" w:rsidP="000F66A0">
      <w:pPr>
        <w:rPr>
          <w:sz w:val="20"/>
          <w:szCs w:val="20"/>
          <w:lang w:val="en-US"/>
        </w:rPr>
      </w:pPr>
    </w:p>
    <w:p w14:paraId="741C8051" w14:textId="77777777" w:rsidR="005D014D" w:rsidRDefault="005D014D" w:rsidP="000F66A0">
      <w:pPr>
        <w:rPr>
          <w:sz w:val="20"/>
          <w:szCs w:val="20"/>
          <w:lang w:val="en-US"/>
        </w:rPr>
      </w:pPr>
    </w:p>
    <w:p w14:paraId="61EEF987" w14:textId="77777777" w:rsidR="005D014D" w:rsidRDefault="005D014D" w:rsidP="000F66A0">
      <w:pPr>
        <w:rPr>
          <w:sz w:val="20"/>
          <w:szCs w:val="20"/>
          <w:lang w:val="en-US"/>
        </w:rPr>
      </w:pPr>
    </w:p>
    <w:p w14:paraId="7CAF2615" w14:textId="77777777" w:rsidR="005D014D" w:rsidRDefault="005D014D" w:rsidP="000F66A0">
      <w:pPr>
        <w:rPr>
          <w:sz w:val="20"/>
          <w:szCs w:val="20"/>
          <w:lang w:val="en-US"/>
        </w:rPr>
      </w:pPr>
    </w:p>
    <w:p w14:paraId="654E965C" w14:textId="77777777" w:rsidR="005D014D" w:rsidRDefault="005D014D" w:rsidP="000F66A0">
      <w:pPr>
        <w:rPr>
          <w:sz w:val="20"/>
          <w:szCs w:val="20"/>
          <w:lang w:val="en-US"/>
        </w:rPr>
      </w:pPr>
    </w:p>
    <w:p w14:paraId="6655C03C" w14:textId="77777777" w:rsidR="005D014D" w:rsidRDefault="005D014D" w:rsidP="000F66A0">
      <w:pPr>
        <w:rPr>
          <w:sz w:val="20"/>
          <w:szCs w:val="20"/>
          <w:lang w:val="en-US"/>
        </w:rPr>
      </w:pPr>
    </w:p>
    <w:p w14:paraId="1CD7C2ED" w14:textId="77777777" w:rsidR="005D014D" w:rsidRDefault="005D014D" w:rsidP="000F66A0">
      <w:pPr>
        <w:rPr>
          <w:sz w:val="20"/>
          <w:szCs w:val="20"/>
          <w:lang w:val="en-US"/>
        </w:rPr>
      </w:pPr>
    </w:p>
    <w:p w14:paraId="535DC6F6" w14:textId="77777777" w:rsidR="005D014D" w:rsidRDefault="005D014D" w:rsidP="000F66A0">
      <w:pPr>
        <w:rPr>
          <w:sz w:val="20"/>
          <w:szCs w:val="20"/>
          <w:lang w:val="en-US"/>
        </w:rPr>
      </w:pPr>
    </w:p>
    <w:p w14:paraId="059F1C1F" w14:textId="77777777" w:rsidR="005D014D" w:rsidRPr="00874FDC" w:rsidRDefault="005D014D" w:rsidP="000F66A0">
      <w:pPr>
        <w:rPr>
          <w:sz w:val="20"/>
          <w:szCs w:val="20"/>
          <w:lang w:val="en-US"/>
        </w:rPr>
      </w:pPr>
    </w:p>
    <w:tbl>
      <w:tblPr>
        <w:tblStyle w:val="Grilledutableau"/>
        <w:tblW w:w="0" w:type="auto"/>
        <w:tblLook w:val="04A0" w:firstRow="1" w:lastRow="0" w:firstColumn="1" w:lastColumn="0" w:noHBand="0" w:noVBand="1"/>
      </w:tblPr>
      <w:tblGrid>
        <w:gridCol w:w="9060"/>
      </w:tblGrid>
      <w:tr w:rsidR="006E3476" w:rsidRPr="00FD7052" w14:paraId="742F6D02" w14:textId="77777777" w:rsidTr="001D261A">
        <w:tc>
          <w:tcPr>
            <w:tcW w:w="9060" w:type="dxa"/>
          </w:tcPr>
          <w:p w14:paraId="7FE58A13" w14:textId="77777777" w:rsidR="006E3476" w:rsidRPr="007C773B" w:rsidRDefault="006E3476" w:rsidP="001D261A">
            <w:pPr>
              <w:ind w:right="-2"/>
              <w:rPr>
                <w:rFonts w:ascii="Times New Roman" w:eastAsia="Times New Roman" w:hAnsi="Times New Roman" w:cs="Times New Roman"/>
                <w:b/>
                <w:bCs/>
                <w:spacing w:val="-2"/>
                <w:sz w:val="20"/>
                <w:szCs w:val="20"/>
                <w:lang w:val="en-GB"/>
              </w:rPr>
            </w:pPr>
            <w:r w:rsidRPr="007C773B">
              <w:rPr>
                <w:rFonts w:ascii="Times New Roman" w:eastAsia="Times New Roman" w:hAnsi="Times New Roman" w:cs="Times New Roman"/>
                <w:b/>
                <w:bCs/>
                <w:spacing w:val="-2"/>
                <w:sz w:val="20"/>
                <w:szCs w:val="20"/>
                <w:lang w:val="en-GB"/>
              </w:rPr>
              <w:t>Question 4.13:</w:t>
            </w:r>
          </w:p>
          <w:p w14:paraId="23EF0599" w14:textId="77777777" w:rsidR="006E3476" w:rsidRPr="00FD7052" w:rsidRDefault="006E3476" w:rsidP="001D261A">
            <w:pPr>
              <w:pStyle w:val="Corpsdetexte"/>
            </w:pPr>
          </w:p>
          <w:p w14:paraId="23B67A74" w14:textId="77777777" w:rsidR="006E3476" w:rsidRPr="00FD7052" w:rsidRDefault="006E3476" w:rsidP="001D261A">
            <w:pPr>
              <w:pStyle w:val="Corpsdetexte"/>
            </w:pPr>
            <w:r w:rsidRPr="00FD7052">
              <w:rPr>
                <w:b/>
              </w:rPr>
              <w:t>If you answered yes to question 4.12.</w:t>
            </w:r>
            <w:r w:rsidRPr="00FD7052">
              <w:t xml:space="preserve">, should investors be provided with a defined </w:t>
            </w:r>
            <w:proofErr w:type="gramStart"/>
            <w:r w:rsidRPr="00FD7052">
              <w:t>period of time</w:t>
            </w:r>
            <w:proofErr w:type="gramEnd"/>
            <w:r w:rsidRPr="00FD7052">
              <w:t xml:space="preserve"> after the investment to document compliance with the verification requirements as part of</w:t>
            </w:r>
            <w:r w:rsidRPr="00FD7052">
              <w:rPr>
                <w:spacing w:val="-2"/>
              </w:rPr>
              <w:t xml:space="preserve"> </w:t>
            </w:r>
            <w:r w:rsidRPr="00FD7052">
              <w:t>the due diligence requirements under Article 5?</w:t>
            </w:r>
          </w:p>
          <w:p w14:paraId="2A846CA3" w14:textId="77777777" w:rsidR="006E3476" w:rsidRPr="00FD7052" w:rsidRDefault="006E3476" w:rsidP="001D261A">
            <w:pPr>
              <w:pStyle w:val="Corpsdetexte"/>
              <w:rPr>
                <w:spacing w:val="-2"/>
              </w:rPr>
            </w:pPr>
          </w:p>
          <w:p w14:paraId="35488168" w14:textId="77777777" w:rsidR="006E3476" w:rsidRPr="00FD7052" w:rsidRDefault="006E3476" w:rsidP="00670240">
            <w:pPr>
              <w:pStyle w:val="Paragraphedeliste"/>
              <w:widowControl/>
              <w:numPr>
                <w:ilvl w:val="2"/>
                <w:numId w:val="3"/>
              </w:numPr>
              <w:tabs>
                <w:tab w:val="left" w:pos="1669"/>
              </w:tabs>
              <w:autoSpaceDE/>
              <w:autoSpaceDN/>
            </w:pPr>
            <w:r w:rsidRPr="00FD7052">
              <w:rPr>
                <w:spacing w:val="-5"/>
              </w:rPr>
              <w:t>Yes</w:t>
            </w:r>
          </w:p>
          <w:p w14:paraId="3999449B" w14:textId="77777777" w:rsidR="006E3476" w:rsidRPr="00FD7052" w:rsidRDefault="006E3476" w:rsidP="00670240">
            <w:pPr>
              <w:pStyle w:val="Paragraphedeliste"/>
              <w:widowControl/>
              <w:numPr>
                <w:ilvl w:val="2"/>
                <w:numId w:val="3"/>
              </w:numPr>
              <w:tabs>
                <w:tab w:val="left" w:pos="1669"/>
              </w:tabs>
              <w:autoSpaceDE/>
              <w:autoSpaceDN/>
            </w:pPr>
            <w:r w:rsidRPr="00FD7052">
              <w:rPr>
                <w:spacing w:val="-5"/>
              </w:rPr>
              <w:t>No</w:t>
            </w:r>
          </w:p>
          <w:p w14:paraId="47E9AF45" w14:textId="77777777" w:rsidR="006E3476" w:rsidRPr="00FD7052" w:rsidRDefault="006E3476" w:rsidP="00670240">
            <w:pPr>
              <w:pStyle w:val="Paragraphedeliste"/>
              <w:widowControl/>
              <w:numPr>
                <w:ilvl w:val="2"/>
                <w:numId w:val="3"/>
              </w:numPr>
              <w:tabs>
                <w:tab w:val="left" w:pos="1669"/>
              </w:tabs>
              <w:autoSpaceDE/>
              <w:autoSpaceDN/>
            </w:pPr>
            <w:r w:rsidRPr="00FD7052">
              <w:t>No</w:t>
            </w:r>
            <w:r w:rsidRPr="00FD7052">
              <w:rPr>
                <w:spacing w:val="-2"/>
              </w:rPr>
              <w:t xml:space="preserve"> opinion</w:t>
            </w:r>
          </w:p>
          <w:p w14:paraId="6AF5D669" w14:textId="77777777" w:rsidR="006E3476" w:rsidRPr="00FD7052" w:rsidRDefault="006E3476" w:rsidP="001D261A">
            <w:pPr>
              <w:pStyle w:val="Corpsdetexte"/>
            </w:pPr>
          </w:p>
        </w:tc>
      </w:tr>
    </w:tbl>
    <w:p w14:paraId="4B6EEDA7" w14:textId="77777777" w:rsidR="004F7587" w:rsidRDefault="004F7587" w:rsidP="000F66A0">
      <w:pPr>
        <w:rPr>
          <w:sz w:val="20"/>
          <w:szCs w:val="20"/>
        </w:rPr>
      </w:pPr>
    </w:p>
    <w:p w14:paraId="1055CB28" w14:textId="77777777" w:rsidR="00E74604" w:rsidRPr="00E74604" w:rsidRDefault="00E74604" w:rsidP="00E74604">
      <w:pPr>
        <w:pStyle w:val="Corpsdetexte"/>
        <w:rPr>
          <w:u w:val="single"/>
        </w:rPr>
      </w:pPr>
      <w:r w:rsidRPr="00E74604">
        <w:rPr>
          <w:u w:val="single"/>
        </w:rPr>
        <w:t>Answer to multiple choice:</w:t>
      </w:r>
    </w:p>
    <w:p w14:paraId="465F7BCC" w14:textId="77777777" w:rsidR="00E74604" w:rsidRPr="00E74604" w:rsidRDefault="00E74604" w:rsidP="00E74604">
      <w:pPr>
        <w:rPr>
          <w:sz w:val="20"/>
          <w:szCs w:val="20"/>
        </w:rPr>
      </w:pPr>
    </w:p>
    <w:p w14:paraId="581D18C6" w14:textId="689F4E5A" w:rsidR="00E74604" w:rsidRPr="00E74604" w:rsidRDefault="00E74604" w:rsidP="00670240">
      <w:pPr>
        <w:pStyle w:val="Paragraphedeliste"/>
        <w:numPr>
          <w:ilvl w:val="2"/>
          <w:numId w:val="3"/>
        </w:numPr>
        <w:tabs>
          <w:tab w:val="left" w:pos="1669"/>
        </w:tabs>
        <w:rPr>
          <w:b/>
          <w:bCs/>
          <w:spacing w:val="-5"/>
          <w:sz w:val="20"/>
          <w:szCs w:val="20"/>
        </w:rPr>
      </w:pPr>
      <w:r w:rsidRPr="00E74604">
        <w:rPr>
          <w:b/>
          <w:bCs/>
          <w:spacing w:val="-5"/>
          <w:sz w:val="20"/>
          <w:szCs w:val="20"/>
        </w:rPr>
        <w:t>No</w:t>
      </w:r>
      <w:r w:rsidR="005D014D">
        <w:rPr>
          <w:b/>
          <w:bCs/>
          <w:spacing w:val="-5"/>
          <w:sz w:val="20"/>
          <w:szCs w:val="20"/>
        </w:rPr>
        <w:t xml:space="preserve"> opinion</w:t>
      </w:r>
    </w:p>
    <w:p w14:paraId="6F4C51B2" w14:textId="77777777" w:rsidR="00E74604" w:rsidRPr="00E74604" w:rsidRDefault="00E74604" w:rsidP="00E74604">
      <w:pPr>
        <w:rPr>
          <w:sz w:val="20"/>
          <w:szCs w:val="20"/>
        </w:rPr>
      </w:pPr>
    </w:p>
    <w:p w14:paraId="06708478" w14:textId="41813C56" w:rsidR="00E74604" w:rsidRPr="007C773B" w:rsidRDefault="00E74604" w:rsidP="00A40873">
      <w:pPr>
        <w:ind w:left="708"/>
        <w:jc w:val="both"/>
        <w:rPr>
          <w:rFonts w:ascii="Times New Roman" w:eastAsia="Times New Roman" w:hAnsi="Times New Roman" w:cs="Times New Roman"/>
          <w:sz w:val="20"/>
          <w:szCs w:val="20"/>
          <w:lang w:val="en-GB"/>
        </w:rPr>
      </w:pPr>
      <w:r w:rsidRPr="007C773B">
        <w:rPr>
          <w:rFonts w:ascii="Times New Roman" w:eastAsia="Times New Roman" w:hAnsi="Times New Roman" w:cs="Times New Roman"/>
          <w:sz w:val="20"/>
          <w:szCs w:val="20"/>
          <w:lang w:val="en-GB"/>
        </w:rPr>
        <w:t xml:space="preserve">Maintain a deep quality of due diligence that is useful and in line with normal market practice as </w:t>
      </w:r>
      <w:r w:rsidR="00A40873" w:rsidRPr="007C773B">
        <w:rPr>
          <w:rFonts w:ascii="Times New Roman" w:eastAsia="Times New Roman" w:hAnsi="Times New Roman" w:cs="Times New Roman"/>
          <w:sz w:val="20"/>
          <w:szCs w:val="20"/>
          <w:lang w:val="en-GB"/>
        </w:rPr>
        <w:t>other</w:t>
      </w:r>
      <w:r w:rsidRPr="007C773B">
        <w:rPr>
          <w:rFonts w:ascii="Times New Roman" w:eastAsia="Times New Roman" w:hAnsi="Times New Roman" w:cs="Times New Roman"/>
          <w:sz w:val="20"/>
          <w:szCs w:val="20"/>
          <w:lang w:val="en-GB"/>
        </w:rPr>
        <w:t xml:space="preserve"> assets classes </w:t>
      </w:r>
      <w:r w:rsidR="00875040">
        <w:rPr>
          <w:rFonts w:ascii="Times New Roman" w:eastAsia="Times New Roman" w:hAnsi="Times New Roman" w:cs="Times New Roman"/>
          <w:sz w:val="20"/>
          <w:szCs w:val="20"/>
          <w:lang w:val="en-GB"/>
        </w:rPr>
        <w:t>should be the overriding objective</w:t>
      </w:r>
    </w:p>
    <w:p w14:paraId="1381EA31" w14:textId="4BEA763A" w:rsidR="00B82377" w:rsidRDefault="00E74604" w:rsidP="00A40873">
      <w:pPr>
        <w:ind w:left="708"/>
        <w:jc w:val="both"/>
        <w:rPr>
          <w:rFonts w:ascii="Times New Roman" w:eastAsia="Times New Roman" w:hAnsi="Times New Roman" w:cs="Times New Roman"/>
          <w:sz w:val="20"/>
          <w:szCs w:val="20"/>
          <w:lang w:val="en-GB"/>
        </w:rPr>
      </w:pPr>
      <w:r w:rsidRPr="007C773B">
        <w:rPr>
          <w:rFonts w:ascii="Times New Roman" w:eastAsia="Times New Roman" w:hAnsi="Times New Roman" w:cs="Times New Roman"/>
          <w:sz w:val="20"/>
          <w:szCs w:val="20"/>
          <w:lang w:val="en-GB"/>
        </w:rPr>
        <w:t>Investor’s protection is given to complete fully due diligence after the investment must be maintained, as a principle-based approach</w:t>
      </w:r>
    </w:p>
    <w:p w14:paraId="63D01783" w14:textId="77777777" w:rsidR="00C10CCB" w:rsidRPr="007C773B" w:rsidRDefault="00C10CCB" w:rsidP="00E74604">
      <w:pPr>
        <w:jc w:val="both"/>
        <w:rPr>
          <w:rFonts w:ascii="Times New Roman" w:eastAsia="Times New Roman" w:hAnsi="Times New Roman" w:cs="Times New Roman"/>
          <w:sz w:val="20"/>
          <w:szCs w:val="20"/>
          <w:lang w:val="en-GB"/>
        </w:rPr>
      </w:pPr>
    </w:p>
    <w:p w14:paraId="0C4FFE14" w14:textId="77777777" w:rsidR="004F7587" w:rsidRPr="00874FDC" w:rsidRDefault="004F7587" w:rsidP="000F66A0">
      <w:pPr>
        <w:rPr>
          <w:sz w:val="20"/>
          <w:szCs w:val="20"/>
          <w:lang w:val="en-US"/>
        </w:rPr>
      </w:pPr>
    </w:p>
    <w:tbl>
      <w:tblPr>
        <w:tblStyle w:val="Grilledutableau"/>
        <w:tblW w:w="0" w:type="auto"/>
        <w:tblLook w:val="04A0" w:firstRow="1" w:lastRow="0" w:firstColumn="1" w:lastColumn="0" w:noHBand="0" w:noVBand="1"/>
      </w:tblPr>
      <w:tblGrid>
        <w:gridCol w:w="9060"/>
      </w:tblGrid>
      <w:tr w:rsidR="00B82377" w:rsidRPr="00FD7052" w14:paraId="6CB331B1" w14:textId="77777777" w:rsidTr="001D261A">
        <w:tc>
          <w:tcPr>
            <w:tcW w:w="9060" w:type="dxa"/>
          </w:tcPr>
          <w:p w14:paraId="51CFA328" w14:textId="77777777" w:rsidR="00B82377" w:rsidRPr="00B82377" w:rsidRDefault="00B82377" w:rsidP="001D261A">
            <w:pPr>
              <w:ind w:right="-2"/>
              <w:rPr>
                <w:rFonts w:ascii="Times New Roman" w:eastAsia="Times New Roman" w:hAnsi="Times New Roman" w:cs="Times New Roman"/>
                <w:b/>
                <w:bCs/>
                <w:spacing w:val="-2"/>
                <w:sz w:val="20"/>
                <w:szCs w:val="20"/>
                <w:lang w:val="en-GB"/>
              </w:rPr>
            </w:pPr>
            <w:r w:rsidRPr="00B82377">
              <w:rPr>
                <w:rFonts w:ascii="Times New Roman" w:eastAsia="Times New Roman" w:hAnsi="Times New Roman" w:cs="Times New Roman"/>
                <w:b/>
                <w:bCs/>
                <w:spacing w:val="-2"/>
                <w:sz w:val="20"/>
                <w:szCs w:val="20"/>
                <w:lang w:val="en-GB"/>
              </w:rPr>
              <w:t>Question 4.16:</w:t>
            </w:r>
          </w:p>
          <w:p w14:paraId="25B3252D" w14:textId="77777777" w:rsidR="00B82377" w:rsidRPr="00FD7052" w:rsidRDefault="00B82377" w:rsidP="001D261A">
            <w:pPr>
              <w:pStyle w:val="Corpsdetexte"/>
            </w:pPr>
          </w:p>
          <w:p w14:paraId="64A5FB8C" w14:textId="77777777" w:rsidR="00B82377" w:rsidRPr="00FD7052" w:rsidRDefault="00B82377" w:rsidP="001D261A">
            <w:pPr>
              <w:pStyle w:val="Corpsdetexte"/>
            </w:pPr>
            <w:r w:rsidRPr="00FD7052">
              <w:t>Do the due diligence requirements under Article 5 disincentivise investing into repeat securitisation issuances?</w:t>
            </w:r>
          </w:p>
          <w:p w14:paraId="4EB01FA5" w14:textId="77777777" w:rsidR="00B82377" w:rsidRPr="00FD7052" w:rsidRDefault="00B82377" w:rsidP="001D261A">
            <w:pPr>
              <w:pStyle w:val="Corpsdetexte"/>
              <w:rPr>
                <w:spacing w:val="-2"/>
              </w:rPr>
            </w:pPr>
          </w:p>
          <w:p w14:paraId="55BAEB76" w14:textId="77777777" w:rsidR="00B82377" w:rsidRPr="00FD7052" w:rsidRDefault="00B82377" w:rsidP="00670240">
            <w:pPr>
              <w:pStyle w:val="Paragraphedeliste"/>
              <w:widowControl/>
              <w:numPr>
                <w:ilvl w:val="2"/>
                <w:numId w:val="3"/>
              </w:numPr>
              <w:tabs>
                <w:tab w:val="left" w:pos="1669"/>
              </w:tabs>
              <w:autoSpaceDE/>
              <w:autoSpaceDN/>
            </w:pPr>
            <w:r w:rsidRPr="00FD7052">
              <w:rPr>
                <w:spacing w:val="-5"/>
              </w:rPr>
              <w:t>Yes</w:t>
            </w:r>
          </w:p>
          <w:p w14:paraId="7EE7E4A1" w14:textId="77777777" w:rsidR="00B82377" w:rsidRPr="00FD7052" w:rsidRDefault="00B82377" w:rsidP="00670240">
            <w:pPr>
              <w:pStyle w:val="Paragraphedeliste"/>
              <w:widowControl/>
              <w:numPr>
                <w:ilvl w:val="2"/>
                <w:numId w:val="3"/>
              </w:numPr>
              <w:tabs>
                <w:tab w:val="left" w:pos="1669"/>
              </w:tabs>
              <w:autoSpaceDE/>
              <w:autoSpaceDN/>
            </w:pPr>
            <w:r w:rsidRPr="00FD7052">
              <w:rPr>
                <w:spacing w:val="-5"/>
              </w:rPr>
              <w:t>No</w:t>
            </w:r>
          </w:p>
          <w:p w14:paraId="213B01BB" w14:textId="77777777" w:rsidR="00B82377" w:rsidRPr="00FD7052" w:rsidRDefault="00B82377" w:rsidP="00670240">
            <w:pPr>
              <w:pStyle w:val="Paragraphedeliste"/>
              <w:widowControl/>
              <w:numPr>
                <w:ilvl w:val="2"/>
                <w:numId w:val="3"/>
              </w:numPr>
              <w:tabs>
                <w:tab w:val="left" w:pos="1669"/>
              </w:tabs>
              <w:autoSpaceDE/>
              <w:autoSpaceDN/>
            </w:pPr>
            <w:r w:rsidRPr="00FD7052">
              <w:t>No</w:t>
            </w:r>
            <w:r w:rsidRPr="00FD7052">
              <w:rPr>
                <w:spacing w:val="-2"/>
              </w:rPr>
              <w:t xml:space="preserve"> opinion</w:t>
            </w:r>
          </w:p>
          <w:p w14:paraId="6FBE258B" w14:textId="77777777" w:rsidR="00B82377" w:rsidRPr="00FD7052" w:rsidRDefault="00B82377" w:rsidP="001D261A">
            <w:pPr>
              <w:pStyle w:val="Corpsdetexte"/>
            </w:pPr>
          </w:p>
        </w:tc>
      </w:tr>
    </w:tbl>
    <w:p w14:paraId="3186383B" w14:textId="77777777" w:rsidR="00B82377" w:rsidRDefault="00B82377" w:rsidP="00B82377">
      <w:pPr>
        <w:pStyle w:val="CEABullet-Level1"/>
        <w:numPr>
          <w:ilvl w:val="0"/>
          <w:numId w:val="0"/>
        </w:numPr>
        <w:rPr>
          <w:rFonts w:ascii="Times New Roman" w:hAnsi="Times New Roman" w:cs="Times New Roman"/>
          <w:color w:val="000000" w:themeColor="text1"/>
          <w:sz w:val="20"/>
          <w:highlight w:val="yellow"/>
        </w:rPr>
      </w:pPr>
    </w:p>
    <w:p w14:paraId="0527FCB0" w14:textId="77777777" w:rsidR="00B82377" w:rsidRPr="00CE0EE5" w:rsidRDefault="00B82377" w:rsidP="00B82377">
      <w:pPr>
        <w:pStyle w:val="Corpsdetexte"/>
        <w:rPr>
          <w:u w:val="single"/>
        </w:rPr>
      </w:pPr>
      <w:r w:rsidRPr="00CE0EE5">
        <w:rPr>
          <w:u w:val="single"/>
        </w:rPr>
        <w:t>Answer to multiple choice:</w:t>
      </w:r>
    </w:p>
    <w:p w14:paraId="6A15A9D3" w14:textId="77777777" w:rsidR="00B82377" w:rsidRPr="00CE0EE5" w:rsidRDefault="00B82377" w:rsidP="00B82377">
      <w:pPr>
        <w:pStyle w:val="Corpsdetexte"/>
      </w:pPr>
    </w:p>
    <w:p w14:paraId="5C210534" w14:textId="32187F74" w:rsidR="00B82377" w:rsidRPr="00193F66" w:rsidRDefault="00B82377" w:rsidP="00670240">
      <w:pPr>
        <w:pStyle w:val="Paragraphedeliste"/>
        <w:numPr>
          <w:ilvl w:val="2"/>
          <w:numId w:val="3"/>
        </w:numPr>
        <w:tabs>
          <w:tab w:val="left" w:pos="1669"/>
        </w:tabs>
        <w:rPr>
          <w:b/>
          <w:bCs/>
          <w:sz w:val="20"/>
          <w:szCs w:val="20"/>
        </w:rPr>
      </w:pPr>
      <w:r w:rsidRPr="00193F66">
        <w:rPr>
          <w:b/>
          <w:bCs/>
          <w:spacing w:val="-5"/>
          <w:sz w:val="20"/>
          <w:szCs w:val="20"/>
        </w:rPr>
        <w:t>No</w:t>
      </w:r>
      <w:r w:rsidR="004852EA">
        <w:rPr>
          <w:b/>
          <w:bCs/>
          <w:spacing w:val="-5"/>
          <w:sz w:val="20"/>
          <w:szCs w:val="20"/>
        </w:rPr>
        <w:t xml:space="preserve"> opinion</w:t>
      </w:r>
    </w:p>
    <w:p w14:paraId="79D177E6" w14:textId="77777777" w:rsidR="00B82377" w:rsidRPr="00CE0EE5" w:rsidRDefault="00B82377" w:rsidP="00B82377">
      <w:pPr>
        <w:ind w:right="-2"/>
        <w:rPr>
          <w:sz w:val="20"/>
          <w:szCs w:val="20"/>
        </w:rPr>
      </w:pPr>
    </w:p>
    <w:p w14:paraId="1BDB23FB" w14:textId="7467BD52" w:rsidR="00C5224B" w:rsidRDefault="00B82377" w:rsidP="00A40873">
      <w:pPr>
        <w:ind w:firstLine="708"/>
        <w:rPr>
          <w:rFonts w:ascii="Times New Roman" w:eastAsia="Times New Roman" w:hAnsi="Times New Roman" w:cs="Times New Roman"/>
          <w:sz w:val="20"/>
          <w:szCs w:val="20"/>
          <w:lang w:val="en-GB"/>
        </w:rPr>
      </w:pPr>
      <w:r w:rsidRPr="00B82377">
        <w:rPr>
          <w:rFonts w:ascii="Times New Roman" w:eastAsia="Times New Roman" w:hAnsi="Times New Roman" w:cs="Times New Roman"/>
          <w:sz w:val="20"/>
          <w:szCs w:val="20"/>
          <w:lang w:val="en-GB"/>
        </w:rPr>
        <w:t>This point should be seen in the context of the development of a securitisation platfor</w:t>
      </w:r>
      <w:r w:rsidR="00A40873">
        <w:rPr>
          <w:rFonts w:ascii="Times New Roman" w:eastAsia="Times New Roman" w:hAnsi="Times New Roman" w:cs="Times New Roman"/>
          <w:sz w:val="20"/>
          <w:szCs w:val="20"/>
          <w:lang w:val="en-GB"/>
        </w:rPr>
        <w:t>m</w:t>
      </w:r>
    </w:p>
    <w:p w14:paraId="30240F67" w14:textId="77777777" w:rsidR="00A40873" w:rsidRDefault="00A40873" w:rsidP="00A40873">
      <w:pPr>
        <w:ind w:firstLine="708"/>
        <w:rPr>
          <w:rFonts w:ascii="Times New Roman" w:eastAsia="Times New Roman" w:hAnsi="Times New Roman" w:cs="Times New Roman"/>
          <w:sz w:val="20"/>
          <w:szCs w:val="20"/>
          <w:lang w:val="en-GB"/>
        </w:rPr>
      </w:pPr>
    </w:p>
    <w:p w14:paraId="41BBB6FD" w14:textId="77777777" w:rsidR="00A40873" w:rsidRDefault="00A40873" w:rsidP="00A40873">
      <w:pPr>
        <w:ind w:firstLine="708"/>
        <w:rPr>
          <w:rFonts w:ascii="Times New Roman" w:eastAsia="Times New Roman" w:hAnsi="Times New Roman" w:cs="Times New Roman"/>
          <w:sz w:val="20"/>
          <w:szCs w:val="20"/>
          <w:lang w:val="en-GB"/>
        </w:rPr>
      </w:pPr>
    </w:p>
    <w:p w14:paraId="7FA8A74D" w14:textId="77777777" w:rsidR="00A40873" w:rsidRDefault="00A40873" w:rsidP="00A40873">
      <w:pPr>
        <w:ind w:firstLine="708"/>
        <w:rPr>
          <w:rFonts w:ascii="Times New Roman" w:eastAsia="Times New Roman" w:hAnsi="Times New Roman" w:cs="Times New Roman"/>
          <w:sz w:val="20"/>
          <w:szCs w:val="20"/>
          <w:lang w:val="en-GB"/>
        </w:rPr>
      </w:pPr>
    </w:p>
    <w:p w14:paraId="6D4CE6D2" w14:textId="77777777" w:rsidR="00A40873" w:rsidRDefault="00A40873" w:rsidP="00A40873">
      <w:pPr>
        <w:ind w:firstLine="708"/>
        <w:rPr>
          <w:rFonts w:ascii="Times New Roman" w:eastAsia="Times New Roman" w:hAnsi="Times New Roman" w:cs="Times New Roman"/>
          <w:sz w:val="20"/>
          <w:szCs w:val="20"/>
          <w:lang w:val="en-GB"/>
        </w:rPr>
      </w:pPr>
    </w:p>
    <w:p w14:paraId="40C53575" w14:textId="77777777" w:rsidR="00A40873" w:rsidRDefault="00A40873" w:rsidP="00A40873">
      <w:pPr>
        <w:ind w:firstLine="708"/>
        <w:rPr>
          <w:rFonts w:ascii="Times New Roman" w:eastAsia="Times New Roman" w:hAnsi="Times New Roman" w:cs="Times New Roman"/>
          <w:sz w:val="20"/>
          <w:szCs w:val="20"/>
          <w:lang w:val="en-GB"/>
        </w:rPr>
      </w:pPr>
    </w:p>
    <w:p w14:paraId="725CFE88" w14:textId="77777777" w:rsidR="00A40873" w:rsidRDefault="00A40873" w:rsidP="00A40873">
      <w:pPr>
        <w:ind w:firstLine="708"/>
        <w:rPr>
          <w:rFonts w:ascii="Times New Roman" w:eastAsia="Times New Roman" w:hAnsi="Times New Roman" w:cs="Times New Roman"/>
          <w:sz w:val="20"/>
          <w:szCs w:val="20"/>
          <w:lang w:val="en-GB"/>
        </w:rPr>
      </w:pPr>
    </w:p>
    <w:p w14:paraId="5C1D60E8" w14:textId="77777777" w:rsidR="00A40873" w:rsidRDefault="00A40873" w:rsidP="00A40873">
      <w:pPr>
        <w:ind w:firstLine="708"/>
        <w:rPr>
          <w:rFonts w:ascii="Times New Roman" w:eastAsia="Times New Roman" w:hAnsi="Times New Roman" w:cs="Times New Roman"/>
          <w:sz w:val="20"/>
          <w:szCs w:val="20"/>
          <w:lang w:val="en-GB"/>
        </w:rPr>
      </w:pPr>
    </w:p>
    <w:p w14:paraId="32D019C2" w14:textId="77777777" w:rsidR="00A40873" w:rsidRDefault="00A40873" w:rsidP="00A40873">
      <w:pPr>
        <w:ind w:firstLine="708"/>
        <w:rPr>
          <w:rFonts w:ascii="Times New Roman" w:eastAsia="Times New Roman" w:hAnsi="Times New Roman" w:cs="Times New Roman"/>
          <w:sz w:val="20"/>
          <w:szCs w:val="20"/>
          <w:lang w:val="en-GB"/>
        </w:rPr>
      </w:pPr>
    </w:p>
    <w:p w14:paraId="5FE6E119" w14:textId="77777777" w:rsidR="00A40873" w:rsidRDefault="00A40873" w:rsidP="00A40873">
      <w:pPr>
        <w:ind w:firstLine="708"/>
        <w:rPr>
          <w:rFonts w:ascii="Times New Roman" w:eastAsia="Times New Roman" w:hAnsi="Times New Roman" w:cs="Times New Roman"/>
          <w:sz w:val="20"/>
          <w:szCs w:val="20"/>
          <w:lang w:val="en-GB"/>
        </w:rPr>
      </w:pPr>
    </w:p>
    <w:p w14:paraId="08C5F268" w14:textId="77777777" w:rsidR="00A40873" w:rsidRDefault="00A40873" w:rsidP="00A40873">
      <w:pPr>
        <w:ind w:firstLine="708"/>
        <w:rPr>
          <w:rFonts w:ascii="Times New Roman" w:eastAsia="Times New Roman" w:hAnsi="Times New Roman" w:cs="Times New Roman"/>
          <w:sz w:val="20"/>
          <w:szCs w:val="20"/>
          <w:lang w:val="en-GB"/>
        </w:rPr>
      </w:pPr>
    </w:p>
    <w:p w14:paraId="3CA9F840" w14:textId="77777777" w:rsidR="00A40873" w:rsidRDefault="00A40873" w:rsidP="00A40873">
      <w:pPr>
        <w:ind w:firstLine="708"/>
        <w:rPr>
          <w:rFonts w:ascii="Times New Roman" w:eastAsia="Times New Roman" w:hAnsi="Times New Roman" w:cs="Times New Roman"/>
          <w:sz w:val="20"/>
          <w:szCs w:val="20"/>
          <w:lang w:val="en-GB"/>
        </w:rPr>
      </w:pPr>
    </w:p>
    <w:p w14:paraId="6E7772C8" w14:textId="77777777" w:rsidR="00A40873" w:rsidRDefault="00A40873" w:rsidP="00A40873">
      <w:pPr>
        <w:ind w:firstLine="708"/>
        <w:rPr>
          <w:rFonts w:ascii="Times New Roman" w:eastAsia="Times New Roman" w:hAnsi="Times New Roman" w:cs="Times New Roman"/>
          <w:sz w:val="20"/>
          <w:szCs w:val="20"/>
          <w:lang w:val="en-GB"/>
        </w:rPr>
      </w:pPr>
    </w:p>
    <w:p w14:paraId="50BDC400" w14:textId="77777777" w:rsidR="00A40873" w:rsidRDefault="00A40873" w:rsidP="00A40873">
      <w:pPr>
        <w:ind w:firstLine="708"/>
        <w:rPr>
          <w:rFonts w:ascii="Times New Roman" w:eastAsia="Times New Roman" w:hAnsi="Times New Roman" w:cs="Times New Roman"/>
          <w:sz w:val="20"/>
          <w:szCs w:val="20"/>
          <w:lang w:val="en-GB"/>
        </w:rPr>
      </w:pPr>
    </w:p>
    <w:p w14:paraId="11E900F8" w14:textId="77777777" w:rsidR="00A40873" w:rsidRDefault="00A40873" w:rsidP="00A40873">
      <w:pPr>
        <w:ind w:firstLine="708"/>
        <w:rPr>
          <w:rFonts w:ascii="Times New Roman" w:eastAsia="Times New Roman" w:hAnsi="Times New Roman" w:cs="Times New Roman"/>
          <w:sz w:val="20"/>
          <w:szCs w:val="20"/>
          <w:lang w:val="en-GB"/>
        </w:rPr>
      </w:pPr>
    </w:p>
    <w:p w14:paraId="7AC7DBA3" w14:textId="77777777" w:rsidR="00A40873" w:rsidRDefault="00A40873" w:rsidP="00A40873">
      <w:pPr>
        <w:ind w:firstLine="708"/>
        <w:rPr>
          <w:rFonts w:ascii="Times New Roman" w:eastAsia="Times New Roman" w:hAnsi="Times New Roman" w:cs="Times New Roman"/>
          <w:sz w:val="20"/>
          <w:szCs w:val="20"/>
          <w:lang w:val="en-GB"/>
        </w:rPr>
      </w:pPr>
    </w:p>
    <w:p w14:paraId="5ABD51D0" w14:textId="77777777" w:rsidR="00A40873" w:rsidRDefault="00A40873" w:rsidP="00A40873">
      <w:pPr>
        <w:ind w:firstLine="708"/>
        <w:rPr>
          <w:rFonts w:ascii="Times New Roman" w:eastAsia="Times New Roman" w:hAnsi="Times New Roman" w:cs="Times New Roman"/>
          <w:sz w:val="20"/>
          <w:szCs w:val="20"/>
          <w:lang w:val="en-GB"/>
        </w:rPr>
      </w:pPr>
    </w:p>
    <w:p w14:paraId="759187DB" w14:textId="77777777" w:rsidR="00A40873" w:rsidRDefault="00A40873" w:rsidP="00A40873">
      <w:pPr>
        <w:ind w:firstLine="708"/>
        <w:rPr>
          <w:rFonts w:ascii="Times New Roman" w:eastAsia="Times New Roman" w:hAnsi="Times New Roman" w:cs="Times New Roman"/>
          <w:sz w:val="20"/>
          <w:szCs w:val="20"/>
          <w:lang w:val="en-GB"/>
        </w:rPr>
      </w:pPr>
    </w:p>
    <w:p w14:paraId="3CC0C4D5" w14:textId="77777777" w:rsidR="00A40873" w:rsidRPr="00A40873" w:rsidRDefault="00A40873" w:rsidP="00A40873">
      <w:pPr>
        <w:ind w:firstLine="708"/>
        <w:rPr>
          <w:rFonts w:ascii="Times New Roman" w:eastAsia="Times New Roman" w:hAnsi="Times New Roman" w:cs="Times New Roman"/>
          <w:sz w:val="20"/>
          <w:szCs w:val="20"/>
          <w:lang w:val="en-GB"/>
        </w:rPr>
      </w:pPr>
    </w:p>
    <w:p w14:paraId="3D197FC8" w14:textId="77777777" w:rsidR="00C5224B" w:rsidRPr="00874FDC" w:rsidRDefault="00C5224B" w:rsidP="000F66A0">
      <w:pPr>
        <w:rPr>
          <w:sz w:val="20"/>
          <w:szCs w:val="20"/>
          <w:lang w:val="en-US"/>
        </w:rPr>
      </w:pPr>
    </w:p>
    <w:tbl>
      <w:tblPr>
        <w:tblStyle w:val="Grilledutableau"/>
        <w:tblW w:w="0" w:type="auto"/>
        <w:tblLook w:val="04A0" w:firstRow="1" w:lastRow="0" w:firstColumn="1" w:lastColumn="0" w:noHBand="0" w:noVBand="1"/>
      </w:tblPr>
      <w:tblGrid>
        <w:gridCol w:w="9060"/>
      </w:tblGrid>
      <w:tr w:rsidR="00C5224B" w:rsidRPr="00FD7052" w14:paraId="725F6466" w14:textId="77777777" w:rsidTr="001D261A">
        <w:tc>
          <w:tcPr>
            <w:tcW w:w="9060" w:type="dxa"/>
          </w:tcPr>
          <w:p w14:paraId="2333DC3B" w14:textId="77777777" w:rsidR="00C5224B" w:rsidRPr="00C5224B" w:rsidRDefault="00C5224B" w:rsidP="001D261A">
            <w:pPr>
              <w:ind w:right="-2"/>
              <w:rPr>
                <w:rFonts w:ascii="Times New Roman" w:eastAsia="Times New Roman" w:hAnsi="Times New Roman" w:cs="Times New Roman"/>
                <w:b/>
                <w:bCs/>
                <w:spacing w:val="-2"/>
                <w:sz w:val="20"/>
                <w:szCs w:val="20"/>
                <w:lang w:val="en-GB"/>
              </w:rPr>
            </w:pPr>
            <w:r w:rsidRPr="00C5224B">
              <w:rPr>
                <w:rFonts w:ascii="Times New Roman" w:eastAsia="Times New Roman" w:hAnsi="Times New Roman" w:cs="Times New Roman"/>
                <w:b/>
                <w:bCs/>
                <w:spacing w:val="-2"/>
                <w:sz w:val="20"/>
                <w:szCs w:val="20"/>
                <w:lang w:val="en-GB"/>
              </w:rPr>
              <w:t>Question 4.18:</w:t>
            </w:r>
          </w:p>
          <w:p w14:paraId="17948C0B" w14:textId="77777777" w:rsidR="00C5224B" w:rsidRPr="00FD7052" w:rsidRDefault="00C5224B" w:rsidP="001D261A">
            <w:pPr>
              <w:pStyle w:val="Corpsdetexte"/>
            </w:pPr>
          </w:p>
          <w:p w14:paraId="38CD35D9" w14:textId="77777777" w:rsidR="00C5224B" w:rsidRPr="00FD7052" w:rsidRDefault="00C5224B" w:rsidP="001D261A">
            <w:pPr>
              <w:pStyle w:val="Corpsdetexte"/>
            </w:pPr>
            <w:r w:rsidRPr="00FD7052">
              <w:t>Should Article 32(1) be amended to require Member States to lay down rules establishing appropriate administrative sanctions, in the case of negligence or intentional infringement,</w:t>
            </w:r>
            <w:r w:rsidRPr="00FD7052">
              <w:rPr>
                <w:spacing w:val="40"/>
              </w:rPr>
              <w:t xml:space="preserve"> </w:t>
            </w:r>
            <w:r w:rsidRPr="00FD7052">
              <w:t>and remedial measures in case institutional investors fail to meet the requirements provided for in Article 5?</w:t>
            </w:r>
          </w:p>
          <w:p w14:paraId="339793FC" w14:textId="77777777" w:rsidR="00C5224B" w:rsidRPr="00FD7052" w:rsidRDefault="00C5224B" w:rsidP="001D261A">
            <w:pPr>
              <w:pStyle w:val="Corpsdetexte"/>
            </w:pPr>
          </w:p>
          <w:p w14:paraId="5914EF54" w14:textId="77777777" w:rsidR="00C5224B" w:rsidRPr="00FD7052" w:rsidRDefault="00C5224B" w:rsidP="00670240">
            <w:pPr>
              <w:pStyle w:val="Paragraphedeliste"/>
              <w:widowControl/>
              <w:numPr>
                <w:ilvl w:val="2"/>
                <w:numId w:val="3"/>
              </w:numPr>
              <w:tabs>
                <w:tab w:val="left" w:pos="1669"/>
              </w:tabs>
              <w:autoSpaceDE/>
              <w:autoSpaceDN/>
            </w:pPr>
            <w:r w:rsidRPr="00FD7052">
              <w:rPr>
                <w:spacing w:val="-5"/>
              </w:rPr>
              <w:t>Yes</w:t>
            </w:r>
          </w:p>
          <w:p w14:paraId="132E5FFB" w14:textId="77777777" w:rsidR="00C5224B" w:rsidRPr="00FD7052" w:rsidRDefault="00C5224B" w:rsidP="00670240">
            <w:pPr>
              <w:pStyle w:val="Paragraphedeliste"/>
              <w:widowControl/>
              <w:numPr>
                <w:ilvl w:val="2"/>
                <w:numId w:val="3"/>
              </w:numPr>
              <w:tabs>
                <w:tab w:val="left" w:pos="1669"/>
              </w:tabs>
              <w:autoSpaceDE/>
              <w:autoSpaceDN/>
            </w:pPr>
            <w:r w:rsidRPr="00FD7052">
              <w:rPr>
                <w:spacing w:val="-5"/>
              </w:rPr>
              <w:t>No</w:t>
            </w:r>
          </w:p>
          <w:p w14:paraId="7524DA53" w14:textId="77777777" w:rsidR="00C5224B" w:rsidRPr="00FD7052" w:rsidRDefault="00C5224B" w:rsidP="00670240">
            <w:pPr>
              <w:pStyle w:val="Paragraphedeliste"/>
              <w:widowControl/>
              <w:numPr>
                <w:ilvl w:val="2"/>
                <w:numId w:val="3"/>
              </w:numPr>
              <w:tabs>
                <w:tab w:val="left" w:pos="1669"/>
              </w:tabs>
              <w:autoSpaceDE/>
              <w:autoSpaceDN/>
            </w:pPr>
            <w:r w:rsidRPr="00FD7052">
              <w:t>No</w:t>
            </w:r>
            <w:r w:rsidRPr="00FD7052">
              <w:rPr>
                <w:spacing w:val="-2"/>
              </w:rPr>
              <w:t xml:space="preserve"> opinion</w:t>
            </w:r>
          </w:p>
          <w:p w14:paraId="21D8A08F" w14:textId="77777777" w:rsidR="00C5224B" w:rsidRPr="00FD7052" w:rsidRDefault="00C5224B" w:rsidP="001D261A">
            <w:pPr>
              <w:tabs>
                <w:tab w:val="left" w:pos="1669"/>
              </w:tabs>
              <w:ind w:left="1309"/>
            </w:pPr>
          </w:p>
          <w:p w14:paraId="0E9451EA" w14:textId="77777777" w:rsidR="00C5224B" w:rsidRPr="00FD7052" w:rsidRDefault="00C5224B" w:rsidP="001D261A">
            <w:pPr>
              <w:pStyle w:val="Corpsdetexte"/>
              <w:rPr>
                <w:spacing w:val="-2"/>
              </w:rPr>
            </w:pPr>
            <w:r w:rsidRPr="00FD7052">
              <w:t>Please</w:t>
            </w:r>
            <w:r w:rsidRPr="00FD7052">
              <w:rPr>
                <w:spacing w:val="-5"/>
              </w:rPr>
              <w:t xml:space="preserve"> </w:t>
            </w:r>
            <w:r w:rsidRPr="00FD7052">
              <w:t>explain</w:t>
            </w:r>
            <w:r w:rsidRPr="00FD7052">
              <w:rPr>
                <w:spacing w:val="-2"/>
              </w:rPr>
              <w:t xml:space="preserve"> </w:t>
            </w:r>
            <w:r w:rsidRPr="00FD7052">
              <w:t>your</w:t>
            </w:r>
            <w:r w:rsidRPr="00FD7052">
              <w:rPr>
                <w:spacing w:val="-5"/>
              </w:rPr>
              <w:t xml:space="preserve"> </w:t>
            </w:r>
            <w:r w:rsidRPr="00FD7052">
              <w:rPr>
                <w:spacing w:val="-2"/>
              </w:rPr>
              <w:t>answer.</w:t>
            </w:r>
          </w:p>
          <w:p w14:paraId="6B1727D1" w14:textId="77777777" w:rsidR="00C5224B" w:rsidRPr="00FD7052" w:rsidRDefault="00C5224B" w:rsidP="001D261A">
            <w:pPr>
              <w:pStyle w:val="Corpsdetexte"/>
            </w:pPr>
          </w:p>
        </w:tc>
      </w:tr>
    </w:tbl>
    <w:p w14:paraId="509B9769" w14:textId="77777777" w:rsidR="00C5224B" w:rsidRDefault="00C5224B" w:rsidP="00C5224B">
      <w:pPr>
        <w:pStyle w:val="Corpsdetexte"/>
      </w:pPr>
    </w:p>
    <w:p w14:paraId="7C0C88CF" w14:textId="77777777" w:rsidR="00C5224B" w:rsidRPr="00CE0EE5" w:rsidRDefault="00C5224B" w:rsidP="00C5224B">
      <w:pPr>
        <w:pStyle w:val="Corpsdetexte"/>
        <w:rPr>
          <w:u w:val="single"/>
        </w:rPr>
      </w:pPr>
      <w:r w:rsidRPr="00CE0EE5">
        <w:rPr>
          <w:u w:val="single"/>
        </w:rPr>
        <w:t>Answer to multiple choice:</w:t>
      </w:r>
    </w:p>
    <w:p w14:paraId="07E95C19" w14:textId="77777777" w:rsidR="00C5224B" w:rsidRPr="00CE0EE5" w:rsidRDefault="00C5224B" w:rsidP="00C5224B">
      <w:pPr>
        <w:pStyle w:val="Corpsdetexte"/>
      </w:pPr>
    </w:p>
    <w:p w14:paraId="1E7ED7F7" w14:textId="77777777" w:rsidR="00C5224B" w:rsidRPr="00193F66" w:rsidRDefault="00C5224B" w:rsidP="00670240">
      <w:pPr>
        <w:pStyle w:val="Paragraphedeliste"/>
        <w:numPr>
          <w:ilvl w:val="2"/>
          <w:numId w:val="3"/>
        </w:numPr>
        <w:tabs>
          <w:tab w:val="left" w:pos="1669"/>
        </w:tabs>
        <w:rPr>
          <w:b/>
          <w:bCs/>
          <w:sz w:val="20"/>
          <w:szCs w:val="20"/>
        </w:rPr>
      </w:pPr>
      <w:r w:rsidRPr="00193F66">
        <w:rPr>
          <w:b/>
          <w:bCs/>
          <w:spacing w:val="-5"/>
          <w:sz w:val="20"/>
          <w:szCs w:val="20"/>
        </w:rPr>
        <w:t>No</w:t>
      </w:r>
    </w:p>
    <w:p w14:paraId="032FF101" w14:textId="77777777" w:rsidR="00C5224B" w:rsidRPr="006D7EFC" w:rsidRDefault="00C5224B" w:rsidP="00C5224B">
      <w:pPr>
        <w:ind w:right="-2"/>
        <w:rPr>
          <w:sz w:val="20"/>
          <w:szCs w:val="20"/>
        </w:rPr>
      </w:pPr>
    </w:p>
    <w:p w14:paraId="613D77C5" w14:textId="77777777" w:rsidR="00C5224B" w:rsidRPr="00CE0EE5" w:rsidRDefault="00C5224B" w:rsidP="00C5224B">
      <w:pPr>
        <w:pStyle w:val="Corpsdetexte"/>
        <w:rPr>
          <w:u w:val="single"/>
        </w:rPr>
      </w:pPr>
      <w:r w:rsidRPr="00CE0EE5">
        <w:rPr>
          <w:u w:val="single"/>
        </w:rPr>
        <w:t>Explanation / justification / answer:</w:t>
      </w:r>
    </w:p>
    <w:p w14:paraId="0E28BA8E" w14:textId="77777777" w:rsidR="00C5224B" w:rsidRPr="00FD7052" w:rsidRDefault="00C5224B" w:rsidP="00C5224B">
      <w:pPr>
        <w:tabs>
          <w:tab w:val="left" w:pos="1669"/>
        </w:tabs>
        <w:ind w:right="6490"/>
        <w:rPr>
          <w:sz w:val="20"/>
          <w:szCs w:val="20"/>
          <w:highlight w:val="yellow"/>
        </w:rPr>
      </w:pPr>
    </w:p>
    <w:p w14:paraId="4B8998FA" w14:textId="77777777" w:rsidR="00C5224B" w:rsidRPr="00C5224B" w:rsidRDefault="00C5224B" w:rsidP="00A40873">
      <w:pPr>
        <w:ind w:left="708"/>
        <w:jc w:val="both"/>
        <w:rPr>
          <w:rFonts w:ascii="Times New Roman" w:eastAsia="Times New Roman" w:hAnsi="Times New Roman" w:cs="Times New Roman"/>
          <w:sz w:val="20"/>
          <w:szCs w:val="20"/>
          <w:lang w:val="en-GB"/>
        </w:rPr>
      </w:pPr>
      <w:r w:rsidRPr="00C5224B">
        <w:rPr>
          <w:rFonts w:ascii="Times New Roman" w:eastAsia="Times New Roman" w:hAnsi="Times New Roman" w:cs="Times New Roman"/>
          <w:sz w:val="20"/>
          <w:szCs w:val="20"/>
          <w:lang w:val="en-GB"/>
        </w:rPr>
        <w:t>Adding new sanctions in SECR would only deter more investors to come into the market which would be detrimental to the development of the EU financial market.</w:t>
      </w:r>
    </w:p>
    <w:p w14:paraId="3EA4E30D" w14:textId="77777777" w:rsidR="00C5224B" w:rsidRDefault="00C5224B" w:rsidP="00A40873">
      <w:pPr>
        <w:ind w:left="708"/>
        <w:jc w:val="both"/>
        <w:rPr>
          <w:rFonts w:ascii="Times New Roman" w:eastAsia="Times New Roman" w:hAnsi="Times New Roman" w:cs="Times New Roman"/>
          <w:sz w:val="20"/>
          <w:szCs w:val="20"/>
          <w:lang w:val="en-GB"/>
        </w:rPr>
      </w:pPr>
      <w:r w:rsidRPr="00C5224B">
        <w:rPr>
          <w:rFonts w:ascii="Times New Roman" w:eastAsia="Times New Roman" w:hAnsi="Times New Roman" w:cs="Times New Roman"/>
          <w:sz w:val="20"/>
          <w:szCs w:val="20"/>
          <w:lang w:val="en-GB"/>
        </w:rPr>
        <w:t>Administrative sanctions already exist in case of failure to respect the fiduciary duty. Differentiating securitisation from other asset classes from the point of view of sanctions would act as a powerful disincentive to engage.</w:t>
      </w:r>
    </w:p>
    <w:p w14:paraId="3CCD8752" w14:textId="77777777" w:rsidR="00D27EC8" w:rsidRDefault="00D27EC8" w:rsidP="00C5224B">
      <w:pPr>
        <w:jc w:val="both"/>
        <w:rPr>
          <w:rFonts w:ascii="Times New Roman" w:eastAsia="Times New Roman" w:hAnsi="Times New Roman" w:cs="Times New Roman"/>
          <w:sz w:val="20"/>
          <w:szCs w:val="20"/>
          <w:lang w:val="en-GB"/>
        </w:rPr>
      </w:pPr>
    </w:p>
    <w:p w14:paraId="609412E4" w14:textId="77777777" w:rsidR="00D27EC8" w:rsidRDefault="00D27EC8" w:rsidP="00C5224B">
      <w:pPr>
        <w:jc w:val="both"/>
        <w:rPr>
          <w:rFonts w:ascii="Times New Roman" w:eastAsia="Times New Roman" w:hAnsi="Times New Roman" w:cs="Times New Roman"/>
          <w:sz w:val="20"/>
          <w:szCs w:val="20"/>
          <w:lang w:val="en-GB"/>
        </w:rPr>
      </w:pPr>
    </w:p>
    <w:tbl>
      <w:tblPr>
        <w:tblStyle w:val="Grilledutableau"/>
        <w:tblW w:w="0" w:type="auto"/>
        <w:tblLook w:val="04A0" w:firstRow="1" w:lastRow="0" w:firstColumn="1" w:lastColumn="0" w:noHBand="0" w:noVBand="1"/>
      </w:tblPr>
      <w:tblGrid>
        <w:gridCol w:w="9060"/>
      </w:tblGrid>
      <w:tr w:rsidR="00D27EC8" w:rsidRPr="006A5BB2" w14:paraId="70476E75" w14:textId="77777777" w:rsidTr="001D261A">
        <w:tc>
          <w:tcPr>
            <w:tcW w:w="9060" w:type="dxa"/>
          </w:tcPr>
          <w:p w14:paraId="0F145384" w14:textId="77777777" w:rsidR="00D27EC8" w:rsidRPr="00D27EC8" w:rsidRDefault="00D27EC8" w:rsidP="001D261A">
            <w:pPr>
              <w:ind w:right="-2"/>
              <w:rPr>
                <w:rFonts w:ascii="Times New Roman" w:eastAsia="Times New Roman" w:hAnsi="Times New Roman" w:cs="Times New Roman"/>
                <w:b/>
                <w:bCs/>
                <w:spacing w:val="-2"/>
                <w:sz w:val="20"/>
                <w:szCs w:val="20"/>
                <w:lang w:val="en-GB"/>
              </w:rPr>
            </w:pPr>
            <w:r w:rsidRPr="00D27EC8">
              <w:rPr>
                <w:rFonts w:ascii="Times New Roman" w:eastAsia="Times New Roman" w:hAnsi="Times New Roman" w:cs="Times New Roman"/>
                <w:b/>
                <w:bCs/>
                <w:spacing w:val="-2"/>
                <w:sz w:val="20"/>
                <w:szCs w:val="20"/>
                <w:lang w:val="en-GB"/>
              </w:rPr>
              <w:t>Question 4.19:</w:t>
            </w:r>
          </w:p>
          <w:p w14:paraId="19D4AAD3" w14:textId="77777777" w:rsidR="00D27EC8" w:rsidRPr="00FD7052" w:rsidRDefault="00D27EC8" w:rsidP="001D261A">
            <w:pPr>
              <w:pStyle w:val="Corpsdetexte"/>
            </w:pPr>
          </w:p>
          <w:p w14:paraId="0EAA1927" w14:textId="77777777" w:rsidR="00D27EC8" w:rsidRPr="00FD7052" w:rsidRDefault="00D27EC8" w:rsidP="001D261A">
            <w:pPr>
              <w:pStyle w:val="Corpsdetexte"/>
              <w:rPr>
                <w:spacing w:val="-2"/>
              </w:rPr>
            </w:pPr>
            <w:proofErr w:type="gramStart"/>
            <w:r w:rsidRPr="00FD7052">
              <w:t>Taking</w:t>
            </w:r>
            <w:r w:rsidRPr="00FD7052">
              <w:rPr>
                <w:spacing w:val="-2"/>
              </w:rPr>
              <w:t xml:space="preserve"> </w:t>
            </w:r>
            <w:r w:rsidRPr="00FD7052">
              <w:t>into</w:t>
            </w:r>
            <w:r w:rsidRPr="00FD7052">
              <w:rPr>
                <w:spacing w:val="-5"/>
              </w:rPr>
              <w:t xml:space="preserve"> </w:t>
            </w:r>
            <w:r w:rsidRPr="00FD7052">
              <w:t>account</w:t>
            </w:r>
            <w:proofErr w:type="gramEnd"/>
            <w:r w:rsidRPr="00FD7052">
              <w:t xml:space="preserve"> the</w:t>
            </w:r>
            <w:r w:rsidRPr="00FD7052">
              <w:rPr>
                <w:spacing w:val="-3"/>
              </w:rPr>
              <w:t xml:space="preserve"> </w:t>
            </w:r>
            <w:r w:rsidRPr="00FD7052">
              <w:t>answers</w:t>
            </w:r>
            <w:r w:rsidRPr="00FD7052">
              <w:rPr>
                <w:spacing w:val="-4"/>
              </w:rPr>
              <w:t xml:space="preserve"> </w:t>
            </w:r>
            <w:r w:rsidRPr="00FD7052">
              <w:t>to</w:t>
            </w:r>
            <w:r w:rsidRPr="00FD7052">
              <w:rPr>
                <w:spacing w:val="-2"/>
              </w:rPr>
              <w:t xml:space="preserve"> </w:t>
            </w:r>
            <w:r w:rsidRPr="00FD7052">
              <w:t>the</w:t>
            </w:r>
            <w:r w:rsidRPr="00FD7052">
              <w:rPr>
                <w:spacing w:val="-3"/>
              </w:rPr>
              <w:t xml:space="preserve"> </w:t>
            </w:r>
            <w:r w:rsidRPr="00FD7052">
              <w:t>questions</w:t>
            </w:r>
            <w:r w:rsidRPr="00FD7052">
              <w:rPr>
                <w:spacing w:val="-4"/>
              </w:rPr>
              <w:t xml:space="preserve"> </w:t>
            </w:r>
            <w:r w:rsidRPr="00FD7052">
              <w:t>above</w:t>
            </w:r>
            <w:r w:rsidRPr="00FD7052">
              <w:rPr>
                <w:spacing w:val="-3"/>
              </w:rPr>
              <w:t xml:space="preserve"> </w:t>
            </w:r>
            <w:r w:rsidRPr="00FD7052">
              <w:t>on</w:t>
            </w:r>
            <w:r w:rsidRPr="00FD7052">
              <w:rPr>
                <w:spacing w:val="-2"/>
              </w:rPr>
              <w:t xml:space="preserve"> </w:t>
            </w:r>
            <w:r w:rsidRPr="00FD7052">
              <w:t>due</w:t>
            </w:r>
            <w:r w:rsidRPr="00FD7052">
              <w:rPr>
                <w:spacing w:val="-3"/>
              </w:rPr>
              <w:t xml:space="preserve"> </w:t>
            </w:r>
            <w:r w:rsidRPr="00FD7052">
              <w:t>diligence</w:t>
            </w:r>
            <w:r w:rsidRPr="00FD7052">
              <w:rPr>
                <w:spacing w:val="-3"/>
              </w:rPr>
              <w:t xml:space="preserve"> </w:t>
            </w:r>
            <w:r w:rsidRPr="00FD7052">
              <w:t>requirements,</w:t>
            </w:r>
            <w:r w:rsidRPr="00FD7052">
              <w:rPr>
                <w:spacing w:val="-3"/>
              </w:rPr>
              <w:t xml:space="preserve"> </w:t>
            </w:r>
            <w:r w:rsidRPr="00FD7052">
              <w:t>do</w:t>
            </w:r>
            <w:r w:rsidRPr="00FD7052">
              <w:rPr>
                <w:spacing w:val="-4"/>
              </w:rPr>
              <w:t xml:space="preserve"> </w:t>
            </w:r>
            <w:r w:rsidRPr="00FD7052">
              <w:t>you think any safeguards should be introduced in Article 5 to prevent the build-up of financial stability risks?</w:t>
            </w:r>
          </w:p>
          <w:p w14:paraId="2E939EFF" w14:textId="77777777" w:rsidR="00D27EC8" w:rsidRPr="00FD7052" w:rsidRDefault="00D27EC8" w:rsidP="001D261A">
            <w:pPr>
              <w:pStyle w:val="Corpsdetexte"/>
            </w:pPr>
          </w:p>
        </w:tc>
      </w:tr>
    </w:tbl>
    <w:p w14:paraId="7F6565D4" w14:textId="77777777" w:rsidR="00D27EC8" w:rsidRPr="00874FDC" w:rsidRDefault="00D27EC8" w:rsidP="00D27EC8">
      <w:pPr>
        <w:ind w:right="-2"/>
        <w:rPr>
          <w:sz w:val="20"/>
          <w:szCs w:val="20"/>
          <w:lang w:val="en-US"/>
        </w:rPr>
      </w:pPr>
    </w:p>
    <w:p w14:paraId="7000626F" w14:textId="48F0ACD4" w:rsidR="00D27EC8" w:rsidRPr="00D27EC8" w:rsidRDefault="00D27EC8" w:rsidP="00A40873">
      <w:pPr>
        <w:ind w:left="708" w:right="-2"/>
        <w:rPr>
          <w:rFonts w:ascii="Times New Roman" w:eastAsia="Times New Roman" w:hAnsi="Times New Roman" w:cs="Times New Roman"/>
          <w:sz w:val="20"/>
          <w:szCs w:val="20"/>
          <w:lang w:val="en-GB"/>
        </w:rPr>
      </w:pPr>
      <w:r w:rsidRPr="00D27EC8">
        <w:rPr>
          <w:rFonts w:ascii="Times New Roman" w:eastAsia="Times New Roman" w:hAnsi="Times New Roman" w:cs="Times New Roman"/>
          <w:sz w:val="20"/>
          <w:szCs w:val="20"/>
          <w:lang w:val="en-GB"/>
        </w:rPr>
        <w:t xml:space="preserve">The monitoring of financial stability risks must be holistic, covering all asset classes, and there is no reason to single out securitisation in this process. The </w:t>
      </w:r>
      <w:r w:rsidR="004521C0" w:rsidRPr="00D27EC8">
        <w:rPr>
          <w:rFonts w:ascii="Times New Roman" w:eastAsia="Times New Roman" w:hAnsi="Times New Roman" w:cs="Times New Roman"/>
          <w:sz w:val="20"/>
          <w:szCs w:val="20"/>
          <w:lang w:val="en-GB"/>
        </w:rPr>
        <w:t>build-up</w:t>
      </w:r>
      <w:r w:rsidRPr="00D27EC8">
        <w:rPr>
          <w:rFonts w:ascii="Times New Roman" w:eastAsia="Times New Roman" w:hAnsi="Times New Roman" w:cs="Times New Roman"/>
          <w:sz w:val="20"/>
          <w:szCs w:val="20"/>
          <w:lang w:val="en-GB"/>
        </w:rPr>
        <w:t xml:space="preserve"> of financial stability risks will also depend on the share that securitisation represents in an investor </w:t>
      </w:r>
      <w:proofErr w:type="gramStart"/>
      <w:r w:rsidRPr="00D27EC8">
        <w:rPr>
          <w:rFonts w:ascii="Times New Roman" w:eastAsia="Times New Roman" w:hAnsi="Times New Roman" w:cs="Times New Roman"/>
          <w:sz w:val="20"/>
          <w:szCs w:val="20"/>
          <w:lang w:val="en-GB"/>
        </w:rPr>
        <w:t>portfolio, and</w:t>
      </w:r>
      <w:proofErr w:type="gramEnd"/>
      <w:r w:rsidRPr="00D27EC8">
        <w:rPr>
          <w:rFonts w:ascii="Times New Roman" w:eastAsia="Times New Roman" w:hAnsi="Times New Roman" w:cs="Times New Roman"/>
          <w:sz w:val="20"/>
          <w:szCs w:val="20"/>
          <w:lang w:val="en-GB"/>
        </w:rPr>
        <w:t xml:space="preserve"> should be addressed through disclosure rather than due diligence.</w:t>
      </w:r>
    </w:p>
    <w:p w14:paraId="59CD363B" w14:textId="77777777" w:rsidR="00D27EC8" w:rsidRPr="00D27EC8" w:rsidRDefault="00D27EC8" w:rsidP="00A40873">
      <w:pPr>
        <w:ind w:left="708" w:right="-2"/>
        <w:rPr>
          <w:rFonts w:ascii="Times New Roman" w:eastAsia="Times New Roman" w:hAnsi="Times New Roman" w:cs="Times New Roman"/>
          <w:sz w:val="20"/>
          <w:szCs w:val="20"/>
          <w:lang w:val="en-GB"/>
        </w:rPr>
      </w:pPr>
    </w:p>
    <w:p w14:paraId="30A663A8" w14:textId="77777777" w:rsidR="00D27EC8" w:rsidRPr="00D27EC8" w:rsidRDefault="00D27EC8" w:rsidP="00A40873">
      <w:pPr>
        <w:ind w:left="708" w:right="-2"/>
        <w:rPr>
          <w:rFonts w:ascii="Times New Roman" w:eastAsia="Times New Roman" w:hAnsi="Times New Roman" w:cs="Times New Roman"/>
          <w:sz w:val="20"/>
          <w:szCs w:val="20"/>
          <w:lang w:val="en-GB"/>
        </w:rPr>
      </w:pPr>
      <w:r w:rsidRPr="00D27EC8">
        <w:rPr>
          <w:rFonts w:ascii="Times New Roman" w:eastAsia="Times New Roman" w:hAnsi="Times New Roman" w:cs="Times New Roman"/>
          <w:sz w:val="20"/>
          <w:szCs w:val="20"/>
          <w:lang w:val="en-GB"/>
        </w:rPr>
        <w:t>The present requirements and related supervision are sufficient. Indeed, European market participants are already very heavily regulated. There have been no risk occurrences in the EU, all the more so since the 2017 regulations, that would justify the need for a strengthening of due diligence requirements.</w:t>
      </w:r>
    </w:p>
    <w:p w14:paraId="0E91EBEB" w14:textId="77777777" w:rsidR="00D27EC8" w:rsidRPr="00C5224B" w:rsidRDefault="00D27EC8" w:rsidP="00C5224B">
      <w:pPr>
        <w:jc w:val="both"/>
        <w:rPr>
          <w:rFonts w:ascii="Times New Roman" w:eastAsia="Times New Roman" w:hAnsi="Times New Roman" w:cs="Times New Roman"/>
          <w:sz w:val="20"/>
          <w:szCs w:val="20"/>
          <w:lang w:val="en-GB"/>
        </w:rPr>
      </w:pPr>
    </w:p>
    <w:p w14:paraId="6176BCBF" w14:textId="77777777" w:rsidR="00C5224B" w:rsidRPr="00874FDC" w:rsidRDefault="00C5224B" w:rsidP="000F66A0">
      <w:pPr>
        <w:rPr>
          <w:sz w:val="20"/>
          <w:szCs w:val="20"/>
          <w:lang w:val="en-US"/>
        </w:rPr>
      </w:pPr>
    </w:p>
    <w:p w14:paraId="024A6914" w14:textId="77777777" w:rsidR="00D27EC8" w:rsidRPr="00874FDC" w:rsidRDefault="00D27EC8" w:rsidP="000F66A0">
      <w:pPr>
        <w:rPr>
          <w:sz w:val="20"/>
          <w:szCs w:val="20"/>
          <w:lang w:val="en-US"/>
        </w:rPr>
      </w:pPr>
    </w:p>
    <w:tbl>
      <w:tblPr>
        <w:tblStyle w:val="Grilledutableau"/>
        <w:tblW w:w="0" w:type="auto"/>
        <w:tblLook w:val="04A0" w:firstRow="1" w:lastRow="0" w:firstColumn="1" w:lastColumn="0" w:noHBand="0" w:noVBand="1"/>
      </w:tblPr>
      <w:tblGrid>
        <w:gridCol w:w="9060"/>
      </w:tblGrid>
      <w:tr w:rsidR="00AF1EE7" w:rsidRPr="006A5BB2" w14:paraId="0BCC94A4" w14:textId="77777777" w:rsidTr="001D261A">
        <w:tc>
          <w:tcPr>
            <w:tcW w:w="9060" w:type="dxa"/>
          </w:tcPr>
          <w:p w14:paraId="164B6995" w14:textId="77777777" w:rsidR="00AF1EE7" w:rsidRPr="00AF1EE7" w:rsidRDefault="00AF1EE7" w:rsidP="001D261A">
            <w:pPr>
              <w:ind w:right="-2"/>
              <w:rPr>
                <w:rFonts w:ascii="Times New Roman" w:eastAsia="Times New Roman" w:hAnsi="Times New Roman" w:cs="Times New Roman"/>
                <w:b/>
                <w:bCs/>
                <w:spacing w:val="-2"/>
                <w:sz w:val="20"/>
                <w:szCs w:val="20"/>
                <w:lang w:val="en-GB"/>
              </w:rPr>
            </w:pPr>
            <w:r w:rsidRPr="00AF1EE7">
              <w:rPr>
                <w:rFonts w:ascii="Times New Roman" w:eastAsia="Times New Roman" w:hAnsi="Times New Roman" w:cs="Times New Roman"/>
                <w:b/>
                <w:bCs/>
                <w:spacing w:val="-2"/>
                <w:sz w:val="20"/>
                <w:szCs w:val="20"/>
                <w:lang w:val="en-GB"/>
              </w:rPr>
              <w:t>Question 4.20:</w:t>
            </w:r>
          </w:p>
          <w:p w14:paraId="661E276F" w14:textId="77777777" w:rsidR="00AF1EE7" w:rsidRPr="00FD7052" w:rsidRDefault="00AF1EE7" w:rsidP="001D261A">
            <w:pPr>
              <w:pStyle w:val="Corpsdetexte"/>
            </w:pPr>
          </w:p>
          <w:p w14:paraId="2DDBB0E8" w14:textId="77777777" w:rsidR="00AF1EE7" w:rsidRPr="00FD7052" w:rsidRDefault="00AF1EE7" w:rsidP="001D261A">
            <w:pPr>
              <w:pStyle w:val="Corpsdetexte"/>
              <w:rPr>
                <w:spacing w:val="-2"/>
              </w:rPr>
            </w:pPr>
            <w:proofErr w:type="gramStart"/>
            <w:r w:rsidRPr="00FD7052">
              <w:t>Taking into account</w:t>
            </w:r>
            <w:proofErr w:type="gramEnd"/>
            <w:r w:rsidRPr="00FD7052">
              <w:t xml:space="preserve"> your answers to the previous questions in this section, by how much would these changes impact the volume of securitisations that you invest in?</w:t>
            </w:r>
          </w:p>
          <w:p w14:paraId="601E771E" w14:textId="77777777" w:rsidR="00AF1EE7" w:rsidRPr="00FD7052" w:rsidRDefault="00AF1EE7" w:rsidP="001D261A">
            <w:pPr>
              <w:pStyle w:val="Corpsdetexte"/>
            </w:pPr>
          </w:p>
        </w:tc>
      </w:tr>
    </w:tbl>
    <w:p w14:paraId="426F09C8" w14:textId="77777777" w:rsidR="00AF1EE7" w:rsidRPr="00FD7052" w:rsidRDefault="00AF1EE7" w:rsidP="00AF1EE7">
      <w:pPr>
        <w:pStyle w:val="Corpsdetexte"/>
      </w:pPr>
    </w:p>
    <w:p w14:paraId="38D70BF5" w14:textId="77777777" w:rsidR="00AF1EE7" w:rsidRPr="00AF1EE7" w:rsidRDefault="00AF1EE7" w:rsidP="00A40873">
      <w:pPr>
        <w:ind w:left="708" w:right="-2"/>
        <w:jc w:val="both"/>
        <w:rPr>
          <w:rFonts w:ascii="Times New Roman" w:eastAsia="Times New Roman" w:hAnsi="Times New Roman" w:cs="Times New Roman"/>
          <w:sz w:val="20"/>
          <w:szCs w:val="20"/>
          <w:lang w:val="en-GB"/>
        </w:rPr>
      </w:pPr>
      <w:r w:rsidRPr="00AF1EE7">
        <w:rPr>
          <w:rFonts w:ascii="Times New Roman" w:eastAsia="Times New Roman" w:hAnsi="Times New Roman" w:cs="Times New Roman"/>
          <w:sz w:val="20"/>
          <w:szCs w:val="20"/>
          <w:lang w:val="en-GB"/>
        </w:rPr>
        <w:t>Addressing due diligence excessively prescriptive requirements would improve the time to market, make the market more liquid, and encourage more medium size investors to access this asset class.</w:t>
      </w:r>
    </w:p>
    <w:p w14:paraId="2CF288BA" w14:textId="77777777" w:rsidR="00AF1EE7" w:rsidRPr="00AF1EE7" w:rsidRDefault="00AF1EE7" w:rsidP="00A40873">
      <w:pPr>
        <w:ind w:left="708" w:right="-2"/>
        <w:jc w:val="both"/>
        <w:rPr>
          <w:rFonts w:ascii="Times New Roman" w:eastAsia="Times New Roman" w:hAnsi="Times New Roman" w:cs="Times New Roman"/>
          <w:sz w:val="20"/>
          <w:szCs w:val="20"/>
          <w:lang w:val="en-GB"/>
        </w:rPr>
      </w:pPr>
      <w:r w:rsidRPr="00AF1EE7">
        <w:rPr>
          <w:rFonts w:ascii="Times New Roman" w:eastAsia="Times New Roman" w:hAnsi="Times New Roman" w:cs="Times New Roman"/>
          <w:sz w:val="20"/>
          <w:szCs w:val="20"/>
          <w:lang w:val="en-GB"/>
        </w:rPr>
        <w:t>However, unless these changes are coupled with targeted reforms on the prudential side for banks and insurance companies, it is unlikely that overall volumes could increase significantly.</w:t>
      </w:r>
    </w:p>
    <w:p w14:paraId="55C79661" w14:textId="77777777" w:rsidR="00D27EC8" w:rsidRPr="00874FDC" w:rsidRDefault="00D27EC8" w:rsidP="000F66A0">
      <w:pPr>
        <w:rPr>
          <w:sz w:val="20"/>
          <w:szCs w:val="20"/>
          <w:lang w:val="en-US"/>
        </w:rPr>
      </w:pPr>
    </w:p>
    <w:p w14:paraId="419F8994" w14:textId="77777777" w:rsidR="00AA5EDD" w:rsidRDefault="00AA5EDD" w:rsidP="000F66A0">
      <w:pPr>
        <w:rPr>
          <w:sz w:val="20"/>
          <w:szCs w:val="20"/>
          <w:lang w:val="en-US"/>
        </w:rPr>
      </w:pPr>
    </w:p>
    <w:p w14:paraId="376D7575" w14:textId="77777777" w:rsidR="00A40873" w:rsidRDefault="00A40873" w:rsidP="000F66A0">
      <w:pPr>
        <w:rPr>
          <w:sz w:val="20"/>
          <w:szCs w:val="20"/>
          <w:lang w:val="en-US"/>
        </w:rPr>
      </w:pPr>
    </w:p>
    <w:p w14:paraId="1768F3FD" w14:textId="77777777" w:rsidR="00A40873" w:rsidRDefault="00A40873" w:rsidP="000F66A0">
      <w:pPr>
        <w:rPr>
          <w:sz w:val="20"/>
          <w:szCs w:val="20"/>
          <w:lang w:val="en-US"/>
        </w:rPr>
      </w:pPr>
    </w:p>
    <w:p w14:paraId="68AC7023" w14:textId="77777777" w:rsidR="00A40873" w:rsidRDefault="00A40873" w:rsidP="000F66A0">
      <w:pPr>
        <w:rPr>
          <w:sz w:val="20"/>
          <w:szCs w:val="20"/>
          <w:lang w:val="en-US"/>
        </w:rPr>
      </w:pPr>
    </w:p>
    <w:p w14:paraId="5370BF71" w14:textId="77777777" w:rsidR="00A40873" w:rsidRDefault="00A40873" w:rsidP="000F66A0">
      <w:pPr>
        <w:rPr>
          <w:sz w:val="20"/>
          <w:szCs w:val="20"/>
          <w:lang w:val="en-US"/>
        </w:rPr>
      </w:pPr>
    </w:p>
    <w:p w14:paraId="4E5714EE" w14:textId="77777777" w:rsidR="00A40873" w:rsidRPr="00874FDC" w:rsidRDefault="00A40873" w:rsidP="000F66A0">
      <w:pPr>
        <w:rPr>
          <w:sz w:val="20"/>
          <w:szCs w:val="20"/>
          <w:lang w:val="en-US"/>
        </w:rPr>
      </w:pPr>
    </w:p>
    <w:tbl>
      <w:tblPr>
        <w:tblStyle w:val="Grilledutableau5"/>
        <w:tblW w:w="0" w:type="auto"/>
        <w:tblLook w:val="04A0" w:firstRow="1" w:lastRow="0" w:firstColumn="1" w:lastColumn="0" w:noHBand="0" w:noVBand="1"/>
      </w:tblPr>
      <w:tblGrid>
        <w:gridCol w:w="9060"/>
      </w:tblGrid>
      <w:tr w:rsidR="00A639C6" w:rsidRPr="00A639C6" w14:paraId="528E6206" w14:textId="77777777" w:rsidTr="001D261A">
        <w:tc>
          <w:tcPr>
            <w:tcW w:w="9060" w:type="dxa"/>
          </w:tcPr>
          <w:p w14:paraId="15CC0C66" w14:textId="77777777" w:rsidR="00A639C6" w:rsidRPr="00A639C6" w:rsidRDefault="00A639C6" w:rsidP="00A639C6">
            <w:pPr>
              <w:jc w:val="both"/>
              <w:outlineLvl w:val="2"/>
              <w:rPr>
                <w:rFonts w:ascii="Times New Roman" w:eastAsia="Times New Roman" w:hAnsi="Times New Roman" w:cs="Times New Roman"/>
                <w:b/>
                <w:bCs/>
                <w:lang w:val="en-GB"/>
              </w:rPr>
            </w:pPr>
            <w:bookmarkStart w:id="15" w:name="_Toc182774178"/>
            <w:bookmarkStart w:id="16" w:name="_Toc183797172"/>
            <w:r w:rsidRPr="00A639C6">
              <w:rPr>
                <w:rFonts w:ascii="Times New Roman" w:eastAsia="Times New Roman" w:hAnsi="Times New Roman" w:cs="Times New Roman"/>
                <w:b/>
                <w:bCs/>
                <w:lang w:val="en-GB"/>
              </w:rPr>
              <w:t>Delegation</w:t>
            </w:r>
            <w:r w:rsidRPr="00A639C6">
              <w:rPr>
                <w:rFonts w:ascii="Times New Roman" w:eastAsia="Times New Roman" w:hAnsi="Times New Roman" w:cs="Times New Roman"/>
                <w:b/>
                <w:bCs/>
                <w:spacing w:val="-5"/>
                <w:lang w:val="en-GB"/>
              </w:rPr>
              <w:t xml:space="preserve"> </w:t>
            </w:r>
            <w:r w:rsidRPr="00A639C6">
              <w:rPr>
                <w:rFonts w:ascii="Times New Roman" w:eastAsia="Times New Roman" w:hAnsi="Times New Roman" w:cs="Times New Roman"/>
                <w:b/>
                <w:bCs/>
                <w:lang w:val="en-GB"/>
              </w:rPr>
              <w:t>of</w:t>
            </w:r>
            <w:r w:rsidRPr="00A639C6">
              <w:rPr>
                <w:rFonts w:ascii="Times New Roman" w:eastAsia="Times New Roman" w:hAnsi="Times New Roman" w:cs="Times New Roman"/>
                <w:b/>
                <w:bCs/>
                <w:spacing w:val="-4"/>
                <w:lang w:val="en-GB"/>
              </w:rPr>
              <w:t xml:space="preserve"> </w:t>
            </w:r>
            <w:r w:rsidRPr="00A639C6">
              <w:rPr>
                <w:rFonts w:ascii="Times New Roman" w:eastAsia="Times New Roman" w:hAnsi="Times New Roman" w:cs="Times New Roman"/>
                <w:b/>
                <w:bCs/>
                <w:lang w:val="en-GB"/>
              </w:rPr>
              <w:t>due</w:t>
            </w:r>
            <w:r w:rsidRPr="00A639C6">
              <w:rPr>
                <w:rFonts w:ascii="Times New Roman" w:eastAsia="Times New Roman" w:hAnsi="Times New Roman" w:cs="Times New Roman"/>
                <w:b/>
                <w:bCs/>
                <w:spacing w:val="-3"/>
                <w:lang w:val="en-GB"/>
              </w:rPr>
              <w:t xml:space="preserve"> </w:t>
            </w:r>
            <w:r w:rsidRPr="00A639C6">
              <w:rPr>
                <w:rFonts w:ascii="Times New Roman" w:eastAsia="Times New Roman" w:hAnsi="Times New Roman" w:cs="Times New Roman"/>
                <w:b/>
                <w:bCs/>
                <w:spacing w:val="-2"/>
                <w:lang w:val="en-GB"/>
              </w:rPr>
              <w:t>diligence</w:t>
            </w:r>
            <w:bookmarkEnd w:id="15"/>
            <w:bookmarkEnd w:id="16"/>
          </w:p>
          <w:p w14:paraId="50045DC6" w14:textId="77777777" w:rsidR="00A639C6" w:rsidRPr="00A639C6" w:rsidRDefault="00A639C6" w:rsidP="00A639C6">
            <w:pPr>
              <w:ind w:right="-2"/>
              <w:rPr>
                <w:rFonts w:ascii="Times New Roman" w:eastAsia="Times New Roman" w:hAnsi="Times New Roman" w:cs="Times New Roman"/>
                <w:lang w:val="en-GB"/>
              </w:rPr>
            </w:pPr>
          </w:p>
        </w:tc>
      </w:tr>
    </w:tbl>
    <w:p w14:paraId="3B536C01" w14:textId="77777777" w:rsidR="00A639C6" w:rsidRPr="00A639C6" w:rsidRDefault="00A639C6" w:rsidP="00A639C6">
      <w:pPr>
        <w:widowControl w:val="0"/>
        <w:autoSpaceDE w:val="0"/>
        <w:autoSpaceDN w:val="0"/>
        <w:ind w:right="-2"/>
        <w:rPr>
          <w:rFonts w:ascii="Times New Roman" w:eastAsia="Times New Roman" w:hAnsi="Times New Roman" w:cs="Times New Roman"/>
          <w:sz w:val="20"/>
          <w:szCs w:val="20"/>
          <w:lang w:val="en-GB"/>
        </w:rPr>
      </w:pPr>
    </w:p>
    <w:tbl>
      <w:tblPr>
        <w:tblStyle w:val="Grilledutableau5"/>
        <w:tblW w:w="0" w:type="auto"/>
        <w:tblLook w:val="04A0" w:firstRow="1" w:lastRow="0" w:firstColumn="1" w:lastColumn="0" w:noHBand="0" w:noVBand="1"/>
      </w:tblPr>
      <w:tblGrid>
        <w:gridCol w:w="9060"/>
      </w:tblGrid>
      <w:tr w:rsidR="00A639C6" w:rsidRPr="00A639C6" w14:paraId="31C72138" w14:textId="77777777" w:rsidTr="001D261A">
        <w:tc>
          <w:tcPr>
            <w:tcW w:w="9060" w:type="dxa"/>
          </w:tcPr>
          <w:p w14:paraId="0A632474" w14:textId="77777777" w:rsidR="00A639C6" w:rsidRPr="00A639C6" w:rsidRDefault="00A639C6" w:rsidP="00A639C6">
            <w:pPr>
              <w:ind w:right="-2"/>
              <w:rPr>
                <w:rFonts w:ascii="Times New Roman" w:eastAsia="Times New Roman" w:hAnsi="Times New Roman" w:cs="Times New Roman"/>
                <w:lang w:val="en-GB"/>
              </w:rPr>
            </w:pPr>
            <w:r w:rsidRPr="00A639C6">
              <w:rPr>
                <w:rFonts w:ascii="Times New Roman" w:eastAsia="Times New Roman" w:hAnsi="Times New Roman" w:cs="Times New Roman"/>
                <w:lang w:val="en-GB"/>
              </w:rPr>
              <w:t>Question 4.22:</w:t>
            </w:r>
          </w:p>
          <w:p w14:paraId="187A3190" w14:textId="77777777" w:rsidR="00A639C6" w:rsidRPr="00A639C6" w:rsidRDefault="00A639C6" w:rsidP="00A639C6">
            <w:pPr>
              <w:rPr>
                <w:rFonts w:ascii="Times New Roman" w:eastAsia="Times New Roman" w:hAnsi="Times New Roman" w:cs="Times New Roman"/>
                <w:lang w:val="en-GB"/>
              </w:rPr>
            </w:pPr>
          </w:p>
          <w:p w14:paraId="22CC165D" w14:textId="77777777" w:rsidR="00A639C6" w:rsidRPr="00A639C6" w:rsidRDefault="00A639C6" w:rsidP="00A639C6">
            <w:pPr>
              <w:rPr>
                <w:rFonts w:ascii="Times New Roman" w:eastAsia="Times New Roman" w:hAnsi="Times New Roman" w:cs="Times New Roman"/>
                <w:lang w:val="en-GB"/>
              </w:rPr>
            </w:pPr>
            <w:r w:rsidRPr="00A639C6">
              <w:rPr>
                <w:rFonts w:ascii="Times New Roman" w:eastAsia="Times New Roman" w:hAnsi="Times New Roman" w:cs="Times New Roman"/>
                <w:lang w:val="en-GB"/>
              </w:rPr>
              <w:t>Should the National Competent Authorities (NCAs) continue to have the possibility to apply administrative sanctions under Article 32 and 33 of SECR in case of infringements of the requirements of Article 5 SECR to either the institutional investor or the party to which the institutional investor has delegated the due diligence obligations?</w:t>
            </w:r>
          </w:p>
          <w:p w14:paraId="0A82B858" w14:textId="77777777" w:rsidR="00A639C6" w:rsidRPr="00A639C6" w:rsidRDefault="00A639C6" w:rsidP="00A639C6">
            <w:pPr>
              <w:rPr>
                <w:rFonts w:ascii="Times New Roman" w:eastAsia="Times New Roman" w:hAnsi="Times New Roman" w:cs="Times New Roman"/>
                <w:lang w:val="en-GB"/>
              </w:rPr>
            </w:pPr>
          </w:p>
          <w:p w14:paraId="53E6B12E" w14:textId="77777777" w:rsidR="00A639C6" w:rsidRPr="00A639C6" w:rsidRDefault="00A639C6" w:rsidP="00670240">
            <w:pPr>
              <w:numPr>
                <w:ilvl w:val="2"/>
                <w:numId w:val="3"/>
              </w:numPr>
              <w:tabs>
                <w:tab w:val="left" w:pos="1669"/>
              </w:tabs>
              <w:rPr>
                <w:rFonts w:ascii="Times New Roman" w:eastAsia="Times New Roman" w:hAnsi="Times New Roman" w:cs="Times New Roman"/>
                <w:lang w:val="en-GB"/>
              </w:rPr>
            </w:pPr>
            <w:r w:rsidRPr="00A639C6">
              <w:rPr>
                <w:rFonts w:ascii="Times New Roman" w:eastAsia="Times New Roman" w:hAnsi="Times New Roman" w:cs="Times New Roman"/>
                <w:spacing w:val="-5"/>
                <w:lang w:val="en-GB"/>
              </w:rPr>
              <w:t>Yes</w:t>
            </w:r>
          </w:p>
          <w:p w14:paraId="542807CD" w14:textId="77777777" w:rsidR="00A639C6" w:rsidRPr="00A639C6" w:rsidRDefault="00A639C6" w:rsidP="00670240">
            <w:pPr>
              <w:numPr>
                <w:ilvl w:val="2"/>
                <w:numId w:val="3"/>
              </w:numPr>
              <w:tabs>
                <w:tab w:val="left" w:pos="1669"/>
              </w:tabs>
              <w:rPr>
                <w:rFonts w:ascii="Times New Roman" w:eastAsia="Times New Roman" w:hAnsi="Times New Roman" w:cs="Times New Roman"/>
                <w:lang w:val="en-GB"/>
              </w:rPr>
            </w:pPr>
            <w:r w:rsidRPr="00A639C6">
              <w:rPr>
                <w:rFonts w:ascii="Times New Roman" w:eastAsia="Times New Roman" w:hAnsi="Times New Roman" w:cs="Times New Roman"/>
                <w:spacing w:val="-5"/>
                <w:lang w:val="en-GB"/>
              </w:rPr>
              <w:t>No</w:t>
            </w:r>
          </w:p>
          <w:p w14:paraId="1EC0385D" w14:textId="77777777" w:rsidR="00A639C6" w:rsidRPr="00A639C6" w:rsidRDefault="00A639C6" w:rsidP="00670240">
            <w:pPr>
              <w:numPr>
                <w:ilvl w:val="2"/>
                <w:numId w:val="3"/>
              </w:numPr>
              <w:tabs>
                <w:tab w:val="left" w:pos="1669"/>
              </w:tabs>
              <w:rPr>
                <w:rFonts w:ascii="Times New Roman" w:eastAsia="Times New Roman" w:hAnsi="Times New Roman" w:cs="Times New Roman"/>
                <w:lang w:val="en-GB"/>
              </w:rPr>
            </w:pPr>
            <w:r w:rsidRPr="00A639C6">
              <w:rPr>
                <w:rFonts w:ascii="Times New Roman" w:eastAsia="Times New Roman" w:hAnsi="Times New Roman" w:cs="Times New Roman"/>
                <w:lang w:val="en-GB"/>
              </w:rPr>
              <w:t>No</w:t>
            </w:r>
            <w:r w:rsidRPr="00A639C6">
              <w:rPr>
                <w:rFonts w:ascii="Times New Roman" w:eastAsia="Times New Roman" w:hAnsi="Times New Roman" w:cs="Times New Roman"/>
                <w:spacing w:val="-2"/>
                <w:lang w:val="en-GB"/>
              </w:rPr>
              <w:t xml:space="preserve"> opinion</w:t>
            </w:r>
          </w:p>
          <w:p w14:paraId="4F3F090C" w14:textId="77777777" w:rsidR="00A639C6" w:rsidRPr="00A639C6" w:rsidRDefault="00A639C6" w:rsidP="00A639C6">
            <w:pPr>
              <w:rPr>
                <w:rFonts w:ascii="Times New Roman" w:eastAsia="Times New Roman" w:hAnsi="Times New Roman" w:cs="Times New Roman"/>
                <w:lang w:val="en-GB"/>
              </w:rPr>
            </w:pPr>
          </w:p>
          <w:p w14:paraId="404AF337" w14:textId="77777777" w:rsidR="00A639C6" w:rsidRPr="00A639C6" w:rsidRDefault="00A639C6" w:rsidP="00A639C6">
            <w:pPr>
              <w:rPr>
                <w:rFonts w:ascii="Times New Roman" w:eastAsia="Times New Roman" w:hAnsi="Times New Roman" w:cs="Times New Roman"/>
                <w:spacing w:val="-2"/>
                <w:lang w:val="en-GB"/>
              </w:rPr>
            </w:pPr>
            <w:r w:rsidRPr="00A639C6">
              <w:rPr>
                <w:rFonts w:ascii="Times New Roman" w:eastAsia="Times New Roman" w:hAnsi="Times New Roman" w:cs="Times New Roman"/>
                <w:lang w:val="en-GB"/>
              </w:rPr>
              <w:t>Please</w:t>
            </w:r>
            <w:r w:rsidRPr="00A639C6">
              <w:rPr>
                <w:rFonts w:ascii="Times New Roman" w:eastAsia="Times New Roman" w:hAnsi="Times New Roman" w:cs="Times New Roman"/>
                <w:spacing w:val="-5"/>
                <w:lang w:val="en-GB"/>
              </w:rPr>
              <w:t xml:space="preserve"> </w:t>
            </w:r>
            <w:r w:rsidRPr="00A639C6">
              <w:rPr>
                <w:rFonts w:ascii="Times New Roman" w:eastAsia="Times New Roman" w:hAnsi="Times New Roman" w:cs="Times New Roman"/>
                <w:lang w:val="en-GB"/>
              </w:rPr>
              <w:t>explain</w:t>
            </w:r>
            <w:r w:rsidRPr="00A639C6">
              <w:rPr>
                <w:rFonts w:ascii="Times New Roman" w:eastAsia="Times New Roman" w:hAnsi="Times New Roman" w:cs="Times New Roman"/>
                <w:spacing w:val="-2"/>
                <w:lang w:val="en-GB"/>
              </w:rPr>
              <w:t xml:space="preserve"> </w:t>
            </w:r>
            <w:r w:rsidRPr="00A639C6">
              <w:rPr>
                <w:rFonts w:ascii="Times New Roman" w:eastAsia="Times New Roman" w:hAnsi="Times New Roman" w:cs="Times New Roman"/>
                <w:lang w:val="en-GB"/>
              </w:rPr>
              <w:t>your</w:t>
            </w:r>
            <w:r w:rsidRPr="00A639C6">
              <w:rPr>
                <w:rFonts w:ascii="Times New Roman" w:eastAsia="Times New Roman" w:hAnsi="Times New Roman" w:cs="Times New Roman"/>
                <w:spacing w:val="-5"/>
                <w:lang w:val="en-GB"/>
              </w:rPr>
              <w:t xml:space="preserve"> </w:t>
            </w:r>
            <w:r w:rsidRPr="00A639C6">
              <w:rPr>
                <w:rFonts w:ascii="Times New Roman" w:eastAsia="Times New Roman" w:hAnsi="Times New Roman" w:cs="Times New Roman"/>
                <w:spacing w:val="-2"/>
                <w:lang w:val="en-GB"/>
              </w:rPr>
              <w:t>answer.</w:t>
            </w:r>
          </w:p>
          <w:p w14:paraId="1661675D" w14:textId="77777777" w:rsidR="00A639C6" w:rsidRPr="00A639C6" w:rsidRDefault="00A639C6" w:rsidP="00A639C6">
            <w:pPr>
              <w:rPr>
                <w:rFonts w:ascii="Times New Roman" w:eastAsia="Times New Roman" w:hAnsi="Times New Roman" w:cs="Times New Roman"/>
                <w:lang w:val="en-GB"/>
              </w:rPr>
            </w:pPr>
          </w:p>
        </w:tc>
      </w:tr>
    </w:tbl>
    <w:p w14:paraId="3F52314B" w14:textId="77777777" w:rsidR="00A639C6" w:rsidRPr="00A639C6" w:rsidRDefault="00A639C6" w:rsidP="00A639C6">
      <w:pPr>
        <w:widowControl w:val="0"/>
        <w:autoSpaceDE w:val="0"/>
        <w:autoSpaceDN w:val="0"/>
        <w:rPr>
          <w:rFonts w:ascii="Times New Roman" w:eastAsia="Times New Roman" w:hAnsi="Times New Roman" w:cs="Times New Roman"/>
          <w:sz w:val="20"/>
          <w:szCs w:val="20"/>
          <w:lang w:val="en-GB"/>
        </w:rPr>
      </w:pPr>
    </w:p>
    <w:p w14:paraId="4967B9F1" w14:textId="77777777" w:rsidR="00F9456C" w:rsidRPr="00CE0EE5" w:rsidRDefault="00F9456C" w:rsidP="00F9456C">
      <w:pPr>
        <w:pStyle w:val="Corpsdetexte"/>
        <w:rPr>
          <w:u w:val="single"/>
        </w:rPr>
      </w:pPr>
      <w:r w:rsidRPr="00CE0EE5">
        <w:rPr>
          <w:u w:val="single"/>
        </w:rPr>
        <w:t>Answer to multiple choice:</w:t>
      </w:r>
    </w:p>
    <w:p w14:paraId="2B551C36" w14:textId="77777777" w:rsidR="00F9456C" w:rsidRPr="00CE0EE5" w:rsidRDefault="00F9456C" w:rsidP="00F9456C">
      <w:pPr>
        <w:pStyle w:val="Corpsdetexte"/>
      </w:pPr>
    </w:p>
    <w:p w14:paraId="7B27FCEF" w14:textId="4EC74DFD" w:rsidR="00F9456C" w:rsidRPr="00F9456C" w:rsidRDefault="00F9456C" w:rsidP="00670240">
      <w:pPr>
        <w:pStyle w:val="Paragraphedeliste"/>
        <w:numPr>
          <w:ilvl w:val="2"/>
          <w:numId w:val="3"/>
        </w:numPr>
        <w:tabs>
          <w:tab w:val="left" w:pos="1669"/>
        </w:tabs>
        <w:rPr>
          <w:b/>
          <w:bCs/>
          <w:sz w:val="20"/>
          <w:szCs w:val="20"/>
        </w:rPr>
      </w:pPr>
      <w:r w:rsidRPr="00F9456C">
        <w:rPr>
          <w:b/>
          <w:bCs/>
          <w:sz w:val="20"/>
          <w:szCs w:val="20"/>
        </w:rPr>
        <w:t>No opinion</w:t>
      </w:r>
    </w:p>
    <w:p w14:paraId="37A26F88" w14:textId="77777777" w:rsidR="00A639C6" w:rsidRDefault="00A639C6" w:rsidP="000F66A0">
      <w:pPr>
        <w:rPr>
          <w:sz w:val="20"/>
          <w:szCs w:val="20"/>
        </w:rPr>
      </w:pPr>
    </w:p>
    <w:p w14:paraId="39BEEDC1" w14:textId="77777777" w:rsidR="002865EA" w:rsidRPr="002865EA" w:rsidRDefault="002865EA" w:rsidP="00A40873">
      <w:pPr>
        <w:ind w:firstLine="708"/>
        <w:rPr>
          <w:rFonts w:ascii="Times New Roman" w:eastAsia="Times New Roman" w:hAnsi="Times New Roman" w:cs="Times New Roman"/>
          <w:sz w:val="20"/>
          <w:szCs w:val="20"/>
          <w:lang w:val="en-GB"/>
        </w:rPr>
      </w:pPr>
      <w:r w:rsidRPr="002865EA">
        <w:rPr>
          <w:rFonts w:ascii="Times New Roman" w:eastAsia="Times New Roman" w:hAnsi="Times New Roman" w:cs="Times New Roman"/>
          <w:sz w:val="20"/>
          <w:szCs w:val="20"/>
          <w:lang w:val="en-GB"/>
        </w:rPr>
        <w:t>National Competent Authorities (NCAs) are guarantor in the Stability and Market Integrity.</w:t>
      </w:r>
    </w:p>
    <w:p w14:paraId="5861C492" w14:textId="77777777" w:rsidR="002865EA" w:rsidRPr="002865EA" w:rsidRDefault="002865EA" w:rsidP="000F66A0">
      <w:pPr>
        <w:rPr>
          <w:rFonts w:ascii="Times New Roman" w:eastAsia="Times New Roman" w:hAnsi="Times New Roman" w:cs="Times New Roman"/>
          <w:sz w:val="20"/>
          <w:szCs w:val="20"/>
          <w:lang w:val="en-GB"/>
        </w:rPr>
      </w:pPr>
    </w:p>
    <w:p w14:paraId="24B6F074" w14:textId="77777777" w:rsidR="00D27EC8" w:rsidRPr="00874FDC" w:rsidRDefault="00D27EC8" w:rsidP="000F66A0">
      <w:pPr>
        <w:rPr>
          <w:sz w:val="20"/>
          <w:szCs w:val="20"/>
          <w:lang w:val="en-US"/>
        </w:rPr>
      </w:pPr>
    </w:p>
    <w:p w14:paraId="1C01C894" w14:textId="77777777" w:rsidR="00223AA6" w:rsidRDefault="00223AA6" w:rsidP="000F66A0">
      <w:pPr>
        <w:rPr>
          <w:sz w:val="20"/>
          <w:szCs w:val="20"/>
          <w:lang w:val="en-US"/>
        </w:rPr>
      </w:pPr>
    </w:p>
    <w:p w14:paraId="37519211" w14:textId="4F5D7542" w:rsidR="00A40873" w:rsidRDefault="00A40873" w:rsidP="000F66A0">
      <w:pPr>
        <w:rPr>
          <w:sz w:val="20"/>
          <w:szCs w:val="20"/>
          <w:lang w:val="en-US"/>
        </w:rPr>
      </w:pPr>
      <w:r>
        <w:rPr>
          <w:sz w:val="20"/>
          <w:szCs w:val="20"/>
          <w:lang w:val="en-US"/>
        </w:rPr>
        <w:t>*</w:t>
      </w:r>
    </w:p>
    <w:p w14:paraId="7021685C" w14:textId="77777777" w:rsidR="00A40873" w:rsidRDefault="00A40873" w:rsidP="000F66A0">
      <w:pPr>
        <w:rPr>
          <w:sz w:val="20"/>
          <w:szCs w:val="20"/>
          <w:lang w:val="en-US"/>
        </w:rPr>
      </w:pPr>
    </w:p>
    <w:p w14:paraId="650D82C1" w14:textId="77777777" w:rsidR="00A40873" w:rsidRDefault="00A40873" w:rsidP="000F66A0">
      <w:pPr>
        <w:rPr>
          <w:sz w:val="20"/>
          <w:szCs w:val="20"/>
          <w:lang w:val="en-US"/>
        </w:rPr>
      </w:pPr>
    </w:p>
    <w:p w14:paraId="10C5E891" w14:textId="77777777" w:rsidR="00A40873" w:rsidRDefault="00A40873" w:rsidP="000F66A0">
      <w:pPr>
        <w:rPr>
          <w:sz w:val="20"/>
          <w:szCs w:val="20"/>
          <w:lang w:val="en-US"/>
        </w:rPr>
      </w:pPr>
    </w:p>
    <w:p w14:paraId="0786BDCC" w14:textId="77777777" w:rsidR="00A40873" w:rsidRDefault="00A40873" w:rsidP="000F66A0">
      <w:pPr>
        <w:rPr>
          <w:sz w:val="20"/>
          <w:szCs w:val="20"/>
          <w:lang w:val="en-US"/>
        </w:rPr>
      </w:pPr>
    </w:p>
    <w:p w14:paraId="67C80F72" w14:textId="77777777" w:rsidR="00A40873" w:rsidRDefault="00A40873" w:rsidP="000F66A0">
      <w:pPr>
        <w:rPr>
          <w:sz w:val="20"/>
          <w:szCs w:val="20"/>
          <w:lang w:val="en-US"/>
        </w:rPr>
      </w:pPr>
    </w:p>
    <w:p w14:paraId="3A4F30AE" w14:textId="77777777" w:rsidR="00A40873" w:rsidRDefault="00A40873" w:rsidP="000F66A0">
      <w:pPr>
        <w:rPr>
          <w:sz w:val="20"/>
          <w:szCs w:val="20"/>
          <w:lang w:val="en-US"/>
        </w:rPr>
      </w:pPr>
    </w:p>
    <w:p w14:paraId="137C44BD" w14:textId="77777777" w:rsidR="00A40873" w:rsidRDefault="00A40873" w:rsidP="000F66A0">
      <w:pPr>
        <w:rPr>
          <w:sz w:val="20"/>
          <w:szCs w:val="20"/>
          <w:lang w:val="en-US"/>
        </w:rPr>
      </w:pPr>
    </w:p>
    <w:p w14:paraId="79470107" w14:textId="77777777" w:rsidR="00A40873" w:rsidRDefault="00A40873" w:rsidP="000F66A0">
      <w:pPr>
        <w:rPr>
          <w:sz w:val="20"/>
          <w:szCs w:val="20"/>
          <w:lang w:val="en-US"/>
        </w:rPr>
      </w:pPr>
    </w:p>
    <w:p w14:paraId="6900932F" w14:textId="77777777" w:rsidR="00A40873" w:rsidRDefault="00A40873" w:rsidP="000F66A0">
      <w:pPr>
        <w:rPr>
          <w:sz w:val="20"/>
          <w:szCs w:val="20"/>
          <w:lang w:val="en-US"/>
        </w:rPr>
      </w:pPr>
    </w:p>
    <w:p w14:paraId="5BA423F6" w14:textId="77777777" w:rsidR="00A40873" w:rsidRDefault="00A40873" w:rsidP="000F66A0">
      <w:pPr>
        <w:rPr>
          <w:sz w:val="20"/>
          <w:szCs w:val="20"/>
          <w:lang w:val="en-US"/>
        </w:rPr>
      </w:pPr>
    </w:p>
    <w:p w14:paraId="1C0E9F35" w14:textId="77777777" w:rsidR="00A40873" w:rsidRDefault="00A40873" w:rsidP="000F66A0">
      <w:pPr>
        <w:rPr>
          <w:sz w:val="20"/>
          <w:szCs w:val="20"/>
          <w:lang w:val="en-US"/>
        </w:rPr>
      </w:pPr>
    </w:p>
    <w:p w14:paraId="46B64C7E" w14:textId="77777777" w:rsidR="00A40873" w:rsidRDefault="00A40873" w:rsidP="000F66A0">
      <w:pPr>
        <w:rPr>
          <w:sz w:val="20"/>
          <w:szCs w:val="20"/>
          <w:lang w:val="en-US"/>
        </w:rPr>
      </w:pPr>
    </w:p>
    <w:p w14:paraId="57DD2EC2" w14:textId="77777777" w:rsidR="00A40873" w:rsidRDefault="00A40873" w:rsidP="000F66A0">
      <w:pPr>
        <w:rPr>
          <w:sz w:val="20"/>
          <w:szCs w:val="20"/>
          <w:lang w:val="en-US"/>
        </w:rPr>
      </w:pPr>
    </w:p>
    <w:p w14:paraId="7F5D9E92" w14:textId="77777777" w:rsidR="00A40873" w:rsidRDefault="00A40873" w:rsidP="000F66A0">
      <w:pPr>
        <w:rPr>
          <w:sz w:val="20"/>
          <w:szCs w:val="20"/>
          <w:lang w:val="en-US"/>
        </w:rPr>
      </w:pPr>
    </w:p>
    <w:p w14:paraId="0A71081E" w14:textId="77777777" w:rsidR="00A40873" w:rsidRDefault="00A40873" w:rsidP="000F66A0">
      <w:pPr>
        <w:rPr>
          <w:sz w:val="20"/>
          <w:szCs w:val="20"/>
          <w:lang w:val="en-US"/>
        </w:rPr>
      </w:pPr>
    </w:p>
    <w:p w14:paraId="0DDFFCB1" w14:textId="77777777" w:rsidR="00A40873" w:rsidRDefault="00A40873" w:rsidP="000F66A0">
      <w:pPr>
        <w:rPr>
          <w:sz w:val="20"/>
          <w:szCs w:val="20"/>
          <w:lang w:val="en-US"/>
        </w:rPr>
      </w:pPr>
    </w:p>
    <w:p w14:paraId="05E5F714" w14:textId="77777777" w:rsidR="00A40873" w:rsidRDefault="00A40873" w:rsidP="000F66A0">
      <w:pPr>
        <w:rPr>
          <w:sz w:val="20"/>
          <w:szCs w:val="20"/>
          <w:lang w:val="en-US"/>
        </w:rPr>
      </w:pPr>
    </w:p>
    <w:p w14:paraId="03955DD3" w14:textId="77777777" w:rsidR="00A40873" w:rsidRDefault="00A40873" w:rsidP="000F66A0">
      <w:pPr>
        <w:rPr>
          <w:sz w:val="20"/>
          <w:szCs w:val="20"/>
          <w:lang w:val="en-US"/>
        </w:rPr>
      </w:pPr>
    </w:p>
    <w:p w14:paraId="45127F10" w14:textId="77777777" w:rsidR="00A40873" w:rsidRDefault="00A40873" w:rsidP="000F66A0">
      <w:pPr>
        <w:rPr>
          <w:sz w:val="20"/>
          <w:szCs w:val="20"/>
          <w:lang w:val="en-US"/>
        </w:rPr>
      </w:pPr>
    </w:p>
    <w:p w14:paraId="14EE4352" w14:textId="77777777" w:rsidR="00A40873" w:rsidRDefault="00A40873" w:rsidP="000F66A0">
      <w:pPr>
        <w:rPr>
          <w:sz w:val="20"/>
          <w:szCs w:val="20"/>
          <w:lang w:val="en-US"/>
        </w:rPr>
      </w:pPr>
    </w:p>
    <w:p w14:paraId="27778A12" w14:textId="77777777" w:rsidR="00A40873" w:rsidRDefault="00A40873" w:rsidP="000F66A0">
      <w:pPr>
        <w:rPr>
          <w:sz w:val="20"/>
          <w:szCs w:val="20"/>
          <w:lang w:val="en-US"/>
        </w:rPr>
      </w:pPr>
    </w:p>
    <w:p w14:paraId="55E1A675" w14:textId="77777777" w:rsidR="00A40873" w:rsidRDefault="00A40873" w:rsidP="000F66A0">
      <w:pPr>
        <w:rPr>
          <w:sz w:val="20"/>
          <w:szCs w:val="20"/>
          <w:lang w:val="en-US"/>
        </w:rPr>
      </w:pPr>
    </w:p>
    <w:p w14:paraId="7B6C9F3A" w14:textId="77777777" w:rsidR="00A40873" w:rsidRDefault="00A40873" w:rsidP="000F66A0">
      <w:pPr>
        <w:rPr>
          <w:sz w:val="20"/>
          <w:szCs w:val="20"/>
          <w:lang w:val="en-US"/>
        </w:rPr>
      </w:pPr>
    </w:p>
    <w:p w14:paraId="67142DE5" w14:textId="77777777" w:rsidR="00A40873" w:rsidRDefault="00A40873" w:rsidP="000F66A0">
      <w:pPr>
        <w:rPr>
          <w:sz w:val="20"/>
          <w:szCs w:val="20"/>
          <w:lang w:val="en-US"/>
        </w:rPr>
      </w:pPr>
    </w:p>
    <w:p w14:paraId="5474622C" w14:textId="77777777" w:rsidR="00A40873" w:rsidRDefault="00A40873" w:rsidP="000F66A0">
      <w:pPr>
        <w:rPr>
          <w:sz w:val="20"/>
          <w:szCs w:val="20"/>
          <w:lang w:val="en-US"/>
        </w:rPr>
      </w:pPr>
    </w:p>
    <w:p w14:paraId="2A252042" w14:textId="77777777" w:rsidR="00A40873" w:rsidRDefault="00A40873" w:rsidP="000F66A0">
      <w:pPr>
        <w:rPr>
          <w:sz w:val="20"/>
          <w:szCs w:val="20"/>
          <w:lang w:val="en-US"/>
        </w:rPr>
      </w:pPr>
    </w:p>
    <w:p w14:paraId="1A4CD35F" w14:textId="77777777" w:rsidR="00A40873" w:rsidRDefault="00A40873" w:rsidP="000F66A0">
      <w:pPr>
        <w:rPr>
          <w:sz w:val="20"/>
          <w:szCs w:val="20"/>
          <w:lang w:val="en-US"/>
        </w:rPr>
      </w:pPr>
    </w:p>
    <w:p w14:paraId="246E2AE3" w14:textId="77777777" w:rsidR="00A40873" w:rsidRDefault="00A40873" w:rsidP="000F66A0">
      <w:pPr>
        <w:rPr>
          <w:sz w:val="20"/>
          <w:szCs w:val="20"/>
          <w:lang w:val="en-US"/>
        </w:rPr>
      </w:pPr>
    </w:p>
    <w:p w14:paraId="486F338A" w14:textId="77777777" w:rsidR="00A40873" w:rsidRDefault="00A40873" w:rsidP="000F66A0">
      <w:pPr>
        <w:rPr>
          <w:sz w:val="20"/>
          <w:szCs w:val="20"/>
          <w:lang w:val="en-US"/>
        </w:rPr>
      </w:pPr>
    </w:p>
    <w:p w14:paraId="46FCFCBB" w14:textId="77777777" w:rsidR="00A40873" w:rsidRPr="00874FDC" w:rsidRDefault="00A40873" w:rsidP="000F66A0">
      <w:pPr>
        <w:rPr>
          <w:sz w:val="20"/>
          <w:szCs w:val="20"/>
          <w:lang w:val="en-US"/>
        </w:rPr>
      </w:pPr>
    </w:p>
    <w:tbl>
      <w:tblPr>
        <w:tblStyle w:val="Grilledutableau"/>
        <w:tblW w:w="0" w:type="auto"/>
        <w:tblLook w:val="04A0" w:firstRow="1" w:lastRow="0" w:firstColumn="1" w:lastColumn="0" w:noHBand="0" w:noVBand="1"/>
      </w:tblPr>
      <w:tblGrid>
        <w:gridCol w:w="9060"/>
      </w:tblGrid>
      <w:tr w:rsidR="00853418" w14:paraId="7A81EA17" w14:textId="77777777" w:rsidTr="001D261A">
        <w:tc>
          <w:tcPr>
            <w:tcW w:w="9060" w:type="dxa"/>
          </w:tcPr>
          <w:p w14:paraId="09E08920" w14:textId="7648A0FA" w:rsidR="00853418" w:rsidRPr="00853418" w:rsidRDefault="00853418" w:rsidP="00670240">
            <w:pPr>
              <w:pStyle w:val="Titre2"/>
              <w:keepNext w:val="0"/>
              <w:keepLines w:val="0"/>
              <w:numPr>
                <w:ilvl w:val="0"/>
                <w:numId w:val="3"/>
              </w:numPr>
              <w:tabs>
                <w:tab w:val="left" w:pos="709"/>
              </w:tabs>
              <w:spacing w:before="0"/>
              <w:rPr>
                <w:rFonts w:ascii="Times New Roman" w:eastAsia="Times New Roman" w:hAnsi="Times New Roman" w:cs="Times New Roman"/>
                <w:b/>
                <w:bCs/>
                <w:color w:val="auto"/>
                <w:sz w:val="20"/>
                <w:szCs w:val="20"/>
                <w:lang w:val="en-GB"/>
              </w:rPr>
            </w:pPr>
            <w:bookmarkStart w:id="17" w:name="_Toc183797173"/>
            <w:r w:rsidRPr="00853418">
              <w:rPr>
                <w:rFonts w:ascii="Times New Roman" w:eastAsia="Times New Roman" w:hAnsi="Times New Roman" w:cs="Times New Roman"/>
                <w:b/>
                <w:bCs/>
                <w:color w:val="auto"/>
                <w:sz w:val="20"/>
                <w:szCs w:val="20"/>
                <w:lang w:val="en-GB"/>
              </w:rPr>
              <w:t>Transparency requirements and definition of public securitisation</w:t>
            </w:r>
            <w:bookmarkEnd w:id="17"/>
          </w:p>
          <w:p w14:paraId="05F93A4A" w14:textId="77777777" w:rsidR="00853418" w:rsidRPr="00874FDC" w:rsidRDefault="00853418" w:rsidP="001D261A">
            <w:pPr>
              <w:rPr>
                <w:lang w:val="en-US"/>
              </w:rPr>
            </w:pPr>
          </w:p>
          <w:p w14:paraId="453DDC0F" w14:textId="77777777" w:rsidR="00853418" w:rsidRDefault="00853418" w:rsidP="001D261A">
            <w:pPr>
              <w:pStyle w:val="Corpsdetexte"/>
              <w:spacing w:line="252" w:lineRule="auto"/>
              <w:ind w:left="229" w:right="216"/>
              <w:jc w:val="both"/>
            </w:pPr>
            <w:r>
              <w:t>Public interventions after the</w:t>
            </w:r>
            <w:r>
              <w:rPr>
                <w:spacing w:val="-2"/>
              </w:rPr>
              <w:t xml:space="preserve"> </w:t>
            </w:r>
            <w:r>
              <w:t>GFC significantly improved the level of transparency in the</w:t>
            </w:r>
            <w:r>
              <w:rPr>
                <w:spacing w:val="-2"/>
              </w:rPr>
              <w:t xml:space="preserve"> </w:t>
            </w:r>
            <w:r>
              <w:t>EU securitisation market starting with the introduction of loan level templates by the European Central Bank. The current transparency regime enshrined in Article 7 of the SECR aims to ensure that investors in a securitisation have all the necessary information for their due diligence needs. In addition, National Competent Authorities (NCAs) should have access to sufficient information to properly supervise the participants in the securitisation market.</w:t>
            </w:r>
          </w:p>
          <w:p w14:paraId="7130079C" w14:textId="77777777" w:rsidR="00853418" w:rsidRDefault="00853418" w:rsidP="001D261A">
            <w:pPr>
              <w:pStyle w:val="Corpsdetexte"/>
            </w:pPr>
          </w:p>
          <w:p w14:paraId="5AA0D58B" w14:textId="77777777" w:rsidR="00853418" w:rsidRDefault="00853418" w:rsidP="001D261A">
            <w:pPr>
              <w:pStyle w:val="Corpsdetexte"/>
              <w:spacing w:line="252" w:lineRule="auto"/>
              <w:ind w:left="229" w:right="217"/>
              <w:jc w:val="both"/>
            </w:pPr>
            <w:r>
              <w:t>However, the application of some legal provisions of the transparency regime have nonetheless shown some gaps and inefficiencies. For instance, the disclosure requirements are seen by stakeholders as overly prescriptive and insufficiently adapted to the actual needs of investors into the various types of securitisations. This limits the usefulness of certain disclosures, i.e. investors/NCAs may not use all the information disclosed under Article 7, because it might not be tailored to their specific information needs.</w:t>
            </w:r>
          </w:p>
          <w:p w14:paraId="672D28A9" w14:textId="77777777" w:rsidR="00853418" w:rsidRDefault="00853418" w:rsidP="001D261A">
            <w:pPr>
              <w:pStyle w:val="Corpsdetexte"/>
              <w:spacing w:before="9"/>
            </w:pPr>
          </w:p>
          <w:p w14:paraId="4A7DBC34" w14:textId="77777777" w:rsidR="00853418" w:rsidRDefault="00853418" w:rsidP="001D261A">
            <w:pPr>
              <w:pStyle w:val="Corpsdetexte"/>
              <w:spacing w:line="252" w:lineRule="auto"/>
              <w:ind w:left="229" w:right="217"/>
              <w:jc w:val="both"/>
            </w:pPr>
            <w:r>
              <w:t>Under the SECR, public securitisations are those that require publishing a prospectus, and yet this captures only a subset of what the market would consider as public securitisations from an economic perspective. Consequently, only a subset of the ‘truly’ public market is obliged to report to securitisation repositories. However, a separate significant part of the market, in particular many collateralised loan obligations (CLOs), is public in nature but is not classified as such under the SECR and therefore it does not report to the securitisation repositories (“SRs”). This curtails supervisors’ ability to adequately analyse and</w:t>
            </w:r>
            <w:r>
              <w:rPr>
                <w:spacing w:val="40"/>
              </w:rPr>
              <w:t xml:space="preserve"> </w:t>
            </w:r>
            <w:r>
              <w:t>supervise cross-border markets and might limit overall market transparency.</w:t>
            </w:r>
          </w:p>
          <w:p w14:paraId="54A9E471" w14:textId="77777777" w:rsidR="00853418" w:rsidRDefault="00853418" w:rsidP="001D261A">
            <w:pPr>
              <w:pStyle w:val="Corpsdetexte"/>
              <w:spacing w:before="10"/>
            </w:pPr>
          </w:p>
          <w:p w14:paraId="14AD9CD1" w14:textId="77777777" w:rsidR="00853418" w:rsidRDefault="00853418" w:rsidP="001D261A">
            <w:pPr>
              <w:pStyle w:val="Corpsdetexte"/>
              <w:spacing w:line="252" w:lineRule="auto"/>
              <w:ind w:left="229" w:right="215"/>
              <w:jc w:val="both"/>
            </w:pPr>
            <w:r>
              <w:t xml:space="preserve">On the other hand, bespoke </w:t>
            </w:r>
            <w:proofErr w:type="gramStart"/>
            <w:r>
              <w:t>transactions</w:t>
            </w:r>
            <w:proofErr w:type="gramEnd"/>
            <w:r>
              <w:t xml:space="preserve"> or intra-group securitisations (i.e. ones without an external investor) might be subject to unduly high transparency requirements because they have to report using the same disclosure templates as public transactions, which might not be fit for purpose.</w:t>
            </w:r>
          </w:p>
          <w:p w14:paraId="6365C8A1" w14:textId="77777777" w:rsidR="00853418" w:rsidRDefault="00853418" w:rsidP="001D261A">
            <w:pPr>
              <w:pStyle w:val="Corpsdetexte"/>
              <w:spacing w:before="10"/>
            </w:pPr>
          </w:p>
          <w:p w14:paraId="52CEA5FF" w14:textId="64A1941F" w:rsidR="00853418" w:rsidRPr="006318CC" w:rsidRDefault="00853418" w:rsidP="001D261A">
            <w:pPr>
              <w:pStyle w:val="Corpsdetexte"/>
              <w:spacing w:before="1" w:line="252" w:lineRule="auto"/>
              <w:ind w:left="229" w:right="217"/>
              <w:jc w:val="both"/>
              <w:rPr>
                <w:spacing w:val="-2"/>
              </w:rPr>
            </w:pPr>
            <w:r>
              <w:t xml:space="preserve">Feedback gathered during the preparation of the Commission’s report on the functioning of the Securitisation Regulation showed wide support for amending the definition of private securitisations to focus on truly bespoke transactions, while at the same time reducing the mandatory transparency requirements for these types of transactions. The </w:t>
            </w:r>
            <w:hyperlink r:id="rId34">
              <w:r>
                <w:rPr>
                  <w:color w:val="0000FF"/>
                  <w:u w:val="single" w:color="0000FF"/>
                </w:rPr>
                <w:t>Joint Committee report</w:t>
              </w:r>
            </w:hyperlink>
            <w:r>
              <w:rPr>
                <w:vertAlign w:val="superscript"/>
              </w:rPr>
              <w:t>15</w:t>
            </w:r>
            <w:r>
              <w:t xml:space="preserve"> also favoured amending the definition</w:t>
            </w:r>
            <w:r>
              <w:rPr>
                <w:spacing w:val="64"/>
              </w:rPr>
              <w:t xml:space="preserve"> </w:t>
            </w:r>
            <w:r>
              <w:t>of</w:t>
            </w:r>
            <w:r>
              <w:rPr>
                <w:spacing w:val="63"/>
              </w:rPr>
              <w:t xml:space="preserve"> </w:t>
            </w:r>
            <w:r>
              <w:t>private</w:t>
            </w:r>
            <w:r>
              <w:rPr>
                <w:spacing w:val="63"/>
              </w:rPr>
              <w:t xml:space="preserve"> </w:t>
            </w:r>
            <w:r>
              <w:t>securitisations</w:t>
            </w:r>
            <w:r>
              <w:rPr>
                <w:spacing w:val="63"/>
              </w:rPr>
              <w:t xml:space="preserve"> </w:t>
            </w:r>
            <w:r>
              <w:t>to</w:t>
            </w:r>
            <w:r>
              <w:rPr>
                <w:spacing w:val="64"/>
              </w:rPr>
              <w:t xml:space="preserve"> </w:t>
            </w:r>
            <w:r>
              <w:t>make</w:t>
            </w:r>
            <w:r>
              <w:rPr>
                <w:spacing w:val="63"/>
              </w:rPr>
              <w:t xml:space="preserve"> </w:t>
            </w:r>
            <w:r>
              <w:t>it</w:t>
            </w:r>
            <w:r>
              <w:rPr>
                <w:spacing w:val="64"/>
              </w:rPr>
              <w:t xml:space="preserve"> </w:t>
            </w:r>
            <w:r>
              <w:t>more</w:t>
            </w:r>
            <w:r>
              <w:rPr>
                <w:spacing w:val="63"/>
              </w:rPr>
              <w:t xml:space="preserve"> </w:t>
            </w:r>
            <w:r>
              <w:t>precise</w:t>
            </w:r>
            <w:r>
              <w:rPr>
                <w:spacing w:val="63"/>
              </w:rPr>
              <w:t xml:space="preserve"> </w:t>
            </w:r>
            <w:r>
              <w:t>and</w:t>
            </w:r>
            <w:r>
              <w:rPr>
                <w:spacing w:val="65"/>
              </w:rPr>
              <w:t xml:space="preserve"> </w:t>
            </w:r>
            <w:r>
              <w:t>to</w:t>
            </w:r>
            <w:r>
              <w:rPr>
                <w:spacing w:val="64"/>
              </w:rPr>
              <w:t xml:space="preserve"> </w:t>
            </w:r>
            <w:r>
              <w:t>exempt</w:t>
            </w:r>
            <w:r>
              <w:rPr>
                <w:spacing w:val="63"/>
              </w:rPr>
              <w:t xml:space="preserve"> </w:t>
            </w:r>
            <w:r>
              <w:t>from</w:t>
            </w:r>
            <w:r>
              <w:rPr>
                <w:spacing w:val="62"/>
              </w:rPr>
              <w:t xml:space="preserve"> </w:t>
            </w:r>
            <w:r>
              <w:t>all</w:t>
            </w:r>
            <w:r>
              <w:rPr>
                <w:spacing w:val="63"/>
              </w:rPr>
              <w:t xml:space="preserve"> </w:t>
            </w:r>
            <w:r>
              <w:rPr>
                <w:spacing w:val="-2"/>
              </w:rPr>
              <w:t>transparency</w:t>
            </w:r>
            <w:r w:rsidR="00693834">
              <w:rPr>
                <w:spacing w:val="-2"/>
              </w:rPr>
              <w:t xml:space="preserve"> </w:t>
            </w:r>
            <w:r>
              <w:t>requirements a sub-set of transactions that are private in nature. At the same time, the Commission report also</w:t>
            </w:r>
            <w:r>
              <w:rPr>
                <w:spacing w:val="-2"/>
              </w:rPr>
              <w:t xml:space="preserve"> </w:t>
            </w:r>
            <w:r>
              <w:t>highlighted</w:t>
            </w:r>
            <w:r>
              <w:rPr>
                <w:spacing w:val="-1"/>
              </w:rPr>
              <w:t xml:space="preserve"> </w:t>
            </w:r>
            <w:r>
              <w:t>that</w:t>
            </w:r>
            <w:r>
              <w:rPr>
                <w:spacing w:val="-2"/>
              </w:rPr>
              <w:t xml:space="preserve"> </w:t>
            </w:r>
            <w:r>
              <w:t>a</w:t>
            </w:r>
            <w:r>
              <w:rPr>
                <w:spacing w:val="-2"/>
              </w:rPr>
              <w:t xml:space="preserve"> </w:t>
            </w:r>
            <w:r>
              <w:t>better</w:t>
            </w:r>
            <w:r>
              <w:rPr>
                <w:spacing w:val="-1"/>
              </w:rPr>
              <w:t xml:space="preserve"> </w:t>
            </w:r>
            <w:r>
              <w:t>definition</w:t>
            </w:r>
            <w:r>
              <w:rPr>
                <w:spacing w:val="-1"/>
              </w:rPr>
              <w:t xml:space="preserve"> </w:t>
            </w:r>
            <w:r>
              <w:t>of</w:t>
            </w:r>
            <w:r>
              <w:rPr>
                <w:spacing w:val="-2"/>
              </w:rPr>
              <w:t xml:space="preserve"> </w:t>
            </w:r>
            <w:r>
              <w:t>private</w:t>
            </w:r>
            <w:r>
              <w:rPr>
                <w:spacing w:val="-2"/>
              </w:rPr>
              <w:t xml:space="preserve"> </w:t>
            </w:r>
            <w:r>
              <w:t>securitisation</w:t>
            </w:r>
            <w:r>
              <w:rPr>
                <w:spacing w:val="-1"/>
              </w:rPr>
              <w:t xml:space="preserve"> </w:t>
            </w:r>
            <w:r>
              <w:t>would</w:t>
            </w:r>
            <w:r>
              <w:rPr>
                <w:spacing w:val="-1"/>
              </w:rPr>
              <w:t xml:space="preserve"> </w:t>
            </w:r>
            <w:r>
              <w:t>be</w:t>
            </w:r>
            <w:r>
              <w:rPr>
                <w:spacing w:val="-2"/>
              </w:rPr>
              <w:t xml:space="preserve"> </w:t>
            </w:r>
            <w:r>
              <w:t>difficult</w:t>
            </w:r>
            <w:r>
              <w:rPr>
                <w:spacing w:val="-3"/>
              </w:rPr>
              <w:t xml:space="preserve"> </w:t>
            </w:r>
            <w:r>
              <w:t>to</w:t>
            </w:r>
            <w:r>
              <w:rPr>
                <w:spacing w:val="-1"/>
              </w:rPr>
              <w:t xml:space="preserve"> </w:t>
            </w:r>
            <w:r>
              <w:t>find.</w:t>
            </w:r>
            <w:r>
              <w:rPr>
                <w:spacing w:val="-4"/>
              </w:rPr>
              <w:t xml:space="preserve"> </w:t>
            </w:r>
            <w:r>
              <w:t>For</w:t>
            </w:r>
            <w:r>
              <w:rPr>
                <w:spacing w:val="-2"/>
              </w:rPr>
              <w:t xml:space="preserve"> </w:t>
            </w:r>
            <w:r>
              <w:t>this</w:t>
            </w:r>
            <w:r>
              <w:rPr>
                <w:spacing w:val="-3"/>
              </w:rPr>
              <w:t xml:space="preserve"> </w:t>
            </w:r>
            <w:r>
              <w:t>reason,</w:t>
            </w:r>
            <w:r>
              <w:rPr>
                <w:spacing w:val="-2"/>
              </w:rPr>
              <w:t xml:space="preserve"> </w:t>
            </w:r>
            <w:r>
              <w:t>it is worth considering whether amending (i.e. widening) the definition of public securitisations would be useful instead. This would have the dual benefit of (</w:t>
            </w:r>
            <w:proofErr w:type="spellStart"/>
            <w:r>
              <w:t>i</w:t>
            </w:r>
            <w:proofErr w:type="spellEnd"/>
            <w:r>
              <w:t>) reducing the reporting burden for truly private transactions should transparency requirements be simultaneously amended, and (ii) ensuring that transactions</w:t>
            </w:r>
            <w:r>
              <w:rPr>
                <w:spacing w:val="-3"/>
              </w:rPr>
              <w:t xml:space="preserve"> </w:t>
            </w:r>
            <w:r>
              <w:t>that</w:t>
            </w:r>
            <w:r>
              <w:rPr>
                <w:spacing w:val="-2"/>
              </w:rPr>
              <w:t xml:space="preserve"> </w:t>
            </w:r>
            <w:r>
              <w:t>are</w:t>
            </w:r>
            <w:r>
              <w:rPr>
                <w:spacing w:val="-2"/>
              </w:rPr>
              <w:t xml:space="preserve"> </w:t>
            </w:r>
            <w:r>
              <w:t>public</w:t>
            </w:r>
            <w:r>
              <w:rPr>
                <w:spacing w:val="-2"/>
              </w:rPr>
              <w:t xml:space="preserve"> </w:t>
            </w:r>
            <w:r>
              <w:t>in</w:t>
            </w:r>
            <w:r>
              <w:rPr>
                <w:spacing w:val="-4"/>
              </w:rPr>
              <w:t xml:space="preserve"> </w:t>
            </w:r>
            <w:r>
              <w:t>nature</w:t>
            </w:r>
            <w:r>
              <w:rPr>
                <w:spacing w:val="-2"/>
              </w:rPr>
              <w:t xml:space="preserve"> </w:t>
            </w:r>
            <w:r>
              <w:t>but</w:t>
            </w:r>
            <w:r>
              <w:rPr>
                <w:spacing w:val="-3"/>
              </w:rPr>
              <w:t xml:space="preserve"> </w:t>
            </w:r>
            <w:r>
              <w:t>currently</w:t>
            </w:r>
            <w:r>
              <w:rPr>
                <w:spacing w:val="-2"/>
              </w:rPr>
              <w:t xml:space="preserve"> </w:t>
            </w:r>
            <w:r>
              <w:t>considered</w:t>
            </w:r>
            <w:r>
              <w:rPr>
                <w:spacing w:val="-1"/>
              </w:rPr>
              <w:t xml:space="preserve"> </w:t>
            </w:r>
            <w:r>
              <w:t>private</w:t>
            </w:r>
            <w:r>
              <w:rPr>
                <w:spacing w:val="-2"/>
              </w:rPr>
              <w:t xml:space="preserve"> </w:t>
            </w:r>
            <w:r>
              <w:t>because</w:t>
            </w:r>
            <w:r>
              <w:rPr>
                <w:spacing w:val="-2"/>
              </w:rPr>
              <w:t xml:space="preserve"> </w:t>
            </w:r>
            <w:r>
              <w:t>they</w:t>
            </w:r>
            <w:r>
              <w:rPr>
                <w:spacing w:val="-1"/>
              </w:rPr>
              <w:t xml:space="preserve"> </w:t>
            </w:r>
            <w:r>
              <w:t>do</w:t>
            </w:r>
            <w:r>
              <w:rPr>
                <w:spacing w:val="-1"/>
              </w:rPr>
              <w:t xml:space="preserve"> </w:t>
            </w:r>
            <w:r>
              <w:t>not</w:t>
            </w:r>
            <w:r>
              <w:rPr>
                <w:spacing w:val="-3"/>
              </w:rPr>
              <w:t xml:space="preserve"> </w:t>
            </w:r>
            <w:r>
              <w:t>have</w:t>
            </w:r>
            <w:r>
              <w:rPr>
                <w:spacing w:val="-2"/>
              </w:rPr>
              <w:t xml:space="preserve"> </w:t>
            </w:r>
            <w:r>
              <w:t>a</w:t>
            </w:r>
            <w:r>
              <w:rPr>
                <w:spacing w:val="-2"/>
              </w:rPr>
              <w:t xml:space="preserve"> </w:t>
            </w:r>
            <w:r>
              <w:t>prospectus (such as CLOs), would be categorised as public, thereby entailing direct reporting to repositories, and enhancing market transparency.</w:t>
            </w:r>
          </w:p>
          <w:p w14:paraId="5CC31BD9" w14:textId="77777777" w:rsidR="00853418" w:rsidRDefault="00853418" w:rsidP="001D261A">
            <w:pPr>
              <w:pStyle w:val="Corpsdetexte"/>
              <w:spacing w:before="86"/>
            </w:pPr>
            <w:r>
              <w:rPr>
                <w:noProof/>
              </w:rPr>
              <mc:AlternateContent>
                <mc:Choice Requires="wps">
                  <w:drawing>
                    <wp:anchor distT="0" distB="0" distL="0" distR="0" simplePos="0" relativeHeight="251657728" behindDoc="1" locked="0" layoutInCell="1" allowOverlap="1" wp14:anchorId="64FE6366" wp14:editId="0E382164">
                      <wp:simplePos x="0" y="0"/>
                      <wp:positionH relativeFrom="page">
                        <wp:posOffset>1009192</wp:posOffset>
                      </wp:positionH>
                      <wp:positionV relativeFrom="paragraph">
                        <wp:posOffset>216160</wp:posOffset>
                      </wp:positionV>
                      <wp:extent cx="1829435" cy="6350"/>
                      <wp:effectExtent l="0" t="0" r="0" b="0"/>
                      <wp:wrapTopAndBottom/>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5"/>
                                    </a:lnTo>
                                    <a:lnTo>
                                      <a:pt x="1829054" y="6095"/>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F6DFCE2" id="Graphic 20" o:spid="_x0000_s1026" style="position:absolute;margin-left:79.45pt;margin-top:17pt;width:144.05pt;height:.5pt;z-index:-251658752;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czI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" path="m1829054,l,,,6095r1829054,l1829054,xe" fillcolor="black" stroked="f">
                      <v:path arrowok="t"/>
                      <w10:wrap type="topAndBottom" anchorx="page"/>
                    </v:shape>
                  </w:pict>
                </mc:Fallback>
              </mc:AlternateContent>
            </w:r>
          </w:p>
          <w:p w14:paraId="44104978" w14:textId="77777777" w:rsidR="00853418" w:rsidRPr="00874FDC" w:rsidRDefault="00853418" w:rsidP="001D261A">
            <w:pPr>
              <w:spacing w:before="86"/>
              <w:ind w:left="229"/>
              <w:rPr>
                <w:color w:val="0000FF"/>
                <w:spacing w:val="-2"/>
                <w:sz w:val="16"/>
                <w:u w:val="single" w:color="0000FF"/>
                <w:lang w:val="en-US"/>
              </w:rPr>
            </w:pPr>
            <w:r w:rsidRPr="00874FDC">
              <w:rPr>
                <w:sz w:val="16"/>
                <w:vertAlign w:val="superscript"/>
                <w:lang w:val="en-US"/>
              </w:rPr>
              <w:t>15</w:t>
            </w:r>
            <w:r w:rsidRPr="00874FDC">
              <w:rPr>
                <w:spacing w:val="39"/>
                <w:sz w:val="16"/>
                <w:lang w:val="en-US"/>
              </w:rPr>
              <w:t xml:space="preserve">  </w:t>
            </w:r>
            <w:r w:rsidRPr="00874FDC">
              <w:rPr>
                <w:i/>
                <w:sz w:val="16"/>
                <w:lang w:val="en-US"/>
              </w:rPr>
              <w:t>See</w:t>
            </w:r>
            <w:r w:rsidRPr="00874FDC">
              <w:rPr>
                <w:i/>
                <w:spacing w:val="-5"/>
                <w:sz w:val="16"/>
                <w:lang w:val="en-US"/>
              </w:rPr>
              <w:t xml:space="preserve"> </w:t>
            </w:r>
            <w:hyperlink r:id="rId35">
              <w:r w:rsidRPr="00874FDC">
                <w:rPr>
                  <w:color w:val="0000FF"/>
                  <w:sz w:val="16"/>
                  <w:u w:val="single" w:color="0000FF"/>
                  <w:lang w:val="en-US"/>
                </w:rPr>
                <w:t>Joint</w:t>
              </w:r>
              <w:r w:rsidRPr="00874FDC">
                <w:rPr>
                  <w:color w:val="0000FF"/>
                  <w:spacing w:val="-5"/>
                  <w:sz w:val="16"/>
                  <w:u w:val="single" w:color="0000FF"/>
                  <w:lang w:val="en-US"/>
                </w:rPr>
                <w:t xml:space="preserve"> </w:t>
              </w:r>
              <w:r w:rsidRPr="00874FDC">
                <w:rPr>
                  <w:color w:val="0000FF"/>
                  <w:sz w:val="16"/>
                  <w:u w:val="single" w:color="0000FF"/>
                  <w:lang w:val="en-US"/>
                </w:rPr>
                <w:t>committee</w:t>
              </w:r>
              <w:r w:rsidRPr="00874FDC">
                <w:rPr>
                  <w:color w:val="0000FF"/>
                  <w:spacing w:val="-4"/>
                  <w:sz w:val="16"/>
                  <w:u w:val="single" w:color="0000FF"/>
                  <w:lang w:val="en-US"/>
                </w:rPr>
                <w:t xml:space="preserve"> </w:t>
              </w:r>
              <w:r w:rsidRPr="00874FDC">
                <w:rPr>
                  <w:color w:val="0000FF"/>
                  <w:sz w:val="16"/>
                  <w:u w:val="single" w:color="0000FF"/>
                  <w:lang w:val="en-US"/>
                </w:rPr>
                <w:t>report</w:t>
              </w:r>
              <w:r w:rsidRPr="00874FDC">
                <w:rPr>
                  <w:color w:val="0000FF"/>
                  <w:spacing w:val="-5"/>
                  <w:sz w:val="16"/>
                  <w:u w:val="single" w:color="0000FF"/>
                  <w:lang w:val="en-US"/>
                </w:rPr>
                <w:t xml:space="preserve"> </w:t>
              </w:r>
              <w:r w:rsidRPr="00874FDC">
                <w:rPr>
                  <w:color w:val="0000FF"/>
                  <w:sz w:val="16"/>
                  <w:u w:val="single" w:color="0000FF"/>
                  <w:lang w:val="en-US"/>
                </w:rPr>
                <w:t>on</w:t>
              </w:r>
              <w:r w:rsidRPr="00874FDC">
                <w:rPr>
                  <w:color w:val="0000FF"/>
                  <w:spacing w:val="-5"/>
                  <w:sz w:val="16"/>
                  <w:u w:val="single" w:color="0000FF"/>
                  <w:lang w:val="en-US"/>
                </w:rPr>
                <w:t xml:space="preserve"> </w:t>
              </w:r>
              <w:r w:rsidRPr="00874FDC">
                <w:rPr>
                  <w:color w:val="0000FF"/>
                  <w:sz w:val="16"/>
                  <w:u w:val="single" w:color="0000FF"/>
                  <w:lang w:val="en-US"/>
                </w:rPr>
                <w:t>the</w:t>
              </w:r>
              <w:r w:rsidRPr="00874FDC">
                <w:rPr>
                  <w:color w:val="0000FF"/>
                  <w:spacing w:val="-6"/>
                  <w:sz w:val="16"/>
                  <w:u w:val="single" w:color="0000FF"/>
                  <w:lang w:val="en-US"/>
                </w:rPr>
                <w:t xml:space="preserve"> </w:t>
              </w:r>
              <w:r w:rsidRPr="00874FDC">
                <w:rPr>
                  <w:color w:val="0000FF"/>
                  <w:sz w:val="16"/>
                  <w:u w:val="single" w:color="0000FF"/>
                  <w:lang w:val="en-US"/>
                </w:rPr>
                <w:t>implementation</w:t>
              </w:r>
              <w:r w:rsidRPr="00874FDC">
                <w:rPr>
                  <w:color w:val="0000FF"/>
                  <w:spacing w:val="-5"/>
                  <w:sz w:val="16"/>
                  <w:u w:val="single" w:color="0000FF"/>
                  <w:lang w:val="en-US"/>
                </w:rPr>
                <w:t xml:space="preserve"> </w:t>
              </w:r>
              <w:r w:rsidRPr="00874FDC">
                <w:rPr>
                  <w:color w:val="0000FF"/>
                  <w:sz w:val="16"/>
                  <w:u w:val="single" w:color="0000FF"/>
                  <w:lang w:val="en-US"/>
                </w:rPr>
                <w:t>and</w:t>
              </w:r>
              <w:r w:rsidRPr="00874FDC">
                <w:rPr>
                  <w:color w:val="0000FF"/>
                  <w:spacing w:val="-6"/>
                  <w:sz w:val="16"/>
                  <w:u w:val="single" w:color="0000FF"/>
                  <w:lang w:val="en-US"/>
                </w:rPr>
                <w:t xml:space="preserve"> </w:t>
              </w:r>
              <w:r w:rsidRPr="00874FDC">
                <w:rPr>
                  <w:color w:val="0000FF"/>
                  <w:sz w:val="16"/>
                  <w:u w:val="single" w:color="0000FF"/>
                  <w:lang w:val="en-US"/>
                </w:rPr>
                <w:t>functioning</w:t>
              </w:r>
              <w:r w:rsidRPr="00874FDC">
                <w:rPr>
                  <w:color w:val="0000FF"/>
                  <w:spacing w:val="-5"/>
                  <w:sz w:val="16"/>
                  <w:u w:val="single" w:color="0000FF"/>
                  <w:lang w:val="en-US"/>
                </w:rPr>
                <w:t xml:space="preserve"> </w:t>
              </w:r>
              <w:r w:rsidRPr="00874FDC">
                <w:rPr>
                  <w:color w:val="0000FF"/>
                  <w:sz w:val="16"/>
                  <w:u w:val="single" w:color="0000FF"/>
                  <w:lang w:val="en-US"/>
                </w:rPr>
                <w:t>of</w:t>
              </w:r>
              <w:r w:rsidRPr="00874FDC">
                <w:rPr>
                  <w:color w:val="0000FF"/>
                  <w:spacing w:val="-7"/>
                  <w:sz w:val="16"/>
                  <w:u w:val="single" w:color="0000FF"/>
                  <w:lang w:val="en-US"/>
                </w:rPr>
                <w:t xml:space="preserve"> </w:t>
              </w:r>
              <w:r w:rsidRPr="00874FDC">
                <w:rPr>
                  <w:color w:val="0000FF"/>
                  <w:sz w:val="16"/>
                  <w:u w:val="single" w:color="0000FF"/>
                  <w:lang w:val="en-US"/>
                </w:rPr>
                <w:t>the</w:t>
              </w:r>
              <w:r w:rsidRPr="00874FDC">
                <w:rPr>
                  <w:color w:val="0000FF"/>
                  <w:spacing w:val="-3"/>
                  <w:sz w:val="16"/>
                  <w:u w:val="single" w:color="0000FF"/>
                  <w:lang w:val="en-US"/>
                </w:rPr>
                <w:t xml:space="preserve"> </w:t>
              </w:r>
              <w:r w:rsidRPr="00874FDC">
                <w:rPr>
                  <w:color w:val="0000FF"/>
                  <w:sz w:val="16"/>
                  <w:u w:val="single" w:color="0000FF"/>
                  <w:lang w:val="en-US"/>
                </w:rPr>
                <w:t>securitisation</w:t>
              </w:r>
              <w:r w:rsidRPr="00874FDC">
                <w:rPr>
                  <w:color w:val="0000FF"/>
                  <w:spacing w:val="-4"/>
                  <w:sz w:val="16"/>
                  <w:u w:val="single" w:color="0000FF"/>
                  <w:lang w:val="en-US"/>
                </w:rPr>
                <w:t xml:space="preserve"> </w:t>
              </w:r>
              <w:r w:rsidRPr="00874FDC">
                <w:rPr>
                  <w:color w:val="0000FF"/>
                  <w:sz w:val="16"/>
                  <w:u w:val="single" w:color="0000FF"/>
                  <w:lang w:val="en-US"/>
                </w:rPr>
                <w:t>regulation</w:t>
              </w:r>
              <w:r w:rsidRPr="00874FDC">
                <w:rPr>
                  <w:color w:val="0000FF"/>
                  <w:spacing w:val="4"/>
                  <w:sz w:val="16"/>
                  <w:u w:val="single" w:color="0000FF"/>
                  <w:lang w:val="en-US"/>
                </w:rPr>
                <w:t xml:space="preserve"> </w:t>
              </w:r>
              <w:r w:rsidRPr="00874FDC">
                <w:rPr>
                  <w:color w:val="0000FF"/>
                  <w:sz w:val="16"/>
                  <w:u w:val="single" w:color="0000FF"/>
                  <w:lang w:val="en-US"/>
                </w:rPr>
                <w:t>-</w:t>
              </w:r>
              <w:r w:rsidRPr="00874FDC">
                <w:rPr>
                  <w:color w:val="0000FF"/>
                  <w:spacing w:val="-7"/>
                  <w:sz w:val="16"/>
                  <w:u w:val="single" w:color="0000FF"/>
                  <w:lang w:val="en-US"/>
                </w:rPr>
                <w:t xml:space="preserve"> </w:t>
              </w:r>
              <w:r w:rsidRPr="00874FDC">
                <w:rPr>
                  <w:color w:val="0000FF"/>
                  <w:sz w:val="16"/>
                  <w:u w:val="single" w:color="0000FF"/>
                  <w:lang w:val="en-US"/>
                </w:rPr>
                <w:t>European</w:t>
              </w:r>
              <w:r w:rsidRPr="00874FDC">
                <w:rPr>
                  <w:color w:val="0000FF"/>
                  <w:spacing w:val="-3"/>
                  <w:sz w:val="16"/>
                  <w:u w:val="single" w:color="0000FF"/>
                  <w:lang w:val="en-US"/>
                </w:rPr>
                <w:t xml:space="preserve"> </w:t>
              </w:r>
              <w:r w:rsidRPr="00874FDC">
                <w:rPr>
                  <w:color w:val="0000FF"/>
                  <w:sz w:val="16"/>
                  <w:u w:val="single" w:color="0000FF"/>
                  <w:lang w:val="en-US"/>
                </w:rPr>
                <w:t>Union</w:t>
              </w:r>
              <w:r w:rsidRPr="00874FDC">
                <w:rPr>
                  <w:color w:val="0000FF"/>
                  <w:spacing w:val="-5"/>
                  <w:sz w:val="16"/>
                  <w:u w:val="single" w:color="0000FF"/>
                  <w:lang w:val="en-US"/>
                </w:rPr>
                <w:t xml:space="preserve"> </w:t>
              </w:r>
              <w:r w:rsidRPr="00874FDC">
                <w:rPr>
                  <w:color w:val="0000FF"/>
                  <w:spacing w:val="-2"/>
                  <w:sz w:val="16"/>
                  <w:u w:val="single" w:color="0000FF"/>
                  <w:lang w:val="en-US"/>
                </w:rPr>
                <w:t>(europa.eu)</w:t>
              </w:r>
            </w:hyperlink>
          </w:p>
          <w:p w14:paraId="3FDF612D" w14:textId="77777777" w:rsidR="00853418" w:rsidRDefault="00853418" w:rsidP="001D261A">
            <w:pPr>
              <w:pStyle w:val="Corpsdetexte"/>
              <w:spacing w:before="1"/>
              <w:ind w:left="229"/>
              <w:jc w:val="both"/>
            </w:pPr>
          </w:p>
          <w:p w14:paraId="779FDA5B" w14:textId="77777777" w:rsidR="00853418" w:rsidRDefault="00853418" w:rsidP="001D261A">
            <w:pPr>
              <w:pStyle w:val="Corpsdetexte"/>
              <w:spacing w:before="1"/>
              <w:ind w:left="229"/>
              <w:jc w:val="both"/>
            </w:pPr>
            <w:r>
              <w:t>Questions</w:t>
            </w:r>
            <w:r>
              <w:rPr>
                <w:spacing w:val="-5"/>
              </w:rPr>
              <w:t xml:space="preserve"> </w:t>
            </w:r>
            <w:r>
              <w:t>to</w:t>
            </w:r>
            <w:r>
              <w:rPr>
                <w:spacing w:val="-3"/>
              </w:rPr>
              <w:t xml:space="preserve"> </w:t>
            </w:r>
            <w:r>
              <w:rPr>
                <w:spacing w:val="-2"/>
              </w:rPr>
              <w:t>stakeholders:</w:t>
            </w:r>
          </w:p>
          <w:p w14:paraId="4A88BB2F" w14:textId="77777777" w:rsidR="00853418" w:rsidRDefault="00853418" w:rsidP="001D261A">
            <w:pPr>
              <w:pStyle w:val="Corpsdetexte"/>
              <w:jc w:val="both"/>
            </w:pPr>
          </w:p>
        </w:tc>
      </w:tr>
    </w:tbl>
    <w:p w14:paraId="01887D84" w14:textId="77777777" w:rsidR="00836682" w:rsidRDefault="00836682" w:rsidP="000F66A0">
      <w:pPr>
        <w:rPr>
          <w:sz w:val="20"/>
          <w:szCs w:val="20"/>
          <w:lang w:val="en-US"/>
        </w:rPr>
      </w:pPr>
    </w:p>
    <w:p w14:paraId="0E382108" w14:textId="77777777" w:rsidR="00A40873" w:rsidRDefault="00A40873" w:rsidP="000F66A0">
      <w:pPr>
        <w:rPr>
          <w:sz w:val="20"/>
          <w:szCs w:val="20"/>
          <w:lang w:val="en-US"/>
        </w:rPr>
      </w:pPr>
    </w:p>
    <w:p w14:paraId="376AA768" w14:textId="77777777" w:rsidR="00A40873" w:rsidRDefault="00A40873" w:rsidP="000F66A0">
      <w:pPr>
        <w:rPr>
          <w:sz w:val="20"/>
          <w:szCs w:val="20"/>
          <w:lang w:val="en-US"/>
        </w:rPr>
      </w:pPr>
    </w:p>
    <w:p w14:paraId="036E94CB" w14:textId="77777777" w:rsidR="00A40873" w:rsidRDefault="00A40873" w:rsidP="000F66A0">
      <w:pPr>
        <w:rPr>
          <w:sz w:val="20"/>
          <w:szCs w:val="20"/>
          <w:lang w:val="en-US"/>
        </w:rPr>
      </w:pPr>
    </w:p>
    <w:p w14:paraId="2394DAAE" w14:textId="77777777" w:rsidR="00A40873" w:rsidRDefault="00A40873" w:rsidP="000F66A0">
      <w:pPr>
        <w:rPr>
          <w:sz w:val="20"/>
          <w:szCs w:val="20"/>
          <w:lang w:val="en-US"/>
        </w:rPr>
      </w:pPr>
    </w:p>
    <w:p w14:paraId="37270A71" w14:textId="77777777" w:rsidR="00A40873" w:rsidRDefault="00A40873" w:rsidP="000F66A0">
      <w:pPr>
        <w:rPr>
          <w:sz w:val="20"/>
          <w:szCs w:val="20"/>
          <w:lang w:val="en-US"/>
        </w:rPr>
      </w:pPr>
    </w:p>
    <w:p w14:paraId="774C17E7" w14:textId="77777777" w:rsidR="00A40873" w:rsidRDefault="00A40873" w:rsidP="000F66A0">
      <w:pPr>
        <w:rPr>
          <w:sz w:val="20"/>
          <w:szCs w:val="20"/>
          <w:lang w:val="en-US"/>
        </w:rPr>
      </w:pPr>
    </w:p>
    <w:p w14:paraId="0ABC4C58" w14:textId="77777777" w:rsidR="00A40873" w:rsidRPr="009F7B67" w:rsidRDefault="00A40873" w:rsidP="000F66A0">
      <w:pPr>
        <w:rPr>
          <w:sz w:val="20"/>
          <w:szCs w:val="20"/>
          <w:lang w:val="en-US"/>
        </w:rPr>
      </w:pPr>
    </w:p>
    <w:p w14:paraId="0C5A7336" w14:textId="77777777" w:rsidR="00EC4AFA" w:rsidRPr="009F7B67" w:rsidRDefault="00EC4AFA" w:rsidP="000F66A0">
      <w:pPr>
        <w:rPr>
          <w:sz w:val="20"/>
          <w:szCs w:val="20"/>
          <w:lang w:val="en-US"/>
        </w:rPr>
      </w:pPr>
    </w:p>
    <w:tbl>
      <w:tblPr>
        <w:tblStyle w:val="Grilledutableau6"/>
        <w:tblW w:w="0" w:type="auto"/>
        <w:tblLook w:val="04A0" w:firstRow="1" w:lastRow="0" w:firstColumn="1" w:lastColumn="0" w:noHBand="0" w:noVBand="1"/>
      </w:tblPr>
      <w:tblGrid>
        <w:gridCol w:w="9060"/>
      </w:tblGrid>
      <w:tr w:rsidR="00EC4AFA" w:rsidRPr="006A5BB2" w14:paraId="5FCCDD69" w14:textId="77777777" w:rsidTr="001D261A">
        <w:tc>
          <w:tcPr>
            <w:tcW w:w="9060" w:type="dxa"/>
          </w:tcPr>
          <w:p w14:paraId="475960C6" w14:textId="77777777" w:rsidR="00EC4AFA" w:rsidRPr="00EC4AFA" w:rsidRDefault="00EC4AFA" w:rsidP="00EC4AFA">
            <w:pPr>
              <w:ind w:right="-2"/>
              <w:rPr>
                <w:rFonts w:ascii="Times New Roman" w:eastAsia="Times New Roman" w:hAnsi="Times New Roman" w:cs="Times New Roman"/>
                <w:b/>
                <w:bCs/>
                <w:lang w:val="en-GB"/>
              </w:rPr>
            </w:pPr>
            <w:r w:rsidRPr="00EC4AFA">
              <w:rPr>
                <w:rFonts w:ascii="Times New Roman" w:eastAsia="Times New Roman" w:hAnsi="Times New Roman" w:cs="Times New Roman"/>
                <w:b/>
                <w:bCs/>
                <w:lang w:val="en-GB"/>
              </w:rPr>
              <w:t>Question 5.5:</w:t>
            </w:r>
          </w:p>
          <w:p w14:paraId="4AE26ADD" w14:textId="77777777" w:rsidR="00EC4AFA" w:rsidRPr="00EC4AFA" w:rsidRDefault="00EC4AFA" w:rsidP="00EC4AFA">
            <w:pPr>
              <w:rPr>
                <w:rFonts w:ascii="Times New Roman" w:eastAsia="Times New Roman" w:hAnsi="Times New Roman" w:cs="Times New Roman"/>
                <w:lang w:val="en-GB"/>
              </w:rPr>
            </w:pPr>
          </w:p>
          <w:p w14:paraId="6B2A7F71" w14:textId="77777777" w:rsidR="00EC4AFA" w:rsidRPr="00EC4AFA" w:rsidRDefault="00EC4AFA" w:rsidP="00EC4AFA">
            <w:pPr>
              <w:rPr>
                <w:rFonts w:ascii="Times New Roman" w:eastAsia="Times New Roman" w:hAnsi="Times New Roman" w:cs="Times New Roman"/>
                <w:lang w:val="en-GB"/>
              </w:rPr>
            </w:pPr>
            <w:r w:rsidRPr="00EC4AFA">
              <w:rPr>
                <w:rFonts w:ascii="Times New Roman" w:eastAsia="Times New Roman" w:hAnsi="Times New Roman" w:cs="Times New Roman"/>
                <w:lang w:val="en-GB"/>
              </w:rPr>
              <w:t>To ensure</w:t>
            </w:r>
            <w:r w:rsidRPr="00EC4AFA">
              <w:rPr>
                <w:rFonts w:ascii="Times New Roman" w:eastAsia="Times New Roman" w:hAnsi="Times New Roman" w:cs="Times New Roman"/>
                <w:spacing w:val="-1"/>
                <w:lang w:val="en-GB"/>
              </w:rPr>
              <w:t xml:space="preserve"> </w:t>
            </w:r>
            <w:r w:rsidRPr="00EC4AFA">
              <w:rPr>
                <w:rFonts w:ascii="Times New Roman" w:eastAsia="Times New Roman" w:hAnsi="Times New Roman" w:cs="Times New Roman"/>
                <w:lang w:val="en-GB"/>
              </w:rPr>
              <w:t>that</w:t>
            </w:r>
            <w:r w:rsidRPr="00EC4AFA">
              <w:rPr>
                <w:rFonts w:ascii="Times New Roman" w:eastAsia="Times New Roman" w:hAnsi="Times New Roman" w:cs="Times New Roman"/>
                <w:spacing w:val="-2"/>
                <w:lang w:val="en-GB"/>
              </w:rPr>
              <w:t xml:space="preserve"> </w:t>
            </w:r>
            <w:r w:rsidRPr="00EC4AFA">
              <w:rPr>
                <w:rFonts w:ascii="Times New Roman" w:eastAsia="Times New Roman" w:hAnsi="Times New Roman" w:cs="Times New Roman"/>
                <w:lang w:val="en-GB"/>
              </w:rPr>
              <w:t>investors</w:t>
            </w:r>
            <w:r w:rsidRPr="00EC4AFA">
              <w:rPr>
                <w:rFonts w:ascii="Times New Roman" w:eastAsia="Times New Roman" w:hAnsi="Times New Roman" w:cs="Times New Roman"/>
                <w:spacing w:val="-3"/>
                <w:lang w:val="en-GB"/>
              </w:rPr>
              <w:t xml:space="preserve"> </w:t>
            </w:r>
            <w:r w:rsidRPr="00EC4AFA">
              <w:rPr>
                <w:rFonts w:ascii="Times New Roman" w:eastAsia="Times New Roman" w:hAnsi="Times New Roman" w:cs="Times New Roman"/>
                <w:lang w:val="en-GB"/>
              </w:rPr>
              <w:t>and</w:t>
            </w:r>
            <w:r w:rsidRPr="00EC4AFA">
              <w:rPr>
                <w:rFonts w:ascii="Times New Roman" w:eastAsia="Times New Roman" w:hAnsi="Times New Roman" w:cs="Times New Roman"/>
                <w:spacing w:val="-2"/>
                <w:lang w:val="en-GB"/>
              </w:rPr>
              <w:t xml:space="preserve"> </w:t>
            </w:r>
            <w:r w:rsidRPr="00EC4AFA">
              <w:rPr>
                <w:rFonts w:ascii="Times New Roman" w:eastAsia="Times New Roman" w:hAnsi="Times New Roman" w:cs="Times New Roman"/>
                <w:lang w:val="en-GB"/>
              </w:rPr>
              <w:t>supervisors</w:t>
            </w:r>
            <w:r w:rsidRPr="00EC4AFA">
              <w:rPr>
                <w:rFonts w:ascii="Times New Roman" w:eastAsia="Times New Roman" w:hAnsi="Times New Roman" w:cs="Times New Roman"/>
                <w:spacing w:val="-3"/>
                <w:lang w:val="en-GB"/>
              </w:rPr>
              <w:t xml:space="preserve"> </w:t>
            </w:r>
            <w:r w:rsidRPr="00EC4AFA">
              <w:rPr>
                <w:rFonts w:ascii="Times New Roman" w:eastAsia="Times New Roman" w:hAnsi="Times New Roman" w:cs="Times New Roman"/>
                <w:lang w:val="en-GB"/>
              </w:rPr>
              <w:t>have</w:t>
            </w:r>
            <w:r w:rsidRPr="00EC4AFA">
              <w:rPr>
                <w:rFonts w:ascii="Times New Roman" w:eastAsia="Times New Roman" w:hAnsi="Times New Roman" w:cs="Times New Roman"/>
                <w:spacing w:val="-2"/>
                <w:lang w:val="en-GB"/>
              </w:rPr>
              <w:t xml:space="preserve"> </w:t>
            </w:r>
            <w:r w:rsidRPr="00EC4AFA">
              <w:rPr>
                <w:rFonts w:ascii="Times New Roman" w:eastAsia="Times New Roman" w:hAnsi="Times New Roman" w:cs="Times New Roman"/>
                <w:lang w:val="en-GB"/>
              </w:rPr>
              <w:t>sufficient</w:t>
            </w:r>
            <w:r w:rsidRPr="00EC4AFA">
              <w:rPr>
                <w:rFonts w:ascii="Times New Roman" w:eastAsia="Times New Roman" w:hAnsi="Times New Roman" w:cs="Times New Roman"/>
                <w:spacing w:val="-2"/>
                <w:lang w:val="en-GB"/>
              </w:rPr>
              <w:t xml:space="preserve"> </w:t>
            </w:r>
            <w:r w:rsidRPr="00EC4AFA">
              <w:rPr>
                <w:rFonts w:ascii="Times New Roman" w:eastAsia="Times New Roman" w:hAnsi="Times New Roman" w:cs="Times New Roman"/>
                <w:lang w:val="en-GB"/>
              </w:rPr>
              <w:t>access</w:t>
            </w:r>
            <w:r w:rsidRPr="00EC4AFA">
              <w:rPr>
                <w:rFonts w:ascii="Times New Roman" w:eastAsia="Times New Roman" w:hAnsi="Times New Roman" w:cs="Times New Roman"/>
                <w:spacing w:val="-2"/>
                <w:lang w:val="en-GB"/>
              </w:rPr>
              <w:t xml:space="preserve"> </w:t>
            </w:r>
            <w:r w:rsidRPr="00EC4AFA">
              <w:rPr>
                <w:rFonts w:ascii="Times New Roman" w:eastAsia="Times New Roman" w:hAnsi="Times New Roman" w:cs="Times New Roman"/>
                <w:lang w:val="en-GB"/>
              </w:rPr>
              <w:t>to information</w:t>
            </w:r>
            <w:r w:rsidRPr="00EC4AFA">
              <w:rPr>
                <w:rFonts w:ascii="Times New Roman" w:eastAsia="Times New Roman" w:hAnsi="Times New Roman" w:cs="Times New Roman"/>
                <w:spacing w:val="-2"/>
                <w:lang w:val="en-GB"/>
              </w:rPr>
              <w:t xml:space="preserve"> </w:t>
            </w:r>
            <w:r w:rsidRPr="00EC4AFA">
              <w:rPr>
                <w:rFonts w:ascii="Times New Roman" w:eastAsia="Times New Roman" w:hAnsi="Times New Roman" w:cs="Times New Roman"/>
                <w:lang w:val="en-GB"/>
              </w:rPr>
              <w:t>under</w:t>
            </w:r>
            <w:r w:rsidRPr="00EC4AFA">
              <w:rPr>
                <w:rFonts w:ascii="Times New Roman" w:eastAsia="Times New Roman" w:hAnsi="Times New Roman" w:cs="Times New Roman"/>
                <w:spacing w:val="-2"/>
                <w:lang w:val="en-GB"/>
              </w:rPr>
              <w:t xml:space="preserve"> </w:t>
            </w:r>
            <w:r w:rsidRPr="00EC4AFA">
              <w:rPr>
                <w:rFonts w:ascii="Times New Roman" w:eastAsia="Times New Roman" w:hAnsi="Times New Roman" w:cs="Times New Roman"/>
                <w:lang w:val="en-GB"/>
              </w:rPr>
              <w:t>Article</w:t>
            </w:r>
            <w:r w:rsidRPr="00EC4AFA">
              <w:rPr>
                <w:rFonts w:ascii="Times New Roman" w:eastAsia="Times New Roman" w:hAnsi="Times New Roman" w:cs="Times New Roman"/>
                <w:spacing w:val="-1"/>
                <w:lang w:val="en-GB"/>
              </w:rPr>
              <w:t xml:space="preserve"> </w:t>
            </w:r>
            <w:r w:rsidRPr="00EC4AFA">
              <w:rPr>
                <w:rFonts w:ascii="Times New Roman" w:eastAsia="Times New Roman" w:hAnsi="Times New Roman" w:cs="Times New Roman"/>
                <w:lang w:val="en-GB"/>
              </w:rPr>
              <w:t>7, please select your preferred option below.</w:t>
            </w:r>
          </w:p>
          <w:p w14:paraId="5868061D" w14:textId="77777777" w:rsidR="00EC4AFA" w:rsidRPr="00EC4AFA" w:rsidRDefault="00EC4AFA" w:rsidP="00EC4AFA">
            <w:pPr>
              <w:rPr>
                <w:rFonts w:ascii="Times New Roman" w:eastAsia="Times New Roman" w:hAnsi="Times New Roman" w:cs="Times New Roman"/>
                <w:lang w:val="en-GB"/>
              </w:rPr>
            </w:pPr>
          </w:p>
          <w:p w14:paraId="29BF6E50" w14:textId="77777777" w:rsidR="00EC4AFA" w:rsidRPr="00EC4AFA" w:rsidRDefault="00EC4AFA" w:rsidP="00670240">
            <w:pPr>
              <w:numPr>
                <w:ilvl w:val="2"/>
                <w:numId w:val="3"/>
              </w:numPr>
              <w:tabs>
                <w:tab w:val="left" w:pos="1668"/>
              </w:tabs>
              <w:ind w:left="1668" w:hanging="359"/>
              <w:jc w:val="both"/>
              <w:rPr>
                <w:rFonts w:ascii="Times New Roman" w:eastAsia="Times New Roman" w:hAnsi="Times New Roman" w:cs="Times New Roman"/>
                <w:lang w:val="en-GB"/>
              </w:rPr>
            </w:pPr>
            <w:r w:rsidRPr="00EC4AFA">
              <w:rPr>
                <w:rFonts w:ascii="Times New Roman" w:eastAsia="Times New Roman" w:hAnsi="Times New Roman" w:cs="Times New Roman"/>
                <w:lang w:val="en-GB"/>
              </w:rPr>
              <w:t>Option</w:t>
            </w:r>
            <w:r w:rsidRPr="00EC4AFA">
              <w:rPr>
                <w:rFonts w:ascii="Times New Roman" w:eastAsia="Times New Roman" w:hAnsi="Times New Roman" w:cs="Times New Roman"/>
                <w:spacing w:val="-3"/>
                <w:lang w:val="en-GB"/>
              </w:rPr>
              <w:t xml:space="preserve"> </w:t>
            </w:r>
            <w:r w:rsidRPr="00EC4AFA">
              <w:rPr>
                <w:rFonts w:ascii="Times New Roman" w:eastAsia="Times New Roman" w:hAnsi="Times New Roman" w:cs="Times New Roman"/>
                <w:spacing w:val="-5"/>
                <w:lang w:val="en-GB"/>
              </w:rPr>
              <w:t>1:</w:t>
            </w:r>
          </w:p>
          <w:p w14:paraId="2FF7BC7E" w14:textId="77777777" w:rsidR="00EC4AFA" w:rsidRPr="00EC4AFA" w:rsidRDefault="00EC4AFA" w:rsidP="00670240">
            <w:pPr>
              <w:numPr>
                <w:ilvl w:val="3"/>
                <w:numId w:val="3"/>
              </w:numPr>
              <w:tabs>
                <w:tab w:val="left" w:pos="2748"/>
              </w:tabs>
              <w:ind w:left="2748" w:hanging="359"/>
              <w:jc w:val="both"/>
              <w:rPr>
                <w:rFonts w:ascii="Times New Roman" w:eastAsia="Times New Roman" w:hAnsi="Times New Roman" w:cs="Times New Roman"/>
                <w:lang w:val="en-GB"/>
              </w:rPr>
            </w:pPr>
            <w:r w:rsidRPr="00EC4AFA">
              <w:rPr>
                <w:rFonts w:ascii="Times New Roman" w:eastAsia="Times New Roman" w:hAnsi="Times New Roman" w:cs="Times New Roman"/>
                <w:lang w:val="en-GB"/>
              </w:rPr>
              <w:t>Streamline</w:t>
            </w:r>
            <w:r w:rsidRPr="00EC4AFA">
              <w:rPr>
                <w:rFonts w:ascii="Times New Roman" w:eastAsia="Times New Roman" w:hAnsi="Times New Roman" w:cs="Times New Roman"/>
                <w:spacing w:val="-5"/>
                <w:lang w:val="en-GB"/>
              </w:rPr>
              <w:t xml:space="preserve"> </w:t>
            </w:r>
            <w:r w:rsidRPr="00EC4AFA">
              <w:rPr>
                <w:rFonts w:ascii="Times New Roman" w:eastAsia="Times New Roman" w:hAnsi="Times New Roman" w:cs="Times New Roman"/>
                <w:lang w:val="en-GB"/>
              </w:rPr>
              <w:t>the</w:t>
            </w:r>
            <w:r w:rsidRPr="00EC4AFA">
              <w:rPr>
                <w:rFonts w:ascii="Times New Roman" w:eastAsia="Times New Roman" w:hAnsi="Times New Roman" w:cs="Times New Roman"/>
                <w:spacing w:val="-5"/>
                <w:lang w:val="en-GB"/>
              </w:rPr>
              <w:t xml:space="preserve"> </w:t>
            </w:r>
            <w:r w:rsidRPr="00EC4AFA">
              <w:rPr>
                <w:rFonts w:ascii="Times New Roman" w:eastAsia="Times New Roman" w:hAnsi="Times New Roman" w:cs="Times New Roman"/>
                <w:lang w:val="en-GB"/>
              </w:rPr>
              <w:t>current</w:t>
            </w:r>
            <w:r w:rsidRPr="00EC4AFA">
              <w:rPr>
                <w:rFonts w:ascii="Times New Roman" w:eastAsia="Times New Roman" w:hAnsi="Times New Roman" w:cs="Times New Roman"/>
                <w:spacing w:val="-5"/>
                <w:lang w:val="en-GB"/>
              </w:rPr>
              <w:t xml:space="preserve"> </w:t>
            </w:r>
            <w:r w:rsidRPr="00EC4AFA">
              <w:rPr>
                <w:rFonts w:ascii="Times New Roman" w:eastAsia="Times New Roman" w:hAnsi="Times New Roman" w:cs="Times New Roman"/>
                <w:lang w:val="en-GB"/>
              </w:rPr>
              <w:t>disclosure</w:t>
            </w:r>
            <w:r w:rsidRPr="00EC4AFA">
              <w:rPr>
                <w:rFonts w:ascii="Times New Roman" w:eastAsia="Times New Roman" w:hAnsi="Times New Roman" w:cs="Times New Roman"/>
                <w:spacing w:val="-5"/>
                <w:lang w:val="en-GB"/>
              </w:rPr>
              <w:t xml:space="preserve"> </w:t>
            </w:r>
            <w:r w:rsidRPr="00EC4AFA">
              <w:rPr>
                <w:rFonts w:ascii="Times New Roman" w:eastAsia="Times New Roman" w:hAnsi="Times New Roman" w:cs="Times New Roman"/>
                <w:lang w:val="en-GB"/>
              </w:rPr>
              <w:t>templates</w:t>
            </w:r>
            <w:r w:rsidRPr="00EC4AFA">
              <w:rPr>
                <w:rFonts w:ascii="Times New Roman" w:eastAsia="Times New Roman" w:hAnsi="Times New Roman" w:cs="Times New Roman"/>
                <w:vertAlign w:val="superscript"/>
                <w:lang w:val="en-GB"/>
              </w:rPr>
              <w:t>16</w:t>
            </w:r>
            <w:r w:rsidRPr="00EC4AFA">
              <w:rPr>
                <w:rFonts w:ascii="Times New Roman" w:eastAsia="Times New Roman" w:hAnsi="Times New Roman" w:cs="Times New Roman"/>
                <w:spacing w:val="-5"/>
                <w:lang w:val="en-GB"/>
              </w:rPr>
              <w:t xml:space="preserve"> </w:t>
            </w:r>
            <w:r w:rsidRPr="00EC4AFA">
              <w:rPr>
                <w:rFonts w:ascii="Times New Roman" w:eastAsia="Times New Roman" w:hAnsi="Times New Roman" w:cs="Times New Roman"/>
                <w:lang w:val="en-GB"/>
              </w:rPr>
              <w:t>for</w:t>
            </w:r>
            <w:r w:rsidRPr="00EC4AFA">
              <w:rPr>
                <w:rFonts w:ascii="Times New Roman" w:eastAsia="Times New Roman" w:hAnsi="Times New Roman" w:cs="Times New Roman"/>
                <w:spacing w:val="-6"/>
                <w:lang w:val="en-GB"/>
              </w:rPr>
              <w:t xml:space="preserve"> </w:t>
            </w:r>
            <w:r w:rsidRPr="00EC4AFA">
              <w:rPr>
                <w:rFonts w:ascii="Times New Roman" w:eastAsia="Times New Roman" w:hAnsi="Times New Roman" w:cs="Times New Roman"/>
                <w:lang w:val="en-GB"/>
              </w:rPr>
              <w:t>public</w:t>
            </w:r>
            <w:r w:rsidRPr="00EC4AFA">
              <w:rPr>
                <w:rFonts w:ascii="Times New Roman" w:eastAsia="Times New Roman" w:hAnsi="Times New Roman" w:cs="Times New Roman"/>
                <w:spacing w:val="-5"/>
                <w:lang w:val="en-GB"/>
              </w:rPr>
              <w:t xml:space="preserve"> </w:t>
            </w:r>
            <w:r w:rsidRPr="00EC4AFA">
              <w:rPr>
                <w:rFonts w:ascii="Times New Roman" w:eastAsia="Times New Roman" w:hAnsi="Times New Roman" w:cs="Times New Roman"/>
                <w:spacing w:val="-2"/>
                <w:lang w:val="en-GB"/>
              </w:rPr>
              <w:t>securitisations</w:t>
            </w:r>
          </w:p>
          <w:p w14:paraId="4E0707E9" w14:textId="77777777" w:rsidR="00EC4AFA" w:rsidRPr="00EC4AFA" w:rsidRDefault="00EC4AFA" w:rsidP="00670240">
            <w:pPr>
              <w:numPr>
                <w:ilvl w:val="3"/>
                <w:numId w:val="3"/>
              </w:numPr>
              <w:tabs>
                <w:tab w:val="left" w:pos="2749"/>
              </w:tabs>
              <w:ind w:right="217"/>
              <w:jc w:val="both"/>
              <w:rPr>
                <w:rFonts w:ascii="Times New Roman" w:eastAsia="Times New Roman" w:hAnsi="Times New Roman" w:cs="Times New Roman"/>
                <w:lang w:val="en-GB"/>
              </w:rPr>
            </w:pPr>
            <w:r w:rsidRPr="00EC4AFA">
              <w:rPr>
                <w:rFonts w:ascii="Times New Roman" w:eastAsia="Times New Roman" w:hAnsi="Times New Roman" w:cs="Times New Roman"/>
                <w:lang w:val="en-GB"/>
              </w:rPr>
              <w:t>Introduce a simplified template for private securitisations and require private securitisations to report to securitisation repositories (this reporting will not be public).</w:t>
            </w:r>
          </w:p>
          <w:p w14:paraId="7EC76330" w14:textId="77777777" w:rsidR="00EC4AFA" w:rsidRPr="00EC4AFA" w:rsidRDefault="00EC4AFA" w:rsidP="00EC4AFA">
            <w:pPr>
              <w:rPr>
                <w:rFonts w:ascii="Times New Roman" w:eastAsia="Times New Roman" w:hAnsi="Times New Roman" w:cs="Times New Roman"/>
                <w:lang w:val="en-GB"/>
              </w:rPr>
            </w:pPr>
            <w:r w:rsidRPr="00EC4AFA">
              <w:rPr>
                <w:rFonts w:ascii="Times New Roman" w:eastAsia="Times New Roman" w:hAnsi="Times New Roman" w:cs="Times New Roman"/>
                <w:noProof/>
                <w:lang w:val="en-GB"/>
              </w:rPr>
              <mc:AlternateContent>
                <mc:Choice Requires="wps">
                  <w:drawing>
                    <wp:anchor distT="0" distB="0" distL="0" distR="0" simplePos="0" relativeHeight="251658752" behindDoc="1" locked="0" layoutInCell="1" allowOverlap="1" wp14:anchorId="4D13DF62" wp14:editId="0E6D82DA">
                      <wp:simplePos x="0" y="0"/>
                      <wp:positionH relativeFrom="page">
                        <wp:posOffset>1009192</wp:posOffset>
                      </wp:positionH>
                      <wp:positionV relativeFrom="paragraph">
                        <wp:posOffset>276871</wp:posOffset>
                      </wp:positionV>
                      <wp:extent cx="1829435" cy="6350"/>
                      <wp:effectExtent l="0" t="0" r="0" b="0"/>
                      <wp:wrapTopAndBottom/>
                      <wp:docPr id="714280242"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5"/>
                                    </a:lnTo>
                                    <a:lnTo>
                                      <a:pt x="1829054" y="6095"/>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3AAB01C" id="Graphic 21" o:spid="_x0000_s1026" style="position:absolute;margin-left:79.45pt;margin-top:21.8pt;width:144.05pt;height:.5pt;z-index:-251657728;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czI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" path="m1829054,l,,,6095r1829054,l1829054,xe" fillcolor="black" stroked="f">
                      <v:path arrowok="t"/>
                      <w10:wrap type="topAndBottom" anchorx="page"/>
                    </v:shape>
                  </w:pict>
                </mc:Fallback>
              </mc:AlternateContent>
            </w:r>
          </w:p>
          <w:p w14:paraId="423517B5" w14:textId="77777777" w:rsidR="00EC4AFA" w:rsidRPr="00EC4AFA" w:rsidRDefault="00EC4AFA" w:rsidP="00EC4AFA">
            <w:pPr>
              <w:ind w:left="229"/>
              <w:rPr>
                <w:rFonts w:ascii="Times New Roman" w:eastAsia="Times New Roman" w:hAnsi="Times New Roman" w:cs="Times New Roman"/>
                <w:color w:val="0000FF"/>
                <w:spacing w:val="-2"/>
                <w:u w:val="single" w:color="0000FF"/>
                <w:lang w:val="en-GB"/>
              </w:rPr>
            </w:pPr>
            <w:r w:rsidRPr="00EC4AFA">
              <w:rPr>
                <w:rFonts w:ascii="Times New Roman" w:eastAsia="Times New Roman" w:hAnsi="Times New Roman" w:cs="Times New Roman"/>
                <w:vertAlign w:val="superscript"/>
                <w:lang w:val="en-GB"/>
              </w:rPr>
              <w:t>16</w:t>
            </w:r>
            <w:r w:rsidRPr="00EC4AFA">
              <w:rPr>
                <w:rFonts w:ascii="Times New Roman" w:eastAsia="Times New Roman" w:hAnsi="Times New Roman" w:cs="Times New Roman"/>
                <w:spacing w:val="42"/>
                <w:lang w:val="en-GB"/>
              </w:rPr>
              <w:t xml:space="preserve">  </w:t>
            </w:r>
            <w:hyperlink r:id="rId36">
              <w:r w:rsidRPr="00EC4AFA">
                <w:rPr>
                  <w:rFonts w:ascii="Times New Roman" w:eastAsia="Times New Roman" w:hAnsi="Times New Roman" w:cs="Times New Roman"/>
                  <w:color w:val="0000FF"/>
                  <w:u w:val="single" w:color="0000FF"/>
                  <w:lang w:val="en-GB"/>
                </w:rPr>
                <w:t>Commission</w:t>
              </w:r>
              <w:r w:rsidRPr="00EC4AFA">
                <w:rPr>
                  <w:rFonts w:ascii="Times New Roman" w:eastAsia="Times New Roman" w:hAnsi="Times New Roman" w:cs="Times New Roman"/>
                  <w:color w:val="0000FF"/>
                  <w:spacing w:val="-2"/>
                  <w:u w:val="single" w:color="0000FF"/>
                  <w:lang w:val="en-GB"/>
                </w:rPr>
                <w:t xml:space="preserve"> </w:t>
              </w:r>
              <w:r w:rsidRPr="00EC4AFA">
                <w:rPr>
                  <w:rFonts w:ascii="Times New Roman" w:eastAsia="Times New Roman" w:hAnsi="Times New Roman" w:cs="Times New Roman"/>
                  <w:color w:val="0000FF"/>
                  <w:u w:val="single" w:color="0000FF"/>
                  <w:lang w:val="en-GB"/>
                </w:rPr>
                <w:t>Delegated</w:t>
              </w:r>
              <w:r w:rsidRPr="00EC4AFA">
                <w:rPr>
                  <w:rFonts w:ascii="Times New Roman" w:eastAsia="Times New Roman" w:hAnsi="Times New Roman" w:cs="Times New Roman"/>
                  <w:color w:val="0000FF"/>
                  <w:spacing w:val="-5"/>
                  <w:u w:val="single" w:color="0000FF"/>
                  <w:lang w:val="en-GB"/>
                </w:rPr>
                <w:t xml:space="preserve"> </w:t>
              </w:r>
              <w:r w:rsidRPr="00EC4AFA">
                <w:rPr>
                  <w:rFonts w:ascii="Times New Roman" w:eastAsia="Times New Roman" w:hAnsi="Times New Roman" w:cs="Times New Roman"/>
                  <w:color w:val="0000FF"/>
                  <w:u w:val="single" w:color="0000FF"/>
                  <w:lang w:val="en-GB"/>
                </w:rPr>
                <w:t>Regulation</w:t>
              </w:r>
              <w:r w:rsidRPr="00EC4AFA">
                <w:rPr>
                  <w:rFonts w:ascii="Times New Roman" w:eastAsia="Times New Roman" w:hAnsi="Times New Roman" w:cs="Times New Roman"/>
                  <w:color w:val="0000FF"/>
                  <w:spacing w:val="-3"/>
                  <w:u w:val="single" w:color="0000FF"/>
                  <w:lang w:val="en-GB"/>
                </w:rPr>
                <w:t xml:space="preserve"> </w:t>
              </w:r>
              <w:r w:rsidRPr="00EC4AFA">
                <w:rPr>
                  <w:rFonts w:ascii="Times New Roman" w:eastAsia="Times New Roman" w:hAnsi="Times New Roman" w:cs="Times New Roman"/>
                  <w:color w:val="0000FF"/>
                  <w:u w:val="single" w:color="0000FF"/>
                  <w:lang w:val="en-GB"/>
                </w:rPr>
                <w:t>(EU)</w:t>
              </w:r>
              <w:r w:rsidRPr="00EC4AFA">
                <w:rPr>
                  <w:rFonts w:ascii="Times New Roman" w:eastAsia="Times New Roman" w:hAnsi="Times New Roman" w:cs="Times New Roman"/>
                  <w:color w:val="0000FF"/>
                  <w:spacing w:val="-4"/>
                  <w:u w:val="single" w:color="0000FF"/>
                  <w:lang w:val="en-GB"/>
                </w:rPr>
                <w:t xml:space="preserve"> </w:t>
              </w:r>
              <w:r w:rsidRPr="00EC4AFA">
                <w:rPr>
                  <w:rFonts w:ascii="Times New Roman" w:eastAsia="Times New Roman" w:hAnsi="Times New Roman" w:cs="Times New Roman"/>
                  <w:color w:val="0000FF"/>
                  <w:spacing w:val="-2"/>
                  <w:u w:val="single" w:color="0000FF"/>
                  <w:lang w:val="en-GB"/>
                </w:rPr>
                <w:t>2024/1224</w:t>
              </w:r>
            </w:hyperlink>
          </w:p>
          <w:p w14:paraId="09DB4A8E" w14:textId="77777777" w:rsidR="00EC4AFA" w:rsidRPr="00EC4AFA" w:rsidRDefault="00EC4AFA" w:rsidP="00EC4AFA">
            <w:pPr>
              <w:ind w:left="229"/>
              <w:rPr>
                <w:rFonts w:ascii="Times New Roman" w:eastAsia="Times New Roman" w:hAnsi="Times New Roman" w:cs="Times New Roman"/>
                <w:lang w:val="en-GB"/>
              </w:rPr>
            </w:pPr>
          </w:p>
          <w:p w14:paraId="3CC7EE39" w14:textId="77777777" w:rsidR="00EC4AFA" w:rsidRPr="00EC4AFA" w:rsidRDefault="00EC4AFA" w:rsidP="00670240">
            <w:pPr>
              <w:numPr>
                <w:ilvl w:val="2"/>
                <w:numId w:val="3"/>
              </w:numPr>
              <w:tabs>
                <w:tab w:val="left" w:pos="1668"/>
              </w:tabs>
              <w:ind w:left="1668" w:hanging="359"/>
              <w:jc w:val="both"/>
              <w:rPr>
                <w:rFonts w:ascii="Times New Roman" w:eastAsia="Times New Roman" w:hAnsi="Times New Roman" w:cs="Times New Roman"/>
                <w:lang w:val="en-GB"/>
              </w:rPr>
            </w:pPr>
            <w:r w:rsidRPr="00EC4AFA">
              <w:rPr>
                <w:rFonts w:ascii="Times New Roman" w:eastAsia="Times New Roman" w:hAnsi="Times New Roman" w:cs="Times New Roman"/>
                <w:lang w:val="en-GB"/>
              </w:rPr>
              <w:t>Option</w:t>
            </w:r>
            <w:r w:rsidRPr="00EC4AFA">
              <w:rPr>
                <w:rFonts w:ascii="Times New Roman" w:eastAsia="Times New Roman" w:hAnsi="Times New Roman" w:cs="Times New Roman"/>
                <w:spacing w:val="-3"/>
                <w:lang w:val="en-GB"/>
              </w:rPr>
              <w:t xml:space="preserve"> </w:t>
            </w:r>
            <w:r w:rsidRPr="00EC4AFA">
              <w:rPr>
                <w:rFonts w:ascii="Times New Roman" w:eastAsia="Times New Roman" w:hAnsi="Times New Roman" w:cs="Times New Roman"/>
                <w:spacing w:val="-5"/>
                <w:lang w:val="en-GB"/>
              </w:rPr>
              <w:t>2:</w:t>
            </w:r>
          </w:p>
          <w:p w14:paraId="5D0AC2DE" w14:textId="77777777" w:rsidR="00EC4AFA" w:rsidRPr="00EC4AFA" w:rsidRDefault="00EC4AFA" w:rsidP="00670240">
            <w:pPr>
              <w:numPr>
                <w:ilvl w:val="3"/>
                <w:numId w:val="3"/>
              </w:numPr>
              <w:tabs>
                <w:tab w:val="left" w:pos="2748"/>
              </w:tabs>
              <w:ind w:left="2748" w:hanging="359"/>
              <w:jc w:val="both"/>
              <w:rPr>
                <w:rFonts w:ascii="Times New Roman" w:eastAsia="Times New Roman" w:hAnsi="Times New Roman" w:cs="Times New Roman"/>
                <w:lang w:val="en-GB"/>
              </w:rPr>
            </w:pPr>
            <w:r w:rsidRPr="00EC4AFA">
              <w:rPr>
                <w:rFonts w:ascii="Times New Roman" w:eastAsia="Times New Roman" w:hAnsi="Times New Roman" w:cs="Times New Roman"/>
                <w:lang w:val="en-GB"/>
              </w:rPr>
              <w:t>Remove</w:t>
            </w:r>
            <w:r w:rsidRPr="00EC4AFA">
              <w:rPr>
                <w:rFonts w:ascii="Times New Roman" w:eastAsia="Times New Roman" w:hAnsi="Times New Roman" w:cs="Times New Roman"/>
                <w:spacing w:val="-5"/>
                <w:lang w:val="en-GB"/>
              </w:rPr>
              <w:t xml:space="preserve"> </w:t>
            </w:r>
            <w:r w:rsidRPr="00EC4AFA">
              <w:rPr>
                <w:rFonts w:ascii="Times New Roman" w:eastAsia="Times New Roman" w:hAnsi="Times New Roman" w:cs="Times New Roman"/>
                <w:lang w:val="en-GB"/>
              </w:rPr>
              <w:t>the</w:t>
            </w:r>
            <w:r w:rsidRPr="00EC4AFA">
              <w:rPr>
                <w:rFonts w:ascii="Times New Roman" w:eastAsia="Times New Roman" w:hAnsi="Times New Roman" w:cs="Times New Roman"/>
                <w:spacing w:val="-5"/>
                <w:lang w:val="en-GB"/>
              </w:rPr>
              <w:t xml:space="preserve"> </w:t>
            </w:r>
            <w:r w:rsidRPr="00EC4AFA">
              <w:rPr>
                <w:rFonts w:ascii="Times New Roman" w:eastAsia="Times New Roman" w:hAnsi="Times New Roman" w:cs="Times New Roman"/>
                <w:lang w:val="en-GB"/>
              </w:rPr>
              <w:t>distinction</w:t>
            </w:r>
            <w:r w:rsidRPr="00EC4AFA">
              <w:rPr>
                <w:rFonts w:ascii="Times New Roman" w:eastAsia="Times New Roman" w:hAnsi="Times New Roman" w:cs="Times New Roman"/>
                <w:spacing w:val="-4"/>
                <w:lang w:val="en-GB"/>
              </w:rPr>
              <w:t xml:space="preserve"> </w:t>
            </w:r>
            <w:r w:rsidRPr="00EC4AFA">
              <w:rPr>
                <w:rFonts w:ascii="Times New Roman" w:eastAsia="Times New Roman" w:hAnsi="Times New Roman" w:cs="Times New Roman"/>
                <w:lang w:val="en-GB"/>
              </w:rPr>
              <w:t>between</w:t>
            </w:r>
            <w:r w:rsidRPr="00EC4AFA">
              <w:rPr>
                <w:rFonts w:ascii="Times New Roman" w:eastAsia="Times New Roman" w:hAnsi="Times New Roman" w:cs="Times New Roman"/>
                <w:spacing w:val="-3"/>
                <w:lang w:val="en-GB"/>
              </w:rPr>
              <w:t xml:space="preserve"> </w:t>
            </w:r>
            <w:r w:rsidRPr="00EC4AFA">
              <w:rPr>
                <w:rFonts w:ascii="Times New Roman" w:eastAsia="Times New Roman" w:hAnsi="Times New Roman" w:cs="Times New Roman"/>
                <w:lang w:val="en-GB"/>
              </w:rPr>
              <w:t>public</w:t>
            </w:r>
            <w:r w:rsidRPr="00EC4AFA">
              <w:rPr>
                <w:rFonts w:ascii="Times New Roman" w:eastAsia="Times New Roman" w:hAnsi="Times New Roman" w:cs="Times New Roman"/>
                <w:spacing w:val="-5"/>
                <w:lang w:val="en-GB"/>
              </w:rPr>
              <w:t xml:space="preserve"> </w:t>
            </w:r>
            <w:r w:rsidRPr="00EC4AFA">
              <w:rPr>
                <w:rFonts w:ascii="Times New Roman" w:eastAsia="Times New Roman" w:hAnsi="Times New Roman" w:cs="Times New Roman"/>
                <w:lang w:val="en-GB"/>
              </w:rPr>
              <w:t>and</w:t>
            </w:r>
            <w:r w:rsidRPr="00EC4AFA">
              <w:rPr>
                <w:rFonts w:ascii="Times New Roman" w:eastAsia="Times New Roman" w:hAnsi="Times New Roman" w:cs="Times New Roman"/>
                <w:spacing w:val="-5"/>
                <w:lang w:val="en-GB"/>
              </w:rPr>
              <w:t xml:space="preserve"> </w:t>
            </w:r>
            <w:r w:rsidRPr="00EC4AFA">
              <w:rPr>
                <w:rFonts w:ascii="Times New Roman" w:eastAsia="Times New Roman" w:hAnsi="Times New Roman" w:cs="Times New Roman"/>
                <w:lang w:val="en-GB"/>
              </w:rPr>
              <w:t>private</w:t>
            </w:r>
            <w:r w:rsidRPr="00EC4AFA">
              <w:rPr>
                <w:rFonts w:ascii="Times New Roman" w:eastAsia="Times New Roman" w:hAnsi="Times New Roman" w:cs="Times New Roman"/>
                <w:spacing w:val="-5"/>
                <w:lang w:val="en-GB"/>
              </w:rPr>
              <w:t xml:space="preserve"> </w:t>
            </w:r>
            <w:r w:rsidRPr="00EC4AFA">
              <w:rPr>
                <w:rFonts w:ascii="Times New Roman" w:eastAsia="Times New Roman" w:hAnsi="Times New Roman" w:cs="Times New Roman"/>
                <w:spacing w:val="-2"/>
                <w:lang w:val="en-GB"/>
              </w:rPr>
              <w:t>securitisations.</w:t>
            </w:r>
          </w:p>
          <w:p w14:paraId="00E2A767" w14:textId="77777777" w:rsidR="00EC4AFA" w:rsidRPr="00EC4AFA" w:rsidRDefault="00EC4AFA" w:rsidP="00670240">
            <w:pPr>
              <w:numPr>
                <w:ilvl w:val="3"/>
                <w:numId w:val="3"/>
              </w:numPr>
              <w:tabs>
                <w:tab w:val="left" w:pos="2749"/>
              </w:tabs>
              <w:ind w:right="218"/>
              <w:jc w:val="both"/>
              <w:rPr>
                <w:rFonts w:ascii="Times New Roman" w:eastAsia="Times New Roman" w:hAnsi="Times New Roman" w:cs="Times New Roman"/>
                <w:lang w:val="en-GB"/>
              </w:rPr>
            </w:pPr>
            <w:r w:rsidRPr="00EC4AFA">
              <w:rPr>
                <w:rFonts w:ascii="Times New Roman" w:eastAsia="Times New Roman" w:hAnsi="Times New Roman" w:cs="Times New Roman"/>
                <w:lang w:val="en-GB"/>
              </w:rPr>
              <w:t xml:space="preserve">Introduce principles-based disclosure for investors without a prescribed </w:t>
            </w:r>
            <w:r w:rsidRPr="00EC4AFA">
              <w:rPr>
                <w:rFonts w:ascii="Times New Roman" w:eastAsia="Times New Roman" w:hAnsi="Times New Roman" w:cs="Times New Roman"/>
                <w:spacing w:val="-2"/>
                <w:lang w:val="en-GB"/>
              </w:rPr>
              <w:t>template.</w:t>
            </w:r>
          </w:p>
          <w:p w14:paraId="123CCB59" w14:textId="77777777" w:rsidR="00EC4AFA" w:rsidRPr="00EC4AFA" w:rsidRDefault="00EC4AFA" w:rsidP="00670240">
            <w:pPr>
              <w:numPr>
                <w:ilvl w:val="3"/>
                <w:numId w:val="3"/>
              </w:numPr>
              <w:tabs>
                <w:tab w:val="left" w:pos="2749"/>
              </w:tabs>
              <w:ind w:right="214"/>
              <w:jc w:val="both"/>
              <w:rPr>
                <w:rFonts w:ascii="Times New Roman" w:eastAsia="Times New Roman" w:hAnsi="Times New Roman" w:cs="Times New Roman"/>
                <w:lang w:val="en-GB"/>
              </w:rPr>
            </w:pPr>
            <w:r w:rsidRPr="00EC4AFA">
              <w:rPr>
                <w:rFonts w:ascii="Times New Roman" w:eastAsia="Times New Roman" w:hAnsi="Times New Roman" w:cs="Times New Roman"/>
                <w:lang w:val="en-GB"/>
              </w:rPr>
              <w:t>Replace the current disclosure templates with a simplified prescribed template that fits the needs of competent authorities with a reduced scope/reduced number of fields than the current templates.</w:t>
            </w:r>
          </w:p>
          <w:p w14:paraId="4151E043" w14:textId="77777777" w:rsidR="00EC4AFA" w:rsidRPr="00EC4AFA" w:rsidRDefault="00EC4AFA" w:rsidP="00EC4AFA">
            <w:pPr>
              <w:rPr>
                <w:rFonts w:ascii="Times New Roman" w:eastAsia="Times New Roman" w:hAnsi="Times New Roman" w:cs="Times New Roman"/>
                <w:lang w:val="en-GB"/>
              </w:rPr>
            </w:pPr>
          </w:p>
          <w:p w14:paraId="7D1541E4" w14:textId="77777777" w:rsidR="00EC4AFA" w:rsidRPr="00EC4AFA" w:rsidRDefault="00EC4AFA" w:rsidP="00670240">
            <w:pPr>
              <w:numPr>
                <w:ilvl w:val="2"/>
                <w:numId w:val="3"/>
              </w:numPr>
              <w:tabs>
                <w:tab w:val="left" w:pos="1668"/>
              </w:tabs>
              <w:ind w:left="1668" w:hanging="359"/>
              <w:jc w:val="both"/>
              <w:rPr>
                <w:rFonts w:ascii="Times New Roman" w:eastAsia="Times New Roman" w:hAnsi="Times New Roman" w:cs="Times New Roman"/>
                <w:lang w:val="en-GB"/>
              </w:rPr>
            </w:pPr>
            <w:r w:rsidRPr="00EC4AFA">
              <w:rPr>
                <w:rFonts w:ascii="Times New Roman" w:eastAsia="Times New Roman" w:hAnsi="Times New Roman" w:cs="Times New Roman"/>
                <w:lang w:val="en-GB"/>
              </w:rPr>
              <w:t>Option</w:t>
            </w:r>
            <w:r w:rsidRPr="00EC4AFA">
              <w:rPr>
                <w:rFonts w:ascii="Times New Roman" w:eastAsia="Times New Roman" w:hAnsi="Times New Roman" w:cs="Times New Roman"/>
                <w:spacing w:val="-4"/>
                <w:lang w:val="en-GB"/>
              </w:rPr>
              <w:t xml:space="preserve"> </w:t>
            </w:r>
            <w:r w:rsidRPr="00EC4AFA">
              <w:rPr>
                <w:rFonts w:ascii="Times New Roman" w:eastAsia="Times New Roman" w:hAnsi="Times New Roman" w:cs="Times New Roman"/>
                <w:lang w:val="en-GB"/>
              </w:rPr>
              <w:t>3:</w:t>
            </w:r>
            <w:r w:rsidRPr="00EC4AFA">
              <w:rPr>
                <w:rFonts w:ascii="Times New Roman" w:eastAsia="Times New Roman" w:hAnsi="Times New Roman" w:cs="Times New Roman"/>
                <w:spacing w:val="-5"/>
                <w:lang w:val="en-GB"/>
              </w:rPr>
              <w:t xml:space="preserve"> </w:t>
            </w:r>
            <w:r w:rsidRPr="00EC4AFA">
              <w:rPr>
                <w:rFonts w:ascii="Times New Roman" w:eastAsia="Times New Roman" w:hAnsi="Times New Roman" w:cs="Times New Roman"/>
                <w:lang w:val="en-GB"/>
              </w:rPr>
              <w:t>No</w:t>
            </w:r>
            <w:r w:rsidRPr="00EC4AFA">
              <w:rPr>
                <w:rFonts w:ascii="Times New Roman" w:eastAsia="Times New Roman" w:hAnsi="Times New Roman" w:cs="Times New Roman"/>
                <w:spacing w:val="-4"/>
                <w:lang w:val="en-GB"/>
              </w:rPr>
              <w:t xml:space="preserve"> </w:t>
            </w:r>
            <w:r w:rsidRPr="00EC4AFA">
              <w:rPr>
                <w:rFonts w:ascii="Times New Roman" w:eastAsia="Times New Roman" w:hAnsi="Times New Roman" w:cs="Times New Roman"/>
                <w:lang w:val="en-GB"/>
              </w:rPr>
              <w:t>change</w:t>
            </w:r>
            <w:r w:rsidRPr="00EC4AFA">
              <w:rPr>
                <w:rFonts w:ascii="Times New Roman" w:eastAsia="Times New Roman" w:hAnsi="Times New Roman" w:cs="Times New Roman"/>
                <w:spacing w:val="-4"/>
                <w:lang w:val="en-GB"/>
              </w:rPr>
              <w:t xml:space="preserve"> </w:t>
            </w:r>
            <w:r w:rsidRPr="00EC4AFA">
              <w:rPr>
                <w:rFonts w:ascii="Times New Roman" w:eastAsia="Times New Roman" w:hAnsi="Times New Roman" w:cs="Times New Roman"/>
                <w:lang w:val="en-GB"/>
              </w:rPr>
              <w:t>to</w:t>
            </w:r>
            <w:r w:rsidRPr="00EC4AFA">
              <w:rPr>
                <w:rFonts w:ascii="Times New Roman" w:eastAsia="Times New Roman" w:hAnsi="Times New Roman" w:cs="Times New Roman"/>
                <w:spacing w:val="-1"/>
                <w:lang w:val="en-GB"/>
              </w:rPr>
              <w:t xml:space="preserve"> </w:t>
            </w:r>
            <w:r w:rsidRPr="00EC4AFA">
              <w:rPr>
                <w:rFonts w:ascii="Times New Roman" w:eastAsia="Times New Roman" w:hAnsi="Times New Roman" w:cs="Times New Roman"/>
                <w:lang w:val="en-GB"/>
              </w:rPr>
              <w:t>the</w:t>
            </w:r>
            <w:r w:rsidRPr="00EC4AFA">
              <w:rPr>
                <w:rFonts w:ascii="Times New Roman" w:eastAsia="Times New Roman" w:hAnsi="Times New Roman" w:cs="Times New Roman"/>
                <w:spacing w:val="-5"/>
                <w:lang w:val="en-GB"/>
              </w:rPr>
              <w:t xml:space="preserve"> </w:t>
            </w:r>
            <w:r w:rsidRPr="00EC4AFA">
              <w:rPr>
                <w:rFonts w:ascii="Times New Roman" w:eastAsia="Times New Roman" w:hAnsi="Times New Roman" w:cs="Times New Roman"/>
                <w:lang w:val="en-GB"/>
              </w:rPr>
              <w:t>existing</w:t>
            </w:r>
            <w:r w:rsidRPr="00EC4AFA">
              <w:rPr>
                <w:rFonts w:ascii="Times New Roman" w:eastAsia="Times New Roman" w:hAnsi="Times New Roman" w:cs="Times New Roman"/>
                <w:spacing w:val="-3"/>
                <w:lang w:val="en-GB"/>
              </w:rPr>
              <w:t xml:space="preserve"> </w:t>
            </w:r>
            <w:r w:rsidRPr="00EC4AFA">
              <w:rPr>
                <w:rFonts w:ascii="Times New Roman" w:eastAsia="Times New Roman" w:hAnsi="Times New Roman" w:cs="Times New Roman"/>
                <w:lang w:val="en-GB"/>
              </w:rPr>
              <w:t>regime</w:t>
            </w:r>
            <w:r w:rsidRPr="00EC4AFA">
              <w:rPr>
                <w:rFonts w:ascii="Times New Roman" w:eastAsia="Times New Roman" w:hAnsi="Times New Roman" w:cs="Times New Roman"/>
                <w:spacing w:val="-5"/>
                <w:lang w:val="en-GB"/>
              </w:rPr>
              <w:t xml:space="preserve"> </w:t>
            </w:r>
            <w:r w:rsidRPr="00EC4AFA">
              <w:rPr>
                <w:rFonts w:ascii="Times New Roman" w:eastAsia="Times New Roman" w:hAnsi="Times New Roman" w:cs="Times New Roman"/>
                <w:lang w:val="en-GB"/>
              </w:rPr>
              <w:t>under</w:t>
            </w:r>
            <w:r w:rsidRPr="00EC4AFA">
              <w:rPr>
                <w:rFonts w:ascii="Times New Roman" w:eastAsia="Times New Roman" w:hAnsi="Times New Roman" w:cs="Times New Roman"/>
                <w:spacing w:val="-3"/>
                <w:lang w:val="en-GB"/>
              </w:rPr>
              <w:t xml:space="preserve"> </w:t>
            </w:r>
            <w:r w:rsidRPr="00EC4AFA">
              <w:rPr>
                <w:rFonts w:ascii="Times New Roman" w:eastAsia="Times New Roman" w:hAnsi="Times New Roman" w:cs="Times New Roman"/>
                <w:lang w:val="en-GB"/>
              </w:rPr>
              <w:t>Article</w:t>
            </w:r>
            <w:r w:rsidRPr="00EC4AFA">
              <w:rPr>
                <w:rFonts w:ascii="Times New Roman" w:eastAsia="Times New Roman" w:hAnsi="Times New Roman" w:cs="Times New Roman"/>
                <w:spacing w:val="-5"/>
                <w:lang w:val="en-GB"/>
              </w:rPr>
              <w:t xml:space="preserve"> 7.</w:t>
            </w:r>
          </w:p>
          <w:p w14:paraId="338DBE5E" w14:textId="77777777" w:rsidR="00EC4AFA" w:rsidRPr="00EC4AFA" w:rsidRDefault="00EC4AFA" w:rsidP="00EC4AFA">
            <w:pPr>
              <w:rPr>
                <w:rFonts w:ascii="Times New Roman" w:eastAsia="Times New Roman" w:hAnsi="Times New Roman" w:cs="Times New Roman"/>
                <w:lang w:val="en-GB"/>
              </w:rPr>
            </w:pPr>
          </w:p>
        </w:tc>
      </w:tr>
    </w:tbl>
    <w:p w14:paraId="5156E700" w14:textId="77777777" w:rsidR="00EC4AFA" w:rsidRPr="00EC4AFA" w:rsidRDefault="00EC4AFA" w:rsidP="00EC4AFA">
      <w:pPr>
        <w:autoSpaceDE w:val="0"/>
        <w:autoSpaceDN w:val="0"/>
        <w:adjustRightInd w:val="0"/>
        <w:spacing w:line="288" w:lineRule="auto"/>
        <w:jc w:val="both"/>
        <w:rPr>
          <w:rFonts w:ascii="Times New Roman" w:eastAsia="Times New Roman" w:hAnsi="Times New Roman" w:cs="Times New Roman"/>
          <w:color w:val="000000"/>
          <w:sz w:val="20"/>
          <w:szCs w:val="20"/>
          <w:highlight w:val="yellow"/>
          <w:lang w:val="en-GB"/>
        </w:rPr>
      </w:pPr>
    </w:p>
    <w:p w14:paraId="0DE8CD62" w14:textId="77777777" w:rsidR="00EC4AFA" w:rsidRPr="00EC4AFA" w:rsidRDefault="00EC4AFA" w:rsidP="00EC4AFA">
      <w:pPr>
        <w:widowControl w:val="0"/>
        <w:autoSpaceDE w:val="0"/>
        <w:autoSpaceDN w:val="0"/>
        <w:rPr>
          <w:rFonts w:ascii="Times New Roman" w:eastAsia="Times New Roman" w:hAnsi="Times New Roman" w:cs="Times New Roman"/>
          <w:sz w:val="20"/>
          <w:szCs w:val="20"/>
          <w:u w:val="single"/>
          <w:lang w:val="en-GB"/>
        </w:rPr>
      </w:pPr>
      <w:r w:rsidRPr="00EC4AFA">
        <w:rPr>
          <w:rFonts w:ascii="Times New Roman" w:eastAsia="Times New Roman" w:hAnsi="Times New Roman" w:cs="Times New Roman"/>
          <w:sz w:val="20"/>
          <w:szCs w:val="20"/>
          <w:u w:val="single"/>
          <w:lang w:val="en-GB"/>
        </w:rPr>
        <w:t>Answer to multiple choice:</w:t>
      </w:r>
    </w:p>
    <w:p w14:paraId="371BEF09" w14:textId="77777777" w:rsidR="00EC4AFA" w:rsidRPr="00EC4AFA" w:rsidRDefault="00EC4AFA" w:rsidP="00EC4AFA">
      <w:pPr>
        <w:widowControl w:val="0"/>
        <w:autoSpaceDE w:val="0"/>
        <w:autoSpaceDN w:val="0"/>
        <w:rPr>
          <w:rFonts w:ascii="Times New Roman" w:eastAsia="Times New Roman" w:hAnsi="Times New Roman" w:cs="Times New Roman"/>
          <w:sz w:val="20"/>
          <w:szCs w:val="20"/>
          <w:lang w:val="en-GB"/>
        </w:rPr>
      </w:pPr>
    </w:p>
    <w:p w14:paraId="45ADFC38" w14:textId="77777777" w:rsidR="00EC4AFA" w:rsidRPr="00EC4AFA" w:rsidRDefault="00EC4AFA" w:rsidP="00670240">
      <w:pPr>
        <w:widowControl w:val="0"/>
        <w:numPr>
          <w:ilvl w:val="2"/>
          <w:numId w:val="3"/>
        </w:numPr>
        <w:tabs>
          <w:tab w:val="left" w:pos="1668"/>
        </w:tabs>
        <w:autoSpaceDE w:val="0"/>
        <w:autoSpaceDN w:val="0"/>
        <w:ind w:left="1668" w:hanging="359"/>
        <w:jc w:val="both"/>
        <w:rPr>
          <w:rFonts w:ascii="Times New Roman" w:eastAsia="Times New Roman" w:hAnsi="Times New Roman" w:cs="Times New Roman"/>
          <w:b/>
          <w:bCs/>
          <w:color w:val="000000"/>
          <w:sz w:val="20"/>
          <w:szCs w:val="20"/>
          <w:lang w:val="en-GB"/>
        </w:rPr>
      </w:pPr>
      <w:r w:rsidRPr="00EC4AFA">
        <w:rPr>
          <w:rFonts w:ascii="Times New Roman" w:eastAsia="Times New Roman" w:hAnsi="Times New Roman" w:cs="Times New Roman"/>
          <w:b/>
          <w:bCs/>
          <w:color w:val="000000"/>
          <w:sz w:val="20"/>
          <w:szCs w:val="20"/>
          <w:lang w:val="en-GB"/>
        </w:rPr>
        <w:t>Option</w:t>
      </w:r>
      <w:r w:rsidRPr="00EC4AFA">
        <w:rPr>
          <w:rFonts w:ascii="Times New Roman" w:eastAsia="Times New Roman" w:hAnsi="Times New Roman" w:cs="Times New Roman"/>
          <w:b/>
          <w:bCs/>
          <w:color w:val="000000"/>
          <w:spacing w:val="-3"/>
          <w:sz w:val="20"/>
          <w:szCs w:val="20"/>
          <w:lang w:val="en-GB"/>
        </w:rPr>
        <w:t xml:space="preserve"> </w:t>
      </w:r>
      <w:r w:rsidRPr="00EC4AFA">
        <w:rPr>
          <w:rFonts w:ascii="Times New Roman" w:eastAsia="Times New Roman" w:hAnsi="Times New Roman" w:cs="Times New Roman"/>
          <w:b/>
          <w:bCs/>
          <w:color w:val="000000"/>
          <w:spacing w:val="-5"/>
          <w:sz w:val="20"/>
          <w:szCs w:val="20"/>
          <w:lang w:val="en-GB"/>
        </w:rPr>
        <w:t>1</w:t>
      </w:r>
    </w:p>
    <w:p w14:paraId="3EB1C2EA" w14:textId="77777777" w:rsidR="00EC4AFA" w:rsidRPr="00EC4AFA" w:rsidRDefault="00EC4AFA" w:rsidP="00670240">
      <w:pPr>
        <w:widowControl w:val="0"/>
        <w:numPr>
          <w:ilvl w:val="3"/>
          <w:numId w:val="3"/>
        </w:numPr>
        <w:tabs>
          <w:tab w:val="left" w:pos="2748"/>
        </w:tabs>
        <w:autoSpaceDE w:val="0"/>
        <w:autoSpaceDN w:val="0"/>
        <w:ind w:left="2748" w:hanging="359"/>
        <w:jc w:val="both"/>
        <w:rPr>
          <w:rFonts w:ascii="Times New Roman" w:eastAsia="Times New Roman" w:hAnsi="Times New Roman" w:cs="Times New Roman"/>
          <w:sz w:val="20"/>
          <w:szCs w:val="20"/>
          <w:lang w:val="en-GB"/>
        </w:rPr>
      </w:pPr>
      <w:r w:rsidRPr="00EC4AFA">
        <w:rPr>
          <w:rFonts w:ascii="Times New Roman" w:eastAsia="Times New Roman" w:hAnsi="Times New Roman" w:cs="Times New Roman"/>
          <w:sz w:val="20"/>
          <w:szCs w:val="20"/>
          <w:lang w:val="en-GB"/>
        </w:rPr>
        <w:t>Streamline</w:t>
      </w:r>
      <w:r w:rsidRPr="00EC4AFA">
        <w:rPr>
          <w:rFonts w:ascii="Times New Roman" w:eastAsia="Times New Roman" w:hAnsi="Times New Roman" w:cs="Times New Roman"/>
          <w:spacing w:val="-5"/>
          <w:sz w:val="20"/>
          <w:szCs w:val="20"/>
          <w:lang w:val="en-GB"/>
        </w:rPr>
        <w:t xml:space="preserve"> </w:t>
      </w:r>
      <w:r w:rsidRPr="00EC4AFA">
        <w:rPr>
          <w:rFonts w:ascii="Times New Roman" w:eastAsia="Times New Roman" w:hAnsi="Times New Roman" w:cs="Times New Roman"/>
          <w:sz w:val="20"/>
          <w:szCs w:val="20"/>
          <w:lang w:val="en-GB"/>
        </w:rPr>
        <w:t>the</w:t>
      </w:r>
      <w:r w:rsidRPr="00EC4AFA">
        <w:rPr>
          <w:rFonts w:ascii="Times New Roman" w:eastAsia="Times New Roman" w:hAnsi="Times New Roman" w:cs="Times New Roman"/>
          <w:spacing w:val="-5"/>
          <w:sz w:val="20"/>
          <w:szCs w:val="20"/>
          <w:lang w:val="en-GB"/>
        </w:rPr>
        <w:t xml:space="preserve"> </w:t>
      </w:r>
      <w:r w:rsidRPr="00EC4AFA">
        <w:rPr>
          <w:rFonts w:ascii="Times New Roman" w:eastAsia="Times New Roman" w:hAnsi="Times New Roman" w:cs="Times New Roman"/>
          <w:sz w:val="20"/>
          <w:szCs w:val="20"/>
          <w:lang w:val="en-GB"/>
        </w:rPr>
        <w:t>current</w:t>
      </w:r>
      <w:r w:rsidRPr="00EC4AFA">
        <w:rPr>
          <w:rFonts w:ascii="Times New Roman" w:eastAsia="Times New Roman" w:hAnsi="Times New Roman" w:cs="Times New Roman"/>
          <w:spacing w:val="-5"/>
          <w:sz w:val="20"/>
          <w:szCs w:val="20"/>
          <w:lang w:val="en-GB"/>
        </w:rPr>
        <w:t xml:space="preserve"> </w:t>
      </w:r>
      <w:r w:rsidRPr="00EC4AFA">
        <w:rPr>
          <w:rFonts w:ascii="Times New Roman" w:eastAsia="Times New Roman" w:hAnsi="Times New Roman" w:cs="Times New Roman"/>
          <w:sz w:val="20"/>
          <w:szCs w:val="20"/>
          <w:lang w:val="en-GB"/>
        </w:rPr>
        <w:t>disclosure</w:t>
      </w:r>
      <w:r w:rsidRPr="00EC4AFA">
        <w:rPr>
          <w:rFonts w:ascii="Times New Roman" w:eastAsia="Times New Roman" w:hAnsi="Times New Roman" w:cs="Times New Roman"/>
          <w:spacing w:val="-5"/>
          <w:sz w:val="20"/>
          <w:szCs w:val="20"/>
          <w:lang w:val="en-GB"/>
        </w:rPr>
        <w:t xml:space="preserve"> </w:t>
      </w:r>
      <w:r w:rsidRPr="00EC4AFA">
        <w:rPr>
          <w:rFonts w:ascii="Times New Roman" w:eastAsia="Times New Roman" w:hAnsi="Times New Roman" w:cs="Times New Roman"/>
          <w:sz w:val="20"/>
          <w:szCs w:val="20"/>
          <w:lang w:val="en-GB"/>
        </w:rPr>
        <w:t>templates</w:t>
      </w:r>
      <w:r w:rsidRPr="00EC4AFA">
        <w:rPr>
          <w:rFonts w:ascii="Times New Roman" w:eastAsia="Times New Roman" w:hAnsi="Times New Roman" w:cs="Times New Roman"/>
          <w:spacing w:val="-5"/>
          <w:sz w:val="20"/>
          <w:szCs w:val="20"/>
          <w:lang w:val="en-GB"/>
        </w:rPr>
        <w:t xml:space="preserve"> </w:t>
      </w:r>
      <w:r w:rsidRPr="00EC4AFA">
        <w:rPr>
          <w:rFonts w:ascii="Times New Roman" w:eastAsia="Times New Roman" w:hAnsi="Times New Roman" w:cs="Times New Roman"/>
          <w:sz w:val="20"/>
          <w:szCs w:val="20"/>
          <w:lang w:val="en-GB"/>
        </w:rPr>
        <w:t>for</w:t>
      </w:r>
      <w:r w:rsidRPr="00EC4AFA">
        <w:rPr>
          <w:rFonts w:ascii="Times New Roman" w:eastAsia="Times New Roman" w:hAnsi="Times New Roman" w:cs="Times New Roman"/>
          <w:spacing w:val="-6"/>
          <w:sz w:val="20"/>
          <w:szCs w:val="20"/>
          <w:lang w:val="en-GB"/>
        </w:rPr>
        <w:t xml:space="preserve"> </w:t>
      </w:r>
      <w:r w:rsidRPr="00EC4AFA">
        <w:rPr>
          <w:rFonts w:ascii="Times New Roman" w:eastAsia="Times New Roman" w:hAnsi="Times New Roman" w:cs="Times New Roman"/>
          <w:sz w:val="20"/>
          <w:szCs w:val="20"/>
          <w:lang w:val="en-GB"/>
        </w:rPr>
        <w:t>public</w:t>
      </w:r>
      <w:r w:rsidRPr="00EC4AFA">
        <w:rPr>
          <w:rFonts w:ascii="Times New Roman" w:eastAsia="Times New Roman" w:hAnsi="Times New Roman" w:cs="Times New Roman"/>
          <w:spacing w:val="-5"/>
          <w:sz w:val="20"/>
          <w:szCs w:val="20"/>
          <w:lang w:val="en-GB"/>
        </w:rPr>
        <w:t xml:space="preserve"> </w:t>
      </w:r>
      <w:r w:rsidRPr="00EC4AFA">
        <w:rPr>
          <w:rFonts w:ascii="Times New Roman" w:eastAsia="Times New Roman" w:hAnsi="Times New Roman" w:cs="Times New Roman"/>
          <w:spacing w:val="-2"/>
          <w:sz w:val="20"/>
          <w:szCs w:val="20"/>
          <w:lang w:val="en-GB"/>
        </w:rPr>
        <w:t>securitisations</w:t>
      </w:r>
    </w:p>
    <w:p w14:paraId="607104DF" w14:textId="3696FDD6" w:rsidR="006D0554" w:rsidRPr="00A40873" w:rsidRDefault="00EC4AFA" w:rsidP="000F66A0">
      <w:pPr>
        <w:widowControl w:val="0"/>
        <w:numPr>
          <w:ilvl w:val="3"/>
          <w:numId w:val="3"/>
        </w:numPr>
        <w:tabs>
          <w:tab w:val="left" w:pos="2749"/>
        </w:tabs>
        <w:autoSpaceDE w:val="0"/>
        <w:autoSpaceDN w:val="0"/>
        <w:ind w:right="217"/>
        <w:jc w:val="both"/>
        <w:rPr>
          <w:rFonts w:ascii="Times New Roman" w:eastAsia="Times New Roman" w:hAnsi="Times New Roman" w:cs="Times New Roman"/>
          <w:sz w:val="20"/>
          <w:szCs w:val="20"/>
          <w:lang w:val="en-GB"/>
        </w:rPr>
      </w:pPr>
      <w:r w:rsidRPr="00EC4AFA">
        <w:rPr>
          <w:rFonts w:ascii="Times New Roman" w:eastAsia="Times New Roman" w:hAnsi="Times New Roman" w:cs="Times New Roman"/>
          <w:sz w:val="20"/>
          <w:szCs w:val="20"/>
          <w:lang w:val="en-GB"/>
        </w:rPr>
        <w:t>Introduce a simplified template for private securitisations and require private securitisations to report to securitisation repositories (this reporting will not be public).</w:t>
      </w:r>
    </w:p>
    <w:p w14:paraId="7D685901" w14:textId="77777777" w:rsidR="006D0554" w:rsidRPr="00874FDC" w:rsidRDefault="006D0554" w:rsidP="000F66A0">
      <w:pPr>
        <w:rPr>
          <w:sz w:val="20"/>
          <w:szCs w:val="20"/>
          <w:lang w:val="en-US"/>
        </w:rPr>
      </w:pPr>
    </w:p>
    <w:tbl>
      <w:tblPr>
        <w:tblStyle w:val="Grilledutableau7"/>
        <w:tblW w:w="0" w:type="auto"/>
        <w:tblLook w:val="04A0" w:firstRow="1" w:lastRow="0" w:firstColumn="1" w:lastColumn="0" w:noHBand="0" w:noVBand="1"/>
      </w:tblPr>
      <w:tblGrid>
        <w:gridCol w:w="9060"/>
      </w:tblGrid>
      <w:tr w:rsidR="006D0554" w:rsidRPr="006D0554" w14:paraId="314DA7C4" w14:textId="77777777" w:rsidTr="001D261A">
        <w:tc>
          <w:tcPr>
            <w:tcW w:w="9060" w:type="dxa"/>
          </w:tcPr>
          <w:p w14:paraId="67928403" w14:textId="77777777" w:rsidR="006D0554" w:rsidRPr="006D0554" w:rsidRDefault="006D0554" w:rsidP="006D0554">
            <w:pPr>
              <w:widowControl w:val="0"/>
              <w:autoSpaceDE w:val="0"/>
              <w:autoSpaceDN w:val="0"/>
              <w:ind w:right="-2"/>
              <w:rPr>
                <w:rFonts w:ascii="Times New Roman" w:eastAsia="Times New Roman" w:hAnsi="Times New Roman" w:cs="Times New Roman"/>
                <w:b/>
                <w:bCs/>
                <w:szCs w:val="22"/>
                <w:lang w:val="en-GB"/>
              </w:rPr>
            </w:pPr>
            <w:r w:rsidRPr="006D0554">
              <w:rPr>
                <w:rFonts w:ascii="Times New Roman" w:eastAsia="Times New Roman" w:hAnsi="Times New Roman" w:cs="Times New Roman"/>
                <w:b/>
                <w:bCs/>
                <w:szCs w:val="22"/>
                <w:lang w:val="en-GB"/>
              </w:rPr>
              <w:t>Question 5.19:</w:t>
            </w:r>
          </w:p>
          <w:p w14:paraId="7ADF5B60" w14:textId="77777777" w:rsidR="006D0554" w:rsidRPr="006D0554" w:rsidRDefault="006D0554" w:rsidP="006D0554">
            <w:pPr>
              <w:widowControl w:val="0"/>
              <w:autoSpaceDE w:val="0"/>
              <w:autoSpaceDN w:val="0"/>
              <w:rPr>
                <w:rFonts w:ascii="Times New Roman" w:eastAsia="Times New Roman" w:hAnsi="Times New Roman" w:cs="Times New Roman"/>
                <w:lang w:val="en-GB"/>
              </w:rPr>
            </w:pPr>
          </w:p>
          <w:p w14:paraId="65C16E7B" w14:textId="77777777" w:rsidR="006D0554" w:rsidRPr="006D0554" w:rsidRDefault="006D0554" w:rsidP="006D0554">
            <w:pPr>
              <w:widowControl w:val="0"/>
              <w:autoSpaceDE w:val="0"/>
              <w:autoSpaceDN w:val="0"/>
              <w:rPr>
                <w:rFonts w:ascii="Times New Roman" w:eastAsia="Times New Roman" w:hAnsi="Times New Roman" w:cs="Times New Roman"/>
                <w:lang w:val="en-GB"/>
              </w:rPr>
            </w:pPr>
            <w:r w:rsidRPr="006D0554">
              <w:rPr>
                <w:rFonts w:ascii="Times New Roman" w:eastAsia="Times New Roman" w:hAnsi="Times New Roman" w:cs="Times New Roman"/>
                <w:lang w:val="en-GB"/>
              </w:rPr>
              <w:t>Should the text of Article 7 of the SECR explicitly provide flexibility for reporting on the underlying assets at aggregated level?</w:t>
            </w:r>
          </w:p>
          <w:p w14:paraId="48B84138" w14:textId="77777777" w:rsidR="006D0554" w:rsidRPr="006D0554" w:rsidRDefault="006D0554" w:rsidP="006D0554">
            <w:pPr>
              <w:widowControl w:val="0"/>
              <w:autoSpaceDE w:val="0"/>
              <w:autoSpaceDN w:val="0"/>
              <w:rPr>
                <w:rFonts w:ascii="Times New Roman" w:eastAsia="Times New Roman" w:hAnsi="Times New Roman" w:cs="Times New Roman"/>
                <w:lang w:val="en-GB"/>
              </w:rPr>
            </w:pPr>
          </w:p>
          <w:p w14:paraId="5FAAE7B2" w14:textId="77777777" w:rsidR="006D0554" w:rsidRPr="006D0554" w:rsidRDefault="006D0554" w:rsidP="00670240">
            <w:pPr>
              <w:widowControl w:val="0"/>
              <w:numPr>
                <w:ilvl w:val="2"/>
                <w:numId w:val="3"/>
              </w:numPr>
              <w:tabs>
                <w:tab w:val="left" w:pos="1669"/>
              </w:tabs>
              <w:autoSpaceDE w:val="0"/>
              <w:autoSpaceDN w:val="0"/>
              <w:rPr>
                <w:rFonts w:ascii="Times New Roman" w:eastAsia="Times New Roman" w:hAnsi="Times New Roman" w:cs="Times New Roman"/>
                <w:szCs w:val="22"/>
                <w:lang w:val="en-GB"/>
              </w:rPr>
            </w:pPr>
            <w:r w:rsidRPr="006D0554">
              <w:rPr>
                <w:rFonts w:ascii="Times New Roman" w:eastAsia="Times New Roman" w:hAnsi="Times New Roman" w:cs="Times New Roman"/>
                <w:spacing w:val="-5"/>
                <w:szCs w:val="22"/>
                <w:lang w:val="en-GB"/>
              </w:rPr>
              <w:t>Yes</w:t>
            </w:r>
          </w:p>
          <w:p w14:paraId="3A877626" w14:textId="77777777" w:rsidR="006D0554" w:rsidRPr="006D0554" w:rsidRDefault="006D0554" w:rsidP="00670240">
            <w:pPr>
              <w:widowControl w:val="0"/>
              <w:numPr>
                <w:ilvl w:val="2"/>
                <w:numId w:val="3"/>
              </w:numPr>
              <w:tabs>
                <w:tab w:val="left" w:pos="1669"/>
              </w:tabs>
              <w:autoSpaceDE w:val="0"/>
              <w:autoSpaceDN w:val="0"/>
              <w:rPr>
                <w:rFonts w:ascii="Times New Roman" w:eastAsia="Times New Roman" w:hAnsi="Times New Roman" w:cs="Times New Roman"/>
                <w:szCs w:val="22"/>
                <w:lang w:val="en-GB"/>
              </w:rPr>
            </w:pPr>
            <w:r w:rsidRPr="006D0554">
              <w:rPr>
                <w:rFonts w:ascii="Times New Roman" w:eastAsia="Times New Roman" w:hAnsi="Times New Roman" w:cs="Times New Roman"/>
                <w:spacing w:val="-5"/>
                <w:szCs w:val="22"/>
                <w:lang w:val="en-GB"/>
              </w:rPr>
              <w:t>No</w:t>
            </w:r>
          </w:p>
          <w:p w14:paraId="79CC6B84" w14:textId="77777777" w:rsidR="006D0554" w:rsidRPr="006D0554" w:rsidRDefault="006D0554" w:rsidP="00670240">
            <w:pPr>
              <w:widowControl w:val="0"/>
              <w:numPr>
                <w:ilvl w:val="2"/>
                <w:numId w:val="3"/>
              </w:numPr>
              <w:tabs>
                <w:tab w:val="left" w:pos="1669"/>
              </w:tabs>
              <w:autoSpaceDE w:val="0"/>
              <w:autoSpaceDN w:val="0"/>
              <w:rPr>
                <w:rFonts w:ascii="Times New Roman" w:eastAsia="Times New Roman" w:hAnsi="Times New Roman" w:cs="Times New Roman"/>
                <w:szCs w:val="22"/>
                <w:lang w:val="en-GB"/>
              </w:rPr>
            </w:pPr>
            <w:r w:rsidRPr="006D0554">
              <w:rPr>
                <w:rFonts w:ascii="Times New Roman" w:eastAsia="Times New Roman" w:hAnsi="Times New Roman" w:cs="Times New Roman"/>
                <w:szCs w:val="22"/>
                <w:lang w:val="en-GB"/>
              </w:rPr>
              <w:t>No</w:t>
            </w:r>
            <w:r w:rsidRPr="006D0554">
              <w:rPr>
                <w:rFonts w:ascii="Times New Roman" w:eastAsia="Times New Roman" w:hAnsi="Times New Roman" w:cs="Times New Roman"/>
                <w:spacing w:val="-2"/>
                <w:szCs w:val="22"/>
                <w:lang w:val="en-GB"/>
              </w:rPr>
              <w:t xml:space="preserve"> opinion</w:t>
            </w:r>
          </w:p>
          <w:p w14:paraId="32458D62" w14:textId="77777777" w:rsidR="006D0554" w:rsidRPr="006D0554" w:rsidRDefault="006D0554" w:rsidP="006D0554">
            <w:pPr>
              <w:widowControl w:val="0"/>
              <w:autoSpaceDE w:val="0"/>
              <w:autoSpaceDN w:val="0"/>
              <w:rPr>
                <w:rFonts w:ascii="Times New Roman" w:eastAsia="Times New Roman" w:hAnsi="Times New Roman" w:cs="Times New Roman"/>
                <w:lang w:val="en-GB"/>
              </w:rPr>
            </w:pPr>
          </w:p>
        </w:tc>
      </w:tr>
    </w:tbl>
    <w:p w14:paraId="0B29E8C4" w14:textId="77777777" w:rsidR="006D0554" w:rsidRPr="006D0554" w:rsidRDefault="006D0554" w:rsidP="006D0554">
      <w:pPr>
        <w:widowControl w:val="0"/>
        <w:autoSpaceDE w:val="0"/>
        <w:autoSpaceDN w:val="0"/>
        <w:rPr>
          <w:rFonts w:ascii="Times New Roman" w:eastAsia="Times New Roman" w:hAnsi="Times New Roman" w:cs="Times New Roman"/>
          <w:sz w:val="20"/>
          <w:szCs w:val="20"/>
          <w:lang w:val="en-GB"/>
        </w:rPr>
      </w:pPr>
    </w:p>
    <w:p w14:paraId="61D36385" w14:textId="77777777" w:rsidR="006D0554" w:rsidRPr="006D0554" w:rsidRDefault="006D0554" w:rsidP="006D0554">
      <w:pPr>
        <w:widowControl w:val="0"/>
        <w:autoSpaceDE w:val="0"/>
        <w:autoSpaceDN w:val="0"/>
        <w:rPr>
          <w:rFonts w:ascii="Times New Roman" w:eastAsia="Times New Roman" w:hAnsi="Times New Roman" w:cs="Times New Roman"/>
          <w:sz w:val="20"/>
          <w:szCs w:val="20"/>
          <w:u w:val="single"/>
          <w:lang w:val="en-GB"/>
        </w:rPr>
      </w:pPr>
      <w:r w:rsidRPr="006D0554">
        <w:rPr>
          <w:rFonts w:ascii="Times New Roman" w:eastAsia="Times New Roman" w:hAnsi="Times New Roman" w:cs="Times New Roman"/>
          <w:sz w:val="20"/>
          <w:szCs w:val="20"/>
          <w:u w:val="single"/>
          <w:lang w:val="en-GB"/>
        </w:rPr>
        <w:t>Answer to multiple choice:</w:t>
      </w:r>
    </w:p>
    <w:p w14:paraId="059DC7A0" w14:textId="77777777" w:rsidR="006D0554" w:rsidRPr="006D0554" w:rsidRDefault="006D0554" w:rsidP="006D0554">
      <w:pPr>
        <w:widowControl w:val="0"/>
        <w:autoSpaceDE w:val="0"/>
        <w:autoSpaceDN w:val="0"/>
        <w:rPr>
          <w:rFonts w:ascii="Times New Roman" w:eastAsia="Times New Roman" w:hAnsi="Times New Roman" w:cs="Times New Roman"/>
          <w:sz w:val="20"/>
          <w:szCs w:val="20"/>
          <w:lang w:val="en-GB"/>
        </w:rPr>
      </w:pPr>
    </w:p>
    <w:p w14:paraId="48BCE8ED" w14:textId="67179156" w:rsidR="006D0554" w:rsidRPr="00A40873" w:rsidRDefault="006D0554" w:rsidP="00A40873">
      <w:pPr>
        <w:widowControl w:val="0"/>
        <w:numPr>
          <w:ilvl w:val="2"/>
          <w:numId w:val="3"/>
        </w:numPr>
        <w:tabs>
          <w:tab w:val="left" w:pos="1669"/>
        </w:tabs>
        <w:autoSpaceDE w:val="0"/>
        <w:autoSpaceDN w:val="0"/>
        <w:rPr>
          <w:rFonts w:ascii="Times New Roman" w:eastAsia="Times New Roman" w:hAnsi="Times New Roman" w:cs="Times New Roman"/>
          <w:b/>
          <w:bCs/>
          <w:sz w:val="20"/>
          <w:szCs w:val="20"/>
          <w:lang w:val="en-GB"/>
        </w:rPr>
      </w:pPr>
      <w:r w:rsidRPr="006D0554">
        <w:rPr>
          <w:rFonts w:ascii="Times New Roman" w:eastAsia="Times New Roman" w:hAnsi="Times New Roman" w:cs="Times New Roman"/>
          <w:b/>
          <w:bCs/>
          <w:spacing w:val="-5"/>
          <w:sz w:val="20"/>
          <w:szCs w:val="20"/>
          <w:lang w:val="en-GB"/>
        </w:rPr>
        <w:t>Yes</w:t>
      </w:r>
    </w:p>
    <w:p w14:paraId="12409E4C" w14:textId="77777777" w:rsidR="006D0554" w:rsidRDefault="006D0554" w:rsidP="006D0554">
      <w:pPr>
        <w:widowControl w:val="0"/>
        <w:autoSpaceDE w:val="0"/>
        <w:autoSpaceDN w:val="0"/>
        <w:ind w:right="-2"/>
        <w:rPr>
          <w:rFonts w:ascii="Times New Roman" w:eastAsia="Times New Roman" w:hAnsi="Times New Roman" w:cs="Times New Roman"/>
          <w:sz w:val="20"/>
          <w:szCs w:val="20"/>
          <w:lang w:val="en-GB"/>
        </w:rPr>
      </w:pPr>
    </w:p>
    <w:p w14:paraId="22432251" w14:textId="77777777" w:rsidR="00A40873" w:rsidRDefault="00A40873" w:rsidP="006D0554">
      <w:pPr>
        <w:widowControl w:val="0"/>
        <w:autoSpaceDE w:val="0"/>
        <w:autoSpaceDN w:val="0"/>
        <w:ind w:right="-2"/>
        <w:rPr>
          <w:rFonts w:ascii="Times New Roman" w:eastAsia="Times New Roman" w:hAnsi="Times New Roman" w:cs="Times New Roman"/>
          <w:sz w:val="20"/>
          <w:szCs w:val="20"/>
          <w:lang w:val="en-GB"/>
        </w:rPr>
      </w:pPr>
    </w:p>
    <w:p w14:paraId="7AD99C48" w14:textId="77777777" w:rsidR="00A40873" w:rsidRDefault="00A40873" w:rsidP="006D0554">
      <w:pPr>
        <w:widowControl w:val="0"/>
        <w:autoSpaceDE w:val="0"/>
        <w:autoSpaceDN w:val="0"/>
        <w:ind w:right="-2"/>
        <w:rPr>
          <w:rFonts w:ascii="Times New Roman" w:eastAsia="Times New Roman" w:hAnsi="Times New Roman" w:cs="Times New Roman"/>
          <w:sz w:val="20"/>
          <w:szCs w:val="20"/>
          <w:lang w:val="en-GB"/>
        </w:rPr>
      </w:pPr>
    </w:p>
    <w:p w14:paraId="79D12F9D" w14:textId="77777777" w:rsidR="00A40873" w:rsidRDefault="00A40873" w:rsidP="006D0554">
      <w:pPr>
        <w:widowControl w:val="0"/>
        <w:autoSpaceDE w:val="0"/>
        <w:autoSpaceDN w:val="0"/>
        <w:ind w:right="-2"/>
        <w:rPr>
          <w:rFonts w:ascii="Times New Roman" w:eastAsia="Times New Roman" w:hAnsi="Times New Roman" w:cs="Times New Roman"/>
          <w:sz w:val="20"/>
          <w:szCs w:val="20"/>
          <w:lang w:val="en-GB"/>
        </w:rPr>
      </w:pPr>
    </w:p>
    <w:p w14:paraId="08F70C41" w14:textId="77777777" w:rsidR="00A40873" w:rsidRDefault="00A40873" w:rsidP="006D0554">
      <w:pPr>
        <w:widowControl w:val="0"/>
        <w:autoSpaceDE w:val="0"/>
        <w:autoSpaceDN w:val="0"/>
        <w:ind w:right="-2"/>
        <w:rPr>
          <w:rFonts w:ascii="Times New Roman" w:eastAsia="Times New Roman" w:hAnsi="Times New Roman" w:cs="Times New Roman"/>
          <w:sz w:val="20"/>
          <w:szCs w:val="20"/>
          <w:lang w:val="en-GB"/>
        </w:rPr>
      </w:pPr>
    </w:p>
    <w:p w14:paraId="283963E2" w14:textId="77777777" w:rsidR="00A40873" w:rsidRDefault="00A40873" w:rsidP="006D0554">
      <w:pPr>
        <w:widowControl w:val="0"/>
        <w:autoSpaceDE w:val="0"/>
        <w:autoSpaceDN w:val="0"/>
        <w:ind w:right="-2"/>
        <w:rPr>
          <w:rFonts w:ascii="Times New Roman" w:eastAsia="Times New Roman" w:hAnsi="Times New Roman" w:cs="Times New Roman"/>
          <w:sz w:val="20"/>
          <w:szCs w:val="20"/>
          <w:lang w:val="en-GB"/>
        </w:rPr>
      </w:pPr>
    </w:p>
    <w:p w14:paraId="38A49A4E" w14:textId="77777777" w:rsidR="00A40873" w:rsidRDefault="00A40873" w:rsidP="006D0554">
      <w:pPr>
        <w:widowControl w:val="0"/>
        <w:autoSpaceDE w:val="0"/>
        <w:autoSpaceDN w:val="0"/>
        <w:ind w:right="-2"/>
        <w:rPr>
          <w:rFonts w:ascii="Times New Roman" w:eastAsia="Times New Roman" w:hAnsi="Times New Roman" w:cs="Times New Roman"/>
          <w:sz w:val="20"/>
          <w:szCs w:val="20"/>
          <w:lang w:val="en-GB"/>
        </w:rPr>
      </w:pPr>
    </w:p>
    <w:p w14:paraId="7985DD41" w14:textId="77777777" w:rsidR="00A40873" w:rsidRDefault="00A40873" w:rsidP="006D0554">
      <w:pPr>
        <w:widowControl w:val="0"/>
        <w:autoSpaceDE w:val="0"/>
        <w:autoSpaceDN w:val="0"/>
        <w:ind w:right="-2"/>
        <w:rPr>
          <w:rFonts w:ascii="Times New Roman" w:eastAsia="Times New Roman" w:hAnsi="Times New Roman" w:cs="Times New Roman"/>
          <w:sz w:val="20"/>
          <w:szCs w:val="20"/>
          <w:lang w:val="en-GB"/>
        </w:rPr>
      </w:pPr>
    </w:p>
    <w:p w14:paraId="716D4C5E" w14:textId="77777777" w:rsidR="00A40873" w:rsidRDefault="00A40873" w:rsidP="006D0554">
      <w:pPr>
        <w:widowControl w:val="0"/>
        <w:autoSpaceDE w:val="0"/>
        <w:autoSpaceDN w:val="0"/>
        <w:ind w:right="-2"/>
        <w:rPr>
          <w:rFonts w:ascii="Times New Roman" w:eastAsia="Times New Roman" w:hAnsi="Times New Roman" w:cs="Times New Roman"/>
          <w:sz w:val="20"/>
          <w:szCs w:val="20"/>
          <w:lang w:val="en-GB"/>
        </w:rPr>
      </w:pPr>
    </w:p>
    <w:p w14:paraId="68ACCBDB" w14:textId="77777777" w:rsidR="00A40873" w:rsidRDefault="00A40873" w:rsidP="006D0554">
      <w:pPr>
        <w:widowControl w:val="0"/>
        <w:autoSpaceDE w:val="0"/>
        <w:autoSpaceDN w:val="0"/>
        <w:ind w:right="-2"/>
        <w:rPr>
          <w:rFonts w:ascii="Times New Roman" w:eastAsia="Times New Roman" w:hAnsi="Times New Roman" w:cs="Times New Roman"/>
          <w:sz w:val="20"/>
          <w:szCs w:val="20"/>
          <w:lang w:val="en-GB"/>
        </w:rPr>
      </w:pPr>
    </w:p>
    <w:p w14:paraId="7E5C7AA3" w14:textId="77777777" w:rsidR="00A40873" w:rsidRDefault="00A40873" w:rsidP="006D0554">
      <w:pPr>
        <w:widowControl w:val="0"/>
        <w:autoSpaceDE w:val="0"/>
        <w:autoSpaceDN w:val="0"/>
        <w:ind w:right="-2"/>
        <w:rPr>
          <w:rFonts w:ascii="Times New Roman" w:eastAsia="Times New Roman" w:hAnsi="Times New Roman" w:cs="Times New Roman"/>
          <w:sz w:val="20"/>
          <w:szCs w:val="20"/>
          <w:lang w:val="en-GB"/>
        </w:rPr>
      </w:pPr>
    </w:p>
    <w:p w14:paraId="091E1736" w14:textId="77777777" w:rsidR="00A40873" w:rsidRDefault="00A40873" w:rsidP="006D0554">
      <w:pPr>
        <w:widowControl w:val="0"/>
        <w:autoSpaceDE w:val="0"/>
        <w:autoSpaceDN w:val="0"/>
        <w:ind w:right="-2"/>
        <w:rPr>
          <w:rFonts w:ascii="Times New Roman" w:eastAsia="Times New Roman" w:hAnsi="Times New Roman" w:cs="Times New Roman"/>
          <w:sz w:val="20"/>
          <w:szCs w:val="20"/>
          <w:lang w:val="en-GB"/>
        </w:rPr>
      </w:pPr>
    </w:p>
    <w:p w14:paraId="0EC5EAA1" w14:textId="77777777" w:rsidR="00A40873" w:rsidRPr="006D0554" w:rsidRDefault="00A40873" w:rsidP="006D0554">
      <w:pPr>
        <w:widowControl w:val="0"/>
        <w:autoSpaceDE w:val="0"/>
        <w:autoSpaceDN w:val="0"/>
        <w:ind w:right="-2"/>
        <w:rPr>
          <w:rFonts w:ascii="Times New Roman" w:eastAsia="Times New Roman" w:hAnsi="Times New Roman" w:cs="Times New Roman"/>
          <w:sz w:val="20"/>
          <w:szCs w:val="20"/>
          <w:lang w:val="en-GB"/>
        </w:rPr>
      </w:pPr>
    </w:p>
    <w:tbl>
      <w:tblPr>
        <w:tblStyle w:val="Grilledutableau7"/>
        <w:tblW w:w="0" w:type="auto"/>
        <w:tblLook w:val="04A0" w:firstRow="1" w:lastRow="0" w:firstColumn="1" w:lastColumn="0" w:noHBand="0" w:noVBand="1"/>
      </w:tblPr>
      <w:tblGrid>
        <w:gridCol w:w="9286"/>
      </w:tblGrid>
      <w:tr w:rsidR="006D0554" w:rsidRPr="006A5BB2" w14:paraId="7B7C1285" w14:textId="77777777" w:rsidTr="001D261A">
        <w:tc>
          <w:tcPr>
            <w:tcW w:w="9286" w:type="dxa"/>
          </w:tcPr>
          <w:p w14:paraId="5405870D" w14:textId="77777777" w:rsidR="006D0554" w:rsidRPr="006D0554" w:rsidRDefault="006D0554" w:rsidP="006D0554">
            <w:pPr>
              <w:widowControl w:val="0"/>
              <w:autoSpaceDE w:val="0"/>
              <w:autoSpaceDN w:val="0"/>
              <w:ind w:right="-2"/>
              <w:rPr>
                <w:rFonts w:ascii="Times New Roman" w:eastAsia="Times New Roman" w:hAnsi="Times New Roman" w:cs="Times New Roman"/>
                <w:b/>
                <w:bCs/>
                <w:szCs w:val="22"/>
                <w:lang w:val="en-GB"/>
              </w:rPr>
            </w:pPr>
            <w:r w:rsidRPr="006D0554">
              <w:rPr>
                <w:rFonts w:ascii="Times New Roman" w:eastAsia="Times New Roman" w:hAnsi="Times New Roman" w:cs="Times New Roman"/>
                <w:b/>
                <w:bCs/>
                <w:szCs w:val="22"/>
                <w:lang w:val="en-GB"/>
              </w:rPr>
              <w:t>Question 5.20:</w:t>
            </w:r>
          </w:p>
          <w:p w14:paraId="731AD576" w14:textId="77777777" w:rsidR="006D0554" w:rsidRPr="006D0554" w:rsidRDefault="006D0554" w:rsidP="006D0554">
            <w:pPr>
              <w:widowControl w:val="0"/>
              <w:autoSpaceDE w:val="0"/>
              <w:autoSpaceDN w:val="0"/>
              <w:rPr>
                <w:rFonts w:ascii="Times New Roman" w:eastAsia="Times New Roman" w:hAnsi="Times New Roman" w:cs="Times New Roman"/>
                <w:lang w:val="en-GB"/>
              </w:rPr>
            </w:pPr>
          </w:p>
          <w:p w14:paraId="677C049A" w14:textId="77777777" w:rsidR="006D0554" w:rsidRPr="006D0554" w:rsidRDefault="006D0554" w:rsidP="006D0554">
            <w:pPr>
              <w:widowControl w:val="0"/>
              <w:autoSpaceDE w:val="0"/>
              <w:autoSpaceDN w:val="0"/>
              <w:rPr>
                <w:rFonts w:ascii="Times New Roman" w:eastAsia="Times New Roman" w:hAnsi="Times New Roman" w:cs="Times New Roman"/>
                <w:lang w:val="en-GB"/>
              </w:rPr>
            </w:pPr>
            <w:r w:rsidRPr="006D0554">
              <w:rPr>
                <w:rFonts w:ascii="Times New Roman" w:eastAsia="Times New Roman" w:hAnsi="Times New Roman" w:cs="Times New Roman"/>
                <w:lang w:val="en-GB"/>
              </w:rPr>
              <w:t>If you</w:t>
            </w:r>
            <w:r w:rsidRPr="006D0554">
              <w:rPr>
                <w:rFonts w:ascii="Times New Roman" w:eastAsia="Times New Roman" w:hAnsi="Times New Roman" w:cs="Times New Roman"/>
                <w:spacing w:val="-1"/>
                <w:lang w:val="en-GB"/>
              </w:rPr>
              <w:t xml:space="preserve"> </w:t>
            </w:r>
            <w:r w:rsidRPr="006D0554">
              <w:rPr>
                <w:rFonts w:ascii="Times New Roman" w:eastAsia="Times New Roman" w:hAnsi="Times New Roman" w:cs="Times New Roman"/>
                <w:lang w:val="en-GB"/>
              </w:rPr>
              <w:t>answered</w:t>
            </w:r>
            <w:r w:rsidRPr="006D0554">
              <w:rPr>
                <w:rFonts w:ascii="Times New Roman" w:eastAsia="Times New Roman" w:hAnsi="Times New Roman" w:cs="Times New Roman"/>
                <w:spacing w:val="-1"/>
                <w:lang w:val="en-GB"/>
              </w:rPr>
              <w:t xml:space="preserve"> </w:t>
            </w:r>
            <w:r w:rsidRPr="006D0554">
              <w:rPr>
                <w:rFonts w:ascii="Times New Roman" w:eastAsia="Times New Roman" w:hAnsi="Times New Roman" w:cs="Times New Roman"/>
                <w:lang w:val="en-GB"/>
              </w:rPr>
              <w:t>yes to question 5.19., which categories</w:t>
            </w:r>
            <w:r w:rsidRPr="006D0554">
              <w:rPr>
                <w:rFonts w:ascii="Times New Roman" w:eastAsia="Times New Roman" w:hAnsi="Times New Roman" w:cs="Times New Roman"/>
                <w:spacing w:val="-1"/>
                <w:lang w:val="en-GB"/>
              </w:rPr>
              <w:t xml:space="preserve"> </w:t>
            </w:r>
            <w:r w:rsidRPr="006D0554">
              <w:rPr>
                <w:rFonts w:ascii="Times New Roman" w:eastAsia="Times New Roman" w:hAnsi="Times New Roman" w:cs="Times New Roman"/>
                <w:lang w:val="en-GB"/>
              </w:rPr>
              <w:t>of</w:t>
            </w:r>
            <w:r w:rsidRPr="006D0554">
              <w:rPr>
                <w:rFonts w:ascii="Times New Roman" w:eastAsia="Times New Roman" w:hAnsi="Times New Roman" w:cs="Times New Roman"/>
                <w:spacing w:val="-3"/>
                <w:lang w:val="en-GB"/>
              </w:rPr>
              <w:t xml:space="preserve"> </w:t>
            </w:r>
            <w:r w:rsidRPr="006D0554">
              <w:rPr>
                <w:rFonts w:ascii="Times New Roman" w:eastAsia="Times New Roman" w:hAnsi="Times New Roman" w:cs="Times New Roman"/>
                <w:lang w:val="en-GB"/>
              </w:rPr>
              <w:t>transactions</w:t>
            </w:r>
            <w:r w:rsidRPr="006D0554">
              <w:rPr>
                <w:rFonts w:ascii="Times New Roman" w:eastAsia="Times New Roman" w:hAnsi="Times New Roman" w:cs="Times New Roman"/>
                <w:spacing w:val="-1"/>
                <w:lang w:val="en-GB"/>
              </w:rPr>
              <w:t xml:space="preserve"> </w:t>
            </w:r>
            <w:r w:rsidRPr="006D0554">
              <w:rPr>
                <w:rFonts w:ascii="Times New Roman" w:eastAsia="Times New Roman" w:hAnsi="Times New Roman" w:cs="Times New Roman"/>
                <w:lang w:val="en-GB"/>
              </w:rPr>
              <w:t>should be</w:t>
            </w:r>
            <w:r w:rsidRPr="006D0554">
              <w:rPr>
                <w:rFonts w:ascii="Times New Roman" w:eastAsia="Times New Roman" w:hAnsi="Times New Roman" w:cs="Times New Roman"/>
                <w:spacing w:val="-3"/>
                <w:lang w:val="en-GB"/>
              </w:rPr>
              <w:t xml:space="preserve"> </w:t>
            </w:r>
            <w:r w:rsidRPr="006D0554">
              <w:rPr>
                <w:rFonts w:ascii="Times New Roman" w:eastAsia="Times New Roman" w:hAnsi="Times New Roman" w:cs="Times New Roman"/>
                <w:lang w:val="en-GB"/>
              </w:rPr>
              <w:t>allowed to provide reporting only at aggregated level? You may select more than one option.</w:t>
            </w:r>
          </w:p>
          <w:p w14:paraId="1BC98826" w14:textId="77777777" w:rsidR="006D0554" w:rsidRPr="006D0554" w:rsidRDefault="006D0554" w:rsidP="006D0554">
            <w:pPr>
              <w:widowControl w:val="0"/>
              <w:autoSpaceDE w:val="0"/>
              <w:autoSpaceDN w:val="0"/>
              <w:rPr>
                <w:rFonts w:ascii="Times New Roman" w:eastAsia="Times New Roman" w:hAnsi="Times New Roman" w:cs="Times New Roman"/>
                <w:lang w:val="en-GB"/>
              </w:rPr>
            </w:pPr>
          </w:p>
          <w:p w14:paraId="1D78EB7B" w14:textId="77777777" w:rsidR="006D0554" w:rsidRPr="006D0554" w:rsidRDefault="006D0554" w:rsidP="00670240">
            <w:pPr>
              <w:widowControl w:val="0"/>
              <w:numPr>
                <w:ilvl w:val="2"/>
                <w:numId w:val="3"/>
              </w:numPr>
              <w:tabs>
                <w:tab w:val="left" w:pos="1669"/>
              </w:tabs>
              <w:autoSpaceDE w:val="0"/>
              <w:autoSpaceDN w:val="0"/>
              <w:rPr>
                <w:rFonts w:ascii="Times New Roman" w:eastAsia="Times New Roman" w:hAnsi="Times New Roman" w:cs="Times New Roman"/>
                <w:szCs w:val="22"/>
                <w:lang w:val="en-GB"/>
              </w:rPr>
            </w:pPr>
            <w:r w:rsidRPr="006D0554">
              <w:rPr>
                <w:rFonts w:ascii="Times New Roman" w:eastAsia="Times New Roman" w:hAnsi="Times New Roman" w:cs="Times New Roman"/>
                <w:szCs w:val="22"/>
                <w:lang w:val="en-GB"/>
              </w:rPr>
              <w:t>Granular</w:t>
            </w:r>
            <w:r w:rsidRPr="006D0554">
              <w:rPr>
                <w:rFonts w:ascii="Times New Roman" w:eastAsia="Times New Roman" w:hAnsi="Times New Roman" w:cs="Times New Roman"/>
                <w:spacing w:val="-7"/>
                <w:szCs w:val="22"/>
                <w:lang w:val="en-GB"/>
              </w:rPr>
              <w:t xml:space="preserve"> </w:t>
            </w:r>
            <w:r w:rsidRPr="006D0554">
              <w:rPr>
                <w:rFonts w:ascii="Times New Roman" w:eastAsia="Times New Roman" w:hAnsi="Times New Roman" w:cs="Times New Roman"/>
                <w:szCs w:val="22"/>
                <w:lang w:val="en-GB"/>
              </w:rPr>
              <w:t>portfolios</w:t>
            </w:r>
            <w:r w:rsidRPr="006D0554">
              <w:rPr>
                <w:rFonts w:ascii="Times New Roman" w:eastAsia="Times New Roman" w:hAnsi="Times New Roman" w:cs="Times New Roman"/>
                <w:spacing w:val="-8"/>
                <w:szCs w:val="22"/>
                <w:lang w:val="en-GB"/>
              </w:rPr>
              <w:t xml:space="preserve"> </w:t>
            </w:r>
            <w:r w:rsidRPr="006D0554">
              <w:rPr>
                <w:rFonts w:ascii="Times New Roman" w:eastAsia="Times New Roman" w:hAnsi="Times New Roman" w:cs="Times New Roman"/>
                <w:szCs w:val="22"/>
                <w:lang w:val="en-GB"/>
              </w:rPr>
              <w:t>of</w:t>
            </w:r>
            <w:r w:rsidRPr="006D0554">
              <w:rPr>
                <w:rFonts w:ascii="Times New Roman" w:eastAsia="Times New Roman" w:hAnsi="Times New Roman" w:cs="Times New Roman"/>
                <w:spacing w:val="-7"/>
                <w:szCs w:val="22"/>
                <w:lang w:val="en-GB"/>
              </w:rPr>
              <w:t xml:space="preserve"> </w:t>
            </w:r>
            <w:r w:rsidRPr="006D0554">
              <w:rPr>
                <w:rFonts w:ascii="Times New Roman" w:eastAsia="Times New Roman" w:hAnsi="Times New Roman" w:cs="Times New Roman"/>
                <w:szCs w:val="22"/>
                <w:lang w:val="en-GB"/>
              </w:rPr>
              <w:t>credit</w:t>
            </w:r>
            <w:r w:rsidRPr="006D0554">
              <w:rPr>
                <w:rFonts w:ascii="Times New Roman" w:eastAsia="Times New Roman" w:hAnsi="Times New Roman" w:cs="Times New Roman"/>
                <w:spacing w:val="-6"/>
                <w:szCs w:val="22"/>
                <w:lang w:val="en-GB"/>
              </w:rPr>
              <w:t xml:space="preserve"> </w:t>
            </w:r>
            <w:r w:rsidRPr="006D0554">
              <w:rPr>
                <w:rFonts w:ascii="Times New Roman" w:eastAsia="Times New Roman" w:hAnsi="Times New Roman" w:cs="Times New Roman"/>
                <w:szCs w:val="22"/>
                <w:lang w:val="en-GB"/>
              </w:rPr>
              <w:t>card</w:t>
            </w:r>
            <w:r w:rsidRPr="006D0554">
              <w:rPr>
                <w:rFonts w:ascii="Times New Roman" w:eastAsia="Times New Roman" w:hAnsi="Times New Roman" w:cs="Times New Roman"/>
                <w:spacing w:val="-5"/>
                <w:szCs w:val="22"/>
                <w:lang w:val="en-GB"/>
              </w:rPr>
              <w:t xml:space="preserve"> </w:t>
            </w:r>
            <w:r w:rsidRPr="006D0554">
              <w:rPr>
                <w:rFonts w:ascii="Times New Roman" w:eastAsia="Times New Roman" w:hAnsi="Times New Roman" w:cs="Times New Roman"/>
                <w:spacing w:val="-2"/>
                <w:szCs w:val="22"/>
                <w:lang w:val="en-GB"/>
              </w:rPr>
              <w:t>receivables</w:t>
            </w:r>
          </w:p>
          <w:p w14:paraId="42EE80B6" w14:textId="77777777" w:rsidR="006D0554" w:rsidRPr="006D0554" w:rsidRDefault="006D0554" w:rsidP="00670240">
            <w:pPr>
              <w:widowControl w:val="0"/>
              <w:numPr>
                <w:ilvl w:val="2"/>
                <w:numId w:val="3"/>
              </w:numPr>
              <w:tabs>
                <w:tab w:val="left" w:pos="1669"/>
              </w:tabs>
              <w:autoSpaceDE w:val="0"/>
              <w:autoSpaceDN w:val="0"/>
              <w:rPr>
                <w:rFonts w:ascii="Times New Roman" w:eastAsia="Times New Roman" w:hAnsi="Times New Roman" w:cs="Times New Roman"/>
                <w:szCs w:val="22"/>
                <w:lang w:val="en-GB"/>
              </w:rPr>
            </w:pPr>
            <w:r w:rsidRPr="006D0554">
              <w:rPr>
                <w:rFonts w:ascii="Times New Roman" w:eastAsia="Times New Roman" w:hAnsi="Times New Roman" w:cs="Times New Roman"/>
                <w:szCs w:val="22"/>
                <w:lang w:val="en-GB"/>
              </w:rPr>
              <w:t>Granular</w:t>
            </w:r>
            <w:r w:rsidRPr="006D0554">
              <w:rPr>
                <w:rFonts w:ascii="Times New Roman" w:eastAsia="Times New Roman" w:hAnsi="Times New Roman" w:cs="Times New Roman"/>
                <w:spacing w:val="-7"/>
                <w:szCs w:val="22"/>
                <w:lang w:val="en-GB"/>
              </w:rPr>
              <w:t xml:space="preserve"> </w:t>
            </w:r>
            <w:r w:rsidRPr="006D0554">
              <w:rPr>
                <w:rFonts w:ascii="Times New Roman" w:eastAsia="Times New Roman" w:hAnsi="Times New Roman" w:cs="Times New Roman"/>
                <w:szCs w:val="22"/>
                <w:lang w:val="en-GB"/>
              </w:rPr>
              <w:t>portfolios</w:t>
            </w:r>
            <w:r w:rsidRPr="006D0554">
              <w:rPr>
                <w:rFonts w:ascii="Times New Roman" w:eastAsia="Times New Roman" w:hAnsi="Times New Roman" w:cs="Times New Roman"/>
                <w:spacing w:val="-8"/>
                <w:szCs w:val="22"/>
                <w:lang w:val="en-GB"/>
              </w:rPr>
              <w:t xml:space="preserve"> </w:t>
            </w:r>
            <w:r w:rsidRPr="006D0554">
              <w:rPr>
                <w:rFonts w:ascii="Times New Roman" w:eastAsia="Times New Roman" w:hAnsi="Times New Roman" w:cs="Times New Roman"/>
                <w:szCs w:val="22"/>
                <w:lang w:val="en-GB"/>
              </w:rPr>
              <w:t>of</w:t>
            </w:r>
            <w:r w:rsidRPr="006D0554">
              <w:rPr>
                <w:rFonts w:ascii="Times New Roman" w:eastAsia="Times New Roman" w:hAnsi="Times New Roman" w:cs="Times New Roman"/>
                <w:spacing w:val="-7"/>
                <w:szCs w:val="22"/>
                <w:lang w:val="en-GB"/>
              </w:rPr>
              <w:t xml:space="preserve"> </w:t>
            </w:r>
            <w:r w:rsidRPr="006D0554">
              <w:rPr>
                <w:rFonts w:ascii="Times New Roman" w:eastAsia="Times New Roman" w:hAnsi="Times New Roman" w:cs="Times New Roman"/>
                <w:szCs w:val="22"/>
                <w:lang w:val="en-GB"/>
              </w:rPr>
              <w:t>trade</w:t>
            </w:r>
            <w:r w:rsidRPr="006D0554">
              <w:rPr>
                <w:rFonts w:ascii="Times New Roman" w:eastAsia="Times New Roman" w:hAnsi="Times New Roman" w:cs="Times New Roman"/>
                <w:spacing w:val="-7"/>
                <w:szCs w:val="22"/>
                <w:lang w:val="en-GB"/>
              </w:rPr>
              <w:t xml:space="preserve"> </w:t>
            </w:r>
            <w:r w:rsidRPr="006D0554">
              <w:rPr>
                <w:rFonts w:ascii="Times New Roman" w:eastAsia="Times New Roman" w:hAnsi="Times New Roman" w:cs="Times New Roman"/>
                <w:spacing w:val="-2"/>
                <w:szCs w:val="22"/>
                <w:lang w:val="en-GB"/>
              </w:rPr>
              <w:t>receivables</w:t>
            </w:r>
          </w:p>
          <w:p w14:paraId="52CC9457" w14:textId="77777777" w:rsidR="006D0554" w:rsidRPr="006D0554" w:rsidRDefault="006D0554" w:rsidP="00670240">
            <w:pPr>
              <w:widowControl w:val="0"/>
              <w:numPr>
                <w:ilvl w:val="2"/>
                <w:numId w:val="3"/>
              </w:numPr>
              <w:tabs>
                <w:tab w:val="left" w:pos="1669"/>
              </w:tabs>
              <w:autoSpaceDE w:val="0"/>
              <w:autoSpaceDN w:val="0"/>
              <w:rPr>
                <w:rFonts w:ascii="Times New Roman" w:eastAsia="Times New Roman" w:hAnsi="Times New Roman" w:cs="Times New Roman"/>
                <w:szCs w:val="22"/>
                <w:lang w:val="en-GB"/>
              </w:rPr>
            </w:pPr>
            <w:r w:rsidRPr="006D0554">
              <w:rPr>
                <w:rFonts w:ascii="Times New Roman" w:eastAsia="Times New Roman" w:hAnsi="Times New Roman" w:cs="Times New Roman"/>
                <w:spacing w:val="-2"/>
                <w:szCs w:val="22"/>
                <w:lang w:val="en-GB"/>
              </w:rPr>
              <w:t>Other</w:t>
            </w:r>
          </w:p>
          <w:p w14:paraId="0D63BFBA" w14:textId="77777777" w:rsidR="006D0554" w:rsidRPr="006D0554" w:rsidRDefault="006D0554" w:rsidP="006D0554">
            <w:pPr>
              <w:widowControl w:val="0"/>
              <w:autoSpaceDE w:val="0"/>
              <w:autoSpaceDN w:val="0"/>
              <w:rPr>
                <w:rFonts w:ascii="Times New Roman" w:eastAsia="Times New Roman" w:hAnsi="Times New Roman" w:cs="Times New Roman"/>
                <w:lang w:val="en-GB"/>
              </w:rPr>
            </w:pPr>
          </w:p>
          <w:p w14:paraId="46BEE82F" w14:textId="77777777" w:rsidR="006D0554" w:rsidRPr="006D0554" w:rsidRDefault="006D0554" w:rsidP="006D0554">
            <w:pPr>
              <w:widowControl w:val="0"/>
              <w:autoSpaceDE w:val="0"/>
              <w:autoSpaceDN w:val="0"/>
              <w:rPr>
                <w:rFonts w:ascii="Times New Roman" w:eastAsia="Times New Roman" w:hAnsi="Times New Roman" w:cs="Times New Roman"/>
                <w:szCs w:val="22"/>
                <w:lang w:val="en-GB"/>
              </w:rPr>
            </w:pPr>
            <w:r w:rsidRPr="006D0554">
              <w:rPr>
                <w:rFonts w:ascii="Times New Roman" w:eastAsia="Times New Roman" w:hAnsi="Times New Roman" w:cs="Times New Roman"/>
                <w:szCs w:val="22"/>
                <w:lang w:val="en-GB"/>
              </w:rPr>
              <w:t>If</w:t>
            </w:r>
            <w:r w:rsidRPr="006D0554">
              <w:rPr>
                <w:rFonts w:ascii="Times New Roman" w:eastAsia="Times New Roman" w:hAnsi="Times New Roman" w:cs="Times New Roman"/>
                <w:spacing w:val="-6"/>
                <w:szCs w:val="22"/>
                <w:lang w:val="en-GB"/>
              </w:rPr>
              <w:t xml:space="preserve"> </w:t>
            </w:r>
            <w:r w:rsidRPr="006D0554">
              <w:rPr>
                <w:rFonts w:ascii="Times New Roman" w:eastAsia="Times New Roman" w:hAnsi="Times New Roman" w:cs="Times New Roman"/>
                <w:szCs w:val="22"/>
                <w:lang w:val="en-GB"/>
              </w:rPr>
              <w:t>you</w:t>
            </w:r>
            <w:r w:rsidRPr="006D0554">
              <w:rPr>
                <w:rFonts w:ascii="Times New Roman" w:eastAsia="Times New Roman" w:hAnsi="Times New Roman" w:cs="Times New Roman"/>
                <w:spacing w:val="-5"/>
                <w:szCs w:val="22"/>
                <w:lang w:val="en-GB"/>
              </w:rPr>
              <w:t xml:space="preserve"> </w:t>
            </w:r>
            <w:r w:rsidRPr="006D0554">
              <w:rPr>
                <w:rFonts w:ascii="Times New Roman" w:eastAsia="Times New Roman" w:hAnsi="Times New Roman" w:cs="Times New Roman"/>
                <w:szCs w:val="22"/>
                <w:lang w:val="en-GB"/>
              </w:rPr>
              <w:t>chose</w:t>
            </w:r>
            <w:r w:rsidRPr="006D0554">
              <w:rPr>
                <w:rFonts w:ascii="Times New Roman" w:eastAsia="Times New Roman" w:hAnsi="Times New Roman" w:cs="Times New Roman"/>
                <w:spacing w:val="-6"/>
                <w:szCs w:val="22"/>
                <w:lang w:val="en-GB"/>
              </w:rPr>
              <w:t xml:space="preserve"> </w:t>
            </w:r>
            <w:r w:rsidRPr="006D0554">
              <w:rPr>
                <w:rFonts w:ascii="Times New Roman" w:eastAsia="Times New Roman" w:hAnsi="Times New Roman" w:cs="Times New Roman"/>
                <w:szCs w:val="22"/>
                <w:lang w:val="en-GB"/>
              </w:rPr>
              <w:t>“other”,</w:t>
            </w:r>
            <w:r w:rsidRPr="006D0554">
              <w:rPr>
                <w:rFonts w:ascii="Times New Roman" w:eastAsia="Times New Roman" w:hAnsi="Times New Roman" w:cs="Times New Roman"/>
                <w:spacing w:val="-5"/>
                <w:szCs w:val="22"/>
                <w:lang w:val="en-GB"/>
              </w:rPr>
              <w:t xml:space="preserve"> </w:t>
            </w:r>
            <w:r w:rsidRPr="006D0554">
              <w:rPr>
                <w:rFonts w:ascii="Times New Roman" w:eastAsia="Times New Roman" w:hAnsi="Times New Roman" w:cs="Times New Roman"/>
                <w:szCs w:val="22"/>
                <w:lang w:val="en-GB"/>
              </w:rPr>
              <w:t>please</w:t>
            </w:r>
            <w:r w:rsidRPr="006D0554">
              <w:rPr>
                <w:rFonts w:ascii="Times New Roman" w:eastAsia="Times New Roman" w:hAnsi="Times New Roman" w:cs="Times New Roman"/>
                <w:spacing w:val="-5"/>
                <w:szCs w:val="22"/>
                <w:lang w:val="en-GB"/>
              </w:rPr>
              <w:t xml:space="preserve"> </w:t>
            </w:r>
            <w:r w:rsidRPr="006D0554">
              <w:rPr>
                <w:rFonts w:ascii="Times New Roman" w:eastAsia="Times New Roman" w:hAnsi="Times New Roman" w:cs="Times New Roman"/>
                <w:spacing w:val="-2"/>
                <w:szCs w:val="22"/>
                <w:lang w:val="en-GB"/>
              </w:rPr>
              <w:t>explain.</w:t>
            </w:r>
          </w:p>
          <w:p w14:paraId="24DE33F5" w14:textId="77777777" w:rsidR="006D0554" w:rsidRPr="006D0554" w:rsidRDefault="006D0554" w:rsidP="006D0554">
            <w:pPr>
              <w:widowControl w:val="0"/>
              <w:autoSpaceDE w:val="0"/>
              <w:autoSpaceDN w:val="0"/>
              <w:rPr>
                <w:rFonts w:ascii="Times New Roman" w:eastAsia="Times New Roman" w:hAnsi="Times New Roman" w:cs="Times New Roman"/>
                <w:lang w:val="en-GB"/>
              </w:rPr>
            </w:pPr>
          </w:p>
        </w:tc>
      </w:tr>
    </w:tbl>
    <w:p w14:paraId="61DF7452" w14:textId="77777777" w:rsidR="006D0554" w:rsidRPr="006D0554" w:rsidRDefault="006D0554" w:rsidP="006D0554">
      <w:pPr>
        <w:widowControl w:val="0"/>
        <w:autoSpaceDE w:val="0"/>
        <w:autoSpaceDN w:val="0"/>
        <w:rPr>
          <w:rFonts w:ascii="Times New Roman" w:eastAsia="Times New Roman" w:hAnsi="Times New Roman" w:cs="Times New Roman"/>
          <w:sz w:val="20"/>
          <w:szCs w:val="20"/>
          <w:lang w:val="en-GB"/>
        </w:rPr>
      </w:pPr>
    </w:p>
    <w:p w14:paraId="547E5F4E" w14:textId="77777777" w:rsidR="006D0554" w:rsidRPr="006D0554" w:rsidRDefault="006D0554" w:rsidP="006D0554">
      <w:pPr>
        <w:widowControl w:val="0"/>
        <w:autoSpaceDE w:val="0"/>
        <w:autoSpaceDN w:val="0"/>
        <w:rPr>
          <w:rFonts w:ascii="Times New Roman" w:eastAsia="Times New Roman" w:hAnsi="Times New Roman" w:cs="Times New Roman"/>
          <w:sz w:val="20"/>
          <w:szCs w:val="20"/>
          <w:u w:val="single"/>
          <w:lang w:val="en-GB"/>
        </w:rPr>
      </w:pPr>
      <w:r w:rsidRPr="006D0554">
        <w:rPr>
          <w:rFonts w:ascii="Times New Roman" w:eastAsia="Times New Roman" w:hAnsi="Times New Roman" w:cs="Times New Roman"/>
          <w:sz w:val="20"/>
          <w:szCs w:val="20"/>
          <w:u w:val="single"/>
          <w:lang w:val="en-GB"/>
        </w:rPr>
        <w:t>Answer to multiple choice:</w:t>
      </w:r>
    </w:p>
    <w:p w14:paraId="0F1B144C" w14:textId="77777777" w:rsidR="006D0554" w:rsidRPr="006D0554" w:rsidRDefault="006D0554" w:rsidP="006D0554">
      <w:pPr>
        <w:widowControl w:val="0"/>
        <w:autoSpaceDE w:val="0"/>
        <w:autoSpaceDN w:val="0"/>
        <w:rPr>
          <w:rFonts w:ascii="Times New Roman" w:eastAsia="Times New Roman" w:hAnsi="Times New Roman" w:cs="Times New Roman"/>
          <w:sz w:val="20"/>
          <w:szCs w:val="20"/>
          <w:lang w:val="en-GB"/>
        </w:rPr>
      </w:pPr>
    </w:p>
    <w:p w14:paraId="1CE65CBC" w14:textId="77777777" w:rsidR="006D0554" w:rsidRPr="006D0554" w:rsidRDefault="006D0554" w:rsidP="00670240">
      <w:pPr>
        <w:widowControl w:val="0"/>
        <w:numPr>
          <w:ilvl w:val="2"/>
          <w:numId w:val="3"/>
        </w:numPr>
        <w:tabs>
          <w:tab w:val="left" w:pos="1669"/>
        </w:tabs>
        <w:autoSpaceDE w:val="0"/>
        <w:autoSpaceDN w:val="0"/>
        <w:rPr>
          <w:rFonts w:ascii="Times New Roman" w:eastAsia="Times New Roman" w:hAnsi="Times New Roman" w:cs="Times New Roman"/>
          <w:b/>
          <w:bCs/>
          <w:sz w:val="20"/>
          <w:szCs w:val="20"/>
          <w:lang w:val="en-GB"/>
        </w:rPr>
      </w:pPr>
      <w:r w:rsidRPr="006D0554">
        <w:rPr>
          <w:rFonts w:ascii="Times New Roman" w:eastAsia="Times New Roman" w:hAnsi="Times New Roman" w:cs="Times New Roman"/>
          <w:b/>
          <w:bCs/>
          <w:spacing w:val="-5"/>
          <w:sz w:val="20"/>
          <w:szCs w:val="20"/>
          <w:lang w:val="en-GB"/>
        </w:rPr>
        <w:t>Other</w:t>
      </w:r>
    </w:p>
    <w:p w14:paraId="46E8E130" w14:textId="77777777" w:rsidR="006D0554" w:rsidRDefault="006D0554" w:rsidP="000F66A0">
      <w:pPr>
        <w:rPr>
          <w:sz w:val="20"/>
          <w:szCs w:val="20"/>
        </w:rPr>
      </w:pPr>
    </w:p>
    <w:p w14:paraId="610E7F13" w14:textId="77777777" w:rsidR="00957011" w:rsidRPr="00957011" w:rsidRDefault="00957011" w:rsidP="00957011">
      <w:pPr>
        <w:rPr>
          <w:rFonts w:ascii="Times New Roman" w:eastAsia="Times New Roman" w:hAnsi="Times New Roman" w:cs="Times New Roman"/>
          <w:sz w:val="20"/>
          <w:szCs w:val="20"/>
          <w:lang w:val="en-GB"/>
        </w:rPr>
      </w:pPr>
      <w:r w:rsidRPr="00957011">
        <w:rPr>
          <w:rFonts w:ascii="Times New Roman" w:eastAsia="Times New Roman" w:hAnsi="Times New Roman" w:cs="Times New Roman"/>
          <w:sz w:val="20"/>
          <w:szCs w:val="20"/>
          <w:lang w:val="en-GB"/>
        </w:rPr>
        <w:t>In this context, there is no reason to provide detailed line-by-line information in a securitisation repository. The level of disclosure should only be negotiated on a bilateral basis between the seller and the involved investors, it being specified that the investors shall in all circumstances be able to conduct a proper evaluation.</w:t>
      </w:r>
    </w:p>
    <w:p w14:paraId="624DDC1D" w14:textId="77777777" w:rsidR="006D0554" w:rsidRPr="00874FDC" w:rsidRDefault="006D0554" w:rsidP="000F66A0">
      <w:pPr>
        <w:rPr>
          <w:sz w:val="20"/>
          <w:szCs w:val="20"/>
          <w:lang w:val="en-US"/>
        </w:rPr>
      </w:pPr>
    </w:p>
    <w:p w14:paraId="4EE93CCD" w14:textId="77777777" w:rsidR="006D0554" w:rsidRPr="00874FDC" w:rsidRDefault="006D0554" w:rsidP="000F66A0">
      <w:pPr>
        <w:rPr>
          <w:sz w:val="20"/>
          <w:szCs w:val="20"/>
          <w:lang w:val="en-US"/>
        </w:rPr>
      </w:pPr>
    </w:p>
    <w:p w14:paraId="56E5EB4B" w14:textId="77777777" w:rsidR="00BE7ABA" w:rsidRPr="00874FDC" w:rsidRDefault="00BE7ABA" w:rsidP="000F66A0">
      <w:pPr>
        <w:rPr>
          <w:sz w:val="20"/>
          <w:szCs w:val="20"/>
          <w:lang w:val="en-US"/>
        </w:rPr>
      </w:pPr>
    </w:p>
    <w:p w14:paraId="53254856" w14:textId="77777777" w:rsidR="00BE7ABA" w:rsidRPr="00874FDC" w:rsidRDefault="00BE7ABA" w:rsidP="000F66A0">
      <w:pPr>
        <w:rPr>
          <w:sz w:val="20"/>
          <w:szCs w:val="20"/>
          <w:lang w:val="en-US"/>
        </w:rPr>
      </w:pPr>
    </w:p>
    <w:p w14:paraId="4EDC0628" w14:textId="77777777" w:rsidR="00BE7ABA" w:rsidRPr="00874FDC" w:rsidRDefault="00BE7ABA" w:rsidP="000F66A0">
      <w:pPr>
        <w:rPr>
          <w:sz w:val="20"/>
          <w:szCs w:val="20"/>
          <w:lang w:val="en-US"/>
        </w:rPr>
      </w:pPr>
    </w:p>
    <w:p w14:paraId="15CFD28B" w14:textId="77777777" w:rsidR="00BE7ABA" w:rsidRPr="00874FDC" w:rsidRDefault="00BE7ABA" w:rsidP="000F66A0">
      <w:pPr>
        <w:rPr>
          <w:sz w:val="20"/>
          <w:szCs w:val="20"/>
          <w:lang w:val="en-US"/>
        </w:rPr>
      </w:pPr>
    </w:p>
    <w:p w14:paraId="2EEA74BF" w14:textId="77777777" w:rsidR="00BE7ABA" w:rsidRPr="00874FDC" w:rsidRDefault="00BE7ABA" w:rsidP="000F66A0">
      <w:pPr>
        <w:rPr>
          <w:sz w:val="20"/>
          <w:szCs w:val="20"/>
          <w:lang w:val="en-US"/>
        </w:rPr>
      </w:pPr>
    </w:p>
    <w:p w14:paraId="1B42C6D5" w14:textId="77777777" w:rsidR="00BE7ABA" w:rsidRPr="00874FDC" w:rsidRDefault="00BE7ABA" w:rsidP="000F66A0">
      <w:pPr>
        <w:rPr>
          <w:sz w:val="20"/>
          <w:szCs w:val="20"/>
          <w:lang w:val="en-US"/>
        </w:rPr>
      </w:pPr>
    </w:p>
    <w:p w14:paraId="06E88571" w14:textId="77777777" w:rsidR="00BE7ABA" w:rsidRPr="00874FDC" w:rsidRDefault="00BE7ABA" w:rsidP="000F66A0">
      <w:pPr>
        <w:rPr>
          <w:sz w:val="20"/>
          <w:szCs w:val="20"/>
          <w:lang w:val="en-US"/>
        </w:rPr>
      </w:pPr>
    </w:p>
    <w:p w14:paraId="2D8CC9E3" w14:textId="77777777" w:rsidR="00BE7ABA" w:rsidRPr="00874FDC" w:rsidRDefault="00BE7ABA" w:rsidP="000F66A0">
      <w:pPr>
        <w:rPr>
          <w:sz w:val="20"/>
          <w:szCs w:val="20"/>
          <w:lang w:val="en-US"/>
        </w:rPr>
      </w:pPr>
    </w:p>
    <w:p w14:paraId="19FF44A6" w14:textId="77777777" w:rsidR="00BE7ABA" w:rsidRPr="00874FDC" w:rsidRDefault="00BE7ABA" w:rsidP="000F66A0">
      <w:pPr>
        <w:rPr>
          <w:sz w:val="20"/>
          <w:szCs w:val="20"/>
          <w:lang w:val="en-US"/>
        </w:rPr>
      </w:pPr>
    </w:p>
    <w:p w14:paraId="2A0969E0" w14:textId="77777777" w:rsidR="00BE7ABA" w:rsidRDefault="00BE7ABA" w:rsidP="000F66A0">
      <w:pPr>
        <w:rPr>
          <w:sz w:val="20"/>
          <w:szCs w:val="20"/>
          <w:lang w:val="en-US"/>
        </w:rPr>
      </w:pPr>
    </w:p>
    <w:p w14:paraId="4DB4A5E7" w14:textId="77777777" w:rsidR="00A40873" w:rsidRDefault="00A40873" w:rsidP="000F66A0">
      <w:pPr>
        <w:rPr>
          <w:sz w:val="20"/>
          <w:szCs w:val="20"/>
          <w:lang w:val="en-US"/>
        </w:rPr>
      </w:pPr>
    </w:p>
    <w:p w14:paraId="0200B46E" w14:textId="77777777" w:rsidR="00A40873" w:rsidRDefault="00A40873" w:rsidP="000F66A0">
      <w:pPr>
        <w:rPr>
          <w:sz w:val="20"/>
          <w:szCs w:val="20"/>
          <w:lang w:val="en-US"/>
        </w:rPr>
      </w:pPr>
    </w:p>
    <w:p w14:paraId="2C59CA6B" w14:textId="77777777" w:rsidR="00A40873" w:rsidRDefault="00A40873" w:rsidP="000F66A0">
      <w:pPr>
        <w:rPr>
          <w:sz w:val="20"/>
          <w:szCs w:val="20"/>
          <w:lang w:val="en-US"/>
        </w:rPr>
      </w:pPr>
    </w:p>
    <w:p w14:paraId="0BB506C4" w14:textId="77777777" w:rsidR="00A40873" w:rsidRDefault="00A40873" w:rsidP="000F66A0">
      <w:pPr>
        <w:rPr>
          <w:sz w:val="20"/>
          <w:szCs w:val="20"/>
          <w:lang w:val="en-US"/>
        </w:rPr>
      </w:pPr>
    </w:p>
    <w:p w14:paraId="0882E6B2" w14:textId="77777777" w:rsidR="00A40873" w:rsidRDefault="00A40873" w:rsidP="000F66A0">
      <w:pPr>
        <w:rPr>
          <w:sz w:val="20"/>
          <w:szCs w:val="20"/>
          <w:lang w:val="en-US"/>
        </w:rPr>
      </w:pPr>
    </w:p>
    <w:p w14:paraId="40090C29" w14:textId="77777777" w:rsidR="00A40873" w:rsidRDefault="00A40873" w:rsidP="000F66A0">
      <w:pPr>
        <w:rPr>
          <w:sz w:val="20"/>
          <w:szCs w:val="20"/>
          <w:lang w:val="en-US"/>
        </w:rPr>
      </w:pPr>
    </w:p>
    <w:p w14:paraId="2B40F567" w14:textId="77777777" w:rsidR="00A40873" w:rsidRDefault="00A40873" w:rsidP="000F66A0">
      <w:pPr>
        <w:rPr>
          <w:sz w:val="20"/>
          <w:szCs w:val="20"/>
          <w:lang w:val="en-US"/>
        </w:rPr>
      </w:pPr>
    </w:p>
    <w:p w14:paraId="5A34B8C1" w14:textId="77777777" w:rsidR="00A40873" w:rsidRDefault="00A40873" w:rsidP="000F66A0">
      <w:pPr>
        <w:rPr>
          <w:sz w:val="20"/>
          <w:szCs w:val="20"/>
          <w:lang w:val="en-US"/>
        </w:rPr>
      </w:pPr>
    </w:p>
    <w:p w14:paraId="36ACCAB9" w14:textId="77777777" w:rsidR="00A40873" w:rsidRDefault="00A40873" w:rsidP="000F66A0">
      <w:pPr>
        <w:rPr>
          <w:sz w:val="20"/>
          <w:szCs w:val="20"/>
          <w:lang w:val="en-US"/>
        </w:rPr>
      </w:pPr>
    </w:p>
    <w:p w14:paraId="32F1E477" w14:textId="77777777" w:rsidR="00A40873" w:rsidRDefault="00A40873" w:rsidP="000F66A0">
      <w:pPr>
        <w:rPr>
          <w:sz w:val="20"/>
          <w:szCs w:val="20"/>
          <w:lang w:val="en-US"/>
        </w:rPr>
      </w:pPr>
    </w:p>
    <w:p w14:paraId="318F3C52" w14:textId="77777777" w:rsidR="00A40873" w:rsidRDefault="00A40873" w:rsidP="000F66A0">
      <w:pPr>
        <w:rPr>
          <w:sz w:val="20"/>
          <w:szCs w:val="20"/>
          <w:lang w:val="en-US"/>
        </w:rPr>
      </w:pPr>
    </w:p>
    <w:p w14:paraId="1849A70C" w14:textId="77777777" w:rsidR="00A40873" w:rsidRDefault="00A40873" w:rsidP="000F66A0">
      <w:pPr>
        <w:rPr>
          <w:sz w:val="20"/>
          <w:szCs w:val="20"/>
          <w:lang w:val="en-US"/>
        </w:rPr>
      </w:pPr>
    </w:p>
    <w:p w14:paraId="222D9C9F" w14:textId="77777777" w:rsidR="00A40873" w:rsidRDefault="00A40873" w:rsidP="000F66A0">
      <w:pPr>
        <w:rPr>
          <w:sz w:val="20"/>
          <w:szCs w:val="20"/>
          <w:lang w:val="en-US"/>
        </w:rPr>
      </w:pPr>
    </w:p>
    <w:p w14:paraId="4D4E8F91" w14:textId="77777777" w:rsidR="00A40873" w:rsidRDefault="00A40873" w:rsidP="000F66A0">
      <w:pPr>
        <w:rPr>
          <w:sz w:val="20"/>
          <w:szCs w:val="20"/>
          <w:lang w:val="en-US"/>
        </w:rPr>
      </w:pPr>
    </w:p>
    <w:p w14:paraId="7E288AC2" w14:textId="77777777" w:rsidR="00A40873" w:rsidRDefault="00A40873" w:rsidP="000F66A0">
      <w:pPr>
        <w:rPr>
          <w:sz w:val="20"/>
          <w:szCs w:val="20"/>
          <w:lang w:val="en-US"/>
        </w:rPr>
      </w:pPr>
    </w:p>
    <w:p w14:paraId="26F7A9CF" w14:textId="77777777" w:rsidR="00A40873" w:rsidRDefault="00A40873" w:rsidP="000F66A0">
      <w:pPr>
        <w:rPr>
          <w:sz w:val="20"/>
          <w:szCs w:val="20"/>
          <w:lang w:val="en-US"/>
        </w:rPr>
      </w:pPr>
    </w:p>
    <w:p w14:paraId="0131E943" w14:textId="77777777" w:rsidR="00A40873" w:rsidRDefault="00A40873" w:rsidP="000F66A0">
      <w:pPr>
        <w:rPr>
          <w:sz w:val="20"/>
          <w:szCs w:val="20"/>
          <w:lang w:val="en-US"/>
        </w:rPr>
      </w:pPr>
    </w:p>
    <w:p w14:paraId="71D7476D" w14:textId="77777777" w:rsidR="00A40873" w:rsidRDefault="00A40873" w:rsidP="000F66A0">
      <w:pPr>
        <w:rPr>
          <w:sz w:val="20"/>
          <w:szCs w:val="20"/>
          <w:lang w:val="en-US"/>
        </w:rPr>
      </w:pPr>
    </w:p>
    <w:p w14:paraId="16BE4E6F" w14:textId="77777777" w:rsidR="00A40873" w:rsidRDefault="00A40873" w:rsidP="000F66A0">
      <w:pPr>
        <w:rPr>
          <w:sz w:val="20"/>
          <w:szCs w:val="20"/>
          <w:lang w:val="en-US"/>
        </w:rPr>
      </w:pPr>
    </w:p>
    <w:p w14:paraId="5DE29897" w14:textId="77777777" w:rsidR="00A40873" w:rsidRDefault="00A40873" w:rsidP="000F66A0">
      <w:pPr>
        <w:rPr>
          <w:sz w:val="20"/>
          <w:szCs w:val="20"/>
          <w:lang w:val="en-US"/>
        </w:rPr>
      </w:pPr>
    </w:p>
    <w:p w14:paraId="25A6D88F" w14:textId="77777777" w:rsidR="00A40873" w:rsidRDefault="00A40873" w:rsidP="000F66A0">
      <w:pPr>
        <w:rPr>
          <w:sz w:val="20"/>
          <w:szCs w:val="20"/>
          <w:lang w:val="en-US"/>
        </w:rPr>
      </w:pPr>
    </w:p>
    <w:p w14:paraId="71F401D0" w14:textId="77777777" w:rsidR="00A40873" w:rsidRDefault="00A40873" w:rsidP="000F66A0">
      <w:pPr>
        <w:rPr>
          <w:sz w:val="20"/>
          <w:szCs w:val="20"/>
          <w:lang w:val="en-US"/>
        </w:rPr>
      </w:pPr>
    </w:p>
    <w:p w14:paraId="61A7FE74" w14:textId="77777777" w:rsidR="00A40873" w:rsidRDefault="00A40873" w:rsidP="000F66A0">
      <w:pPr>
        <w:rPr>
          <w:sz w:val="20"/>
          <w:szCs w:val="20"/>
          <w:lang w:val="en-US"/>
        </w:rPr>
      </w:pPr>
    </w:p>
    <w:p w14:paraId="29369685" w14:textId="77777777" w:rsidR="00A40873" w:rsidRDefault="00A40873" w:rsidP="000F66A0">
      <w:pPr>
        <w:rPr>
          <w:sz w:val="20"/>
          <w:szCs w:val="20"/>
          <w:lang w:val="en-US"/>
        </w:rPr>
      </w:pPr>
    </w:p>
    <w:p w14:paraId="62098EF5" w14:textId="77777777" w:rsidR="00A40873" w:rsidRDefault="00A40873" w:rsidP="000F66A0">
      <w:pPr>
        <w:rPr>
          <w:sz w:val="20"/>
          <w:szCs w:val="20"/>
          <w:lang w:val="en-US"/>
        </w:rPr>
      </w:pPr>
    </w:p>
    <w:p w14:paraId="239ABA22" w14:textId="77777777" w:rsidR="00BE7ABA" w:rsidRPr="00874FDC" w:rsidRDefault="00BE7ABA" w:rsidP="000F66A0">
      <w:pPr>
        <w:rPr>
          <w:sz w:val="20"/>
          <w:szCs w:val="20"/>
          <w:lang w:val="en-US"/>
        </w:rPr>
      </w:pPr>
    </w:p>
    <w:p w14:paraId="0CE944CB" w14:textId="77777777" w:rsidR="00BE7ABA" w:rsidRPr="00874FDC" w:rsidRDefault="00BE7ABA" w:rsidP="000F66A0">
      <w:pPr>
        <w:rPr>
          <w:sz w:val="20"/>
          <w:szCs w:val="20"/>
          <w:lang w:val="en-US"/>
        </w:rPr>
      </w:pPr>
    </w:p>
    <w:tbl>
      <w:tblPr>
        <w:tblStyle w:val="Grilledutableau"/>
        <w:tblW w:w="0" w:type="auto"/>
        <w:tblLook w:val="04A0" w:firstRow="1" w:lastRow="0" w:firstColumn="1" w:lastColumn="0" w:noHBand="0" w:noVBand="1"/>
      </w:tblPr>
      <w:tblGrid>
        <w:gridCol w:w="9060"/>
      </w:tblGrid>
      <w:tr w:rsidR="00BE7ABA" w14:paraId="6350E10F" w14:textId="77777777" w:rsidTr="001D261A">
        <w:tc>
          <w:tcPr>
            <w:tcW w:w="9060" w:type="dxa"/>
          </w:tcPr>
          <w:p w14:paraId="540099CE" w14:textId="14F75C2D" w:rsidR="00BE7ABA" w:rsidRPr="00BE7ABA" w:rsidRDefault="00BE7ABA" w:rsidP="00670240">
            <w:pPr>
              <w:pStyle w:val="Titre2"/>
              <w:keepNext w:val="0"/>
              <w:keepLines w:val="0"/>
              <w:numPr>
                <w:ilvl w:val="0"/>
                <w:numId w:val="3"/>
              </w:numPr>
              <w:tabs>
                <w:tab w:val="left" w:pos="709"/>
              </w:tabs>
              <w:spacing w:before="0"/>
              <w:rPr>
                <w:rFonts w:ascii="Times New Roman" w:eastAsia="Times New Roman" w:hAnsi="Times New Roman" w:cs="Times New Roman"/>
                <w:b/>
                <w:bCs/>
                <w:color w:val="auto"/>
                <w:sz w:val="20"/>
                <w:szCs w:val="20"/>
                <w:lang w:val="en-GB"/>
              </w:rPr>
            </w:pPr>
            <w:bookmarkStart w:id="18" w:name="_Toc182774180"/>
            <w:bookmarkStart w:id="19" w:name="_Toc183797174"/>
            <w:r w:rsidRPr="00BE7ABA">
              <w:rPr>
                <w:rFonts w:ascii="Times New Roman" w:eastAsia="Times New Roman" w:hAnsi="Times New Roman" w:cs="Times New Roman"/>
                <w:b/>
                <w:bCs/>
                <w:color w:val="auto"/>
                <w:sz w:val="20"/>
                <w:szCs w:val="20"/>
                <w:lang w:val="en-GB"/>
              </w:rPr>
              <w:t>Supervision</w:t>
            </w:r>
            <w:bookmarkEnd w:id="18"/>
            <w:bookmarkEnd w:id="19"/>
          </w:p>
          <w:p w14:paraId="36196055" w14:textId="77777777" w:rsidR="00BE7ABA" w:rsidRPr="00FD7052" w:rsidRDefault="00BE7ABA" w:rsidP="001D261A">
            <w:pPr>
              <w:pStyle w:val="Titre2"/>
              <w:tabs>
                <w:tab w:val="left" w:pos="709"/>
              </w:tabs>
              <w:rPr>
                <w:sz w:val="20"/>
                <w:szCs w:val="20"/>
              </w:rPr>
            </w:pPr>
          </w:p>
          <w:p w14:paraId="06917752" w14:textId="77777777" w:rsidR="00BE7ABA" w:rsidRPr="00FD7052" w:rsidRDefault="00BE7ABA" w:rsidP="001D261A">
            <w:pPr>
              <w:pStyle w:val="Corpsdetexte"/>
              <w:ind w:left="229" w:right="216"/>
              <w:jc w:val="both"/>
            </w:pPr>
            <w:r w:rsidRPr="00FD7052">
              <w:t>Securitisation entails many actors, in some cases also based in different jurisdictions. This can result in several national competent authorities being involved in the supervision of one transaction. Market participants cite that differences in the supervisory approaches of Member States create uncertainty. This has</w:t>
            </w:r>
            <w:r w:rsidRPr="00FD7052">
              <w:rPr>
                <w:spacing w:val="12"/>
              </w:rPr>
              <w:t xml:space="preserve"> </w:t>
            </w:r>
            <w:r w:rsidRPr="00FD7052">
              <w:t>been raised</w:t>
            </w:r>
            <w:r w:rsidRPr="00FD7052">
              <w:rPr>
                <w:spacing w:val="13"/>
              </w:rPr>
              <w:t xml:space="preserve"> </w:t>
            </w:r>
            <w:r w:rsidRPr="00FD7052">
              <w:t>in</w:t>
            </w:r>
            <w:r w:rsidRPr="00FD7052">
              <w:rPr>
                <w:spacing w:val="13"/>
              </w:rPr>
              <w:t xml:space="preserve"> </w:t>
            </w:r>
            <w:r w:rsidRPr="00FD7052">
              <w:t>the</w:t>
            </w:r>
            <w:r w:rsidRPr="00FD7052">
              <w:rPr>
                <w:spacing w:val="12"/>
              </w:rPr>
              <w:t xml:space="preserve"> </w:t>
            </w:r>
            <w:r w:rsidRPr="00FD7052">
              <w:t>Joint</w:t>
            </w:r>
            <w:r w:rsidRPr="00FD7052">
              <w:rPr>
                <w:spacing w:val="12"/>
              </w:rPr>
              <w:t xml:space="preserve"> </w:t>
            </w:r>
            <w:r w:rsidRPr="00FD7052">
              <w:t>Committee</w:t>
            </w:r>
            <w:r w:rsidRPr="00FD7052">
              <w:rPr>
                <w:spacing w:val="12"/>
              </w:rPr>
              <w:t xml:space="preserve"> </w:t>
            </w:r>
            <w:r w:rsidRPr="00FD7052">
              <w:t>of the</w:t>
            </w:r>
            <w:r w:rsidRPr="00FD7052">
              <w:rPr>
                <w:spacing w:val="12"/>
              </w:rPr>
              <w:t xml:space="preserve"> </w:t>
            </w:r>
            <w:r w:rsidRPr="00FD7052">
              <w:t>ESAs’</w:t>
            </w:r>
            <w:r w:rsidRPr="00FD7052">
              <w:rPr>
                <w:spacing w:val="13"/>
              </w:rPr>
              <w:t xml:space="preserve"> </w:t>
            </w:r>
            <w:r w:rsidRPr="00FD7052">
              <w:t>report on</w:t>
            </w:r>
            <w:r w:rsidRPr="00FD7052">
              <w:rPr>
                <w:spacing w:val="13"/>
              </w:rPr>
              <w:t xml:space="preserve"> </w:t>
            </w:r>
            <w:r w:rsidRPr="00FD7052">
              <w:t>the</w:t>
            </w:r>
            <w:r w:rsidRPr="00FD7052">
              <w:rPr>
                <w:spacing w:val="12"/>
              </w:rPr>
              <w:t xml:space="preserve"> </w:t>
            </w:r>
            <w:r w:rsidRPr="00FD7052">
              <w:t>implementation</w:t>
            </w:r>
            <w:r w:rsidRPr="00FD7052">
              <w:rPr>
                <w:spacing w:val="13"/>
              </w:rPr>
              <w:t xml:space="preserve"> </w:t>
            </w:r>
            <w:r w:rsidRPr="00FD7052">
              <w:t>and functioning</w:t>
            </w:r>
            <w:r w:rsidRPr="00FD7052">
              <w:rPr>
                <w:spacing w:val="13"/>
              </w:rPr>
              <w:t xml:space="preserve"> </w:t>
            </w:r>
            <w:r w:rsidRPr="00FD7052">
              <w:t>of the securitisation</w:t>
            </w:r>
            <w:r w:rsidRPr="00FD7052">
              <w:rPr>
                <w:spacing w:val="-2"/>
              </w:rPr>
              <w:t xml:space="preserve"> </w:t>
            </w:r>
            <w:r w:rsidRPr="00FD7052">
              <w:t>framework</w:t>
            </w:r>
            <w:r w:rsidRPr="00FD7052">
              <w:rPr>
                <w:vertAlign w:val="superscript"/>
              </w:rPr>
              <w:t>17</w:t>
            </w:r>
            <w:r w:rsidRPr="00FD7052">
              <w:rPr>
                <w:spacing w:val="-3"/>
              </w:rPr>
              <w:t xml:space="preserve"> </w:t>
            </w:r>
            <w:r w:rsidRPr="00FD7052">
              <w:t>and</w:t>
            </w:r>
            <w:r w:rsidRPr="00FD7052">
              <w:rPr>
                <w:spacing w:val="-2"/>
              </w:rPr>
              <w:t xml:space="preserve"> </w:t>
            </w:r>
            <w:r w:rsidRPr="00FD7052">
              <w:t>in</w:t>
            </w:r>
            <w:r w:rsidRPr="00FD7052">
              <w:rPr>
                <w:spacing w:val="-2"/>
              </w:rPr>
              <w:t xml:space="preserve"> </w:t>
            </w:r>
            <w:r w:rsidRPr="00FD7052">
              <w:t>the</w:t>
            </w:r>
            <w:r w:rsidRPr="00FD7052">
              <w:rPr>
                <w:spacing w:val="-1"/>
              </w:rPr>
              <w:t xml:space="preserve"> </w:t>
            </w:r>
            <w:hyperlink r:id="rId37">
              <w:r w:rsidRPr="00FD7052">
                <w:rPr>
                  <w:color w:val="0000FF"/>
                  <w:u w:val="single" w:color="0000FF"/>
                </w:rPr>
                <w:t>Commission</w:t>
              </w:r>
              <w:r w:rsidRPr="00FD7052">
                <w:rPr>
                  <w:color w:val="0000FF"/>
                  <w:spacing w:val="-1"/>
                  <w:u w:val="single" w:color="0000FF"/>
                </w:rPr>
                <w:t xml:space="preserve"> </w:t>
              </w:r>
              <w:r w:rsidRPr="00FD7052">
                <w:rPr>
                  <w:color w:val="0000FF"/>
                  <w:u w:val="single" w:color="0000FF"/>
                </w:rPr>
                <w:t>2022</w:t>
              </w:r>
              <w:r w:rsidRPr="00FD7052">
                <w:rPr>
                  <w:color w:val="0000FF"/>
                  <w:spacing w:val="-2"/>
                  <w:u w:val="single" w:color="0000FF"/>
                </w:rPr>
                <w:t xml:space="preserve"> </w:t>
              </w:r>
              <w:r w:rsidRPr="00FD7052">
                <w:rPr>
                  <w:color w:val="0000FF"/>
                  <w:u w:val="single" w:color="0000FF"/>
                </w:rPr>
                <w:t>securitisation</w:t>
              </w:r>
              <w:r w:rsidRPr="00FD7052">
                <w:rPr>
                  <w:color w:val="0000FF"/>
                  <w:spacing w:val="-2"/>
                  <w:u w:val="single" w:color="0000FF"/>
                </w:rPr>
                <w:t xml:space="preserve"> </w:t>
              </w:r>
              <w:r w:rsidRPr="00FD7052">
                <w:rPr>
                  <w:color w:val="0000FF"/>
                  <w:u w:val="single" w:color="0000FF"/>
                </w:rPr>
                <w:t>review</w:t>
              </w:r>
              <w:r w:rsidRPr="00FD7052">
                <w:rPr>
                  <w:color w:val="0000FF"/>
                  <w:spacing w:val="-3"/>
                  <w:u w:val="single" w:color="0000FF"/>
                </w:rPr>
                <w:t xml:space="preserve"> </w:t>
              </w:r>
              <w:r w:rsidRPr="00FD7052">
                <w:rPr>
                  <w:color w:val="0000FF"/>
                  <w:u w:val="single" w:color="0000FF"/>
                </w:rPr>
                <w:t>report</w:t>
              </w:r>
              <w:r w:rsidRPr="00FD7052">
                <w:t>.</w:t>
              </w:r>
            </w:hyperlink>
            <w:r w:rsidRPr="00FD7052">
              <w:rPr>
                <w:spacing w:val="-2"/>
              </w:rPr>
              <w:t xml:space="preserve"> </w:t>
            </w:r>
            <w:r w:rsidRPr="00FD7052">
              <w:t>Diverging</w:t>
            </w:r>
            <w:r w:rsidRPr="00FD7052">
              <w:rPr>
                <w:spacing w:val="-2"/>
              </w:rPr>
              <w:t xml:space="preserve"> </w:t>
            </w:r>
            <w:r w:rsidRPr="00FD7052">
              <w:t>supervisory practices create resource and cost inefficiencies due to the multiplication of common functions across</w:t>
            </w:r>
            <w:r w:rsidRPr="00FD7052">
              <w:rPr>
                <w:spacing w:val="80"/>
              </w:rPr>
              <w:t xml:space="preserve"> </w:t>
            </w:r>
            <w:r w:rsidRPr="00FD7052">
              <w:t>many Member States. Divergence and ensuing legal</w:t>
            </w:r>
            <w:r w:rsidRPr="00FD7052">
              <w:rPr>
                <w:spacing w:val="-1"/>
              </w:rPr>
              <w:t xml:space="preserve"> </w:t>
            </w:r>
            <w:r w:rsidRPr="00FD7052">
              <w:t>uncertainty can create an unlevel</w:t>
            </w:r>
            <w:r w:rsidRPr="00FD7052">
              <w:rPr>
                <w:spacing w:val="-1"/>
              </w:rPr>
              <w:t xml:space="preserve"> </w:t>
            </w:r>
            <w:r w:rsidRPr="00FD7052">
              <w:t>playing field and are detrimental to the growth of the securitisation market and its proper functioning. In addition, fragmented responsibility and access to data can create loopholes and potentially lead to the emergence of risks. For these reasons, it is important to consider how to streamline and improve supervision in the EU to ensure consistency, better coordination, and a proportionate approach to avoiding divergent practices. This could be achieved through a more efficient and effective use of the existing powers which are allocated to the ESAs and competent authorities.</w:t>
            </w:r>
          </w:p>
          <w:p w14:paraId="159B417C" w14:textId="77777777" w:rsidR="00BE7ABA" w:rsidRPr="00FD7052" w:rsidRDefault="00BE7ABA" w:rsidP="001D261A">
            <w:pPr>
              <w:pStyle w:val="Corpsdetexte"/>
              <w:rPr>
                <w:sz w:val="16"/>
                <w:szCs w:val="16"/>
              </w:rPr>
            </w:pPr>
            <w:r w:rsidRPr="00FD7052">
              <w:rPr>
                <w:noProof/>
                <w:sz w:val="16"/>
                <w:szCs w:val="16"/>
              </w:rPr>
              <mc:AlternateContent>
                <mc:Choice Requires="wps">
                  <w:drawing>
                    <wp:anchor distT="0" distB="0" distL="0" distR="0" simplePos="0" relativeHeight="251659776" behindDoc="1" locked="0" layoutInCell="1" allowOverlap="1" wp14:anchorId="30D6EA98" wp14:editId="3FF2A382">
                      <wp:simplePos x="0" y="0"/>
                      <wp:positionH relativeFrom="page">
                        <wp:posOffset>1009192</wp:posOffset>
                      </wp:positionH>
                      <wp:positionV relativeFrom="paragraph">
                        <wp:posOffset>210527</wp:posOffset>
                      </wp:positionV>
                      <wp:extent cx="1829435" cy="6350"/>
                      <wp:effectExtent l="0" t="0" r="0" b="0"/>
                      <wp:wrapTopAndBottom/>
                      <wp:docPr id="1681629100"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5"/>
                                    </a:lnTo>
                                    <a:lnTo>
                                      <a:pt x="1829054" y="6095"/>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0551175" id="Graphic 22" o:spid="_x0000_s1026" style="position:absolute;margin-left:79.45pt;margin-top:16.6pt;width:144.05pt;height:.5pt;z-index:-251656704;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czI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" path="m1829054,l,,,6095r1829054,l1829054,xe" fillcolor="black" stroked="f">
                      <v:path arrowok="t"/>
                      <w10:wrap type="topAndBottom" anchorx="page"/>
                    </v:shape>
                  </w:pict>
                </mc:Fallback>
              </mc:AlternateContent>
            </w:r>
          </w:p>
          <w:p w14:paraId="002BEA79" w14:textId="77777777" w:rsidR="00BE7ABA" w:rsidRPr="00874FDC" w:rsidRDefault="00BE7ABA" w:rsidP="001D261A">
            <w:pPr>
              <w:ind w:left="229"/>
              <w:rPr>
                <w:sz w:val="16"/>
                <w:szCs w:val="16"/>
                <w:lang w:val="en-US"/>
              </w:rPr>
            </w:pPr>
            <w:r w:rsidRPr="00874FDC">
              <w:rPr>
                <w:sz w:val="16"/>
                <w:szCs w:val="16"/>
                <w:vertAlign w:val="superscript"/>
                <w:lang w:val="en-US"/>
              </w:rPr>
              <w:t>17</w:t>
            </w:r>
            <w:r w:rsidRPr="00874FDC">
              <w:rPr>
                <w:spacing w:val="39"/>
                <w:sz w:val="16"/>
                <w:szCs w:val="16"/>
                <w:lang w:val="en-US"/>
              </w:rPr>
              <w:t xml:space="preserve">  </w:t>
            </w:r>
            <w:r w:rsidRPr="00874FDC">
              <w:rPr>
                <w:i/>
                <w:sz w:val="16"/>
                <w:szCs w:val="16"/>
                <w:lang w:val="en-US"/>
              </w:rPr>
              <w:t>See</w:t>
            </w:r>
            <w:r w:rsidRPr="00874FDC">
              <w:rPr>
                <w:i/>
                <w:spacing w:val="-4"/>
                <w:sz w:val="16"/>
                <w:szCs w:val="16"/>
                <w:lang w:val="en-US"/>
              </w:rPr>
              <w:t xml:space="preserve"> </w:t>
            </w:r>
            <w:hyperlink r:id="rId38">
              <w:r w:rsidRPr="00874FDC">
                <w:rPr>
                  <w:color w:val="0000FF"/>
                  <w:sz w:val="16"/>
                  <w:szCs w:val="16"/>
                  <w:u w:val="single" w:color="0000FF"/>
                  <w:lang w:val="en-US"/>
                </w:rPr>
                <w:t>ESAs</w:t>
              </w:r>
              <w:r w:rsidRPr="00874FDC">
                <w:rPr>
                  <w:color w:val="0000FF"/>
                  <w:spacing w:val="-4"/>
                  <w:sz w:val="16"/>
                  <w:szCs w:val="16"/>
                  <w:u w:val="single" w:color="0000FF"/>
                  <w:lang w:val="en-US"/>
                </w:rPr>
                <w:t xml:space="preserve"> </w:t>
              </w:r>
              <w:r w:rsidRPr="00874FDC">
                <w:rPr>
                  <w:color w:val="0000FF"/>
                  <w:sz w:val="16"/>
                  <w:szCs w:val="16"/>
                  <w:u w:val="single" w:color="0000FF"/>
                  <w:lang w:val="en-US"/>
                </w:rPr>
                <w:t>report</w:t>
              </w:r>
              <w:r w:rsidRPr="00874FDC">
                <w:rPr>
                  <w:color w:val="0000FF"/>
                  <w:spacing w:val="-5"/>
                  <w:sz w:val="16"/>
                  <w:szCs w:val="16"/>
                  <w:u w:val="single" w:color="0000FF"/>
                  <w:lang w:val="en-US"/>
                </w:rPr>
                <w:t xml:space="preserve"> </w:t>
              </w:r>
              <w:r w:rsidRPr="00874FDC">
                <w:rPr>
                  <w:color w:val="0000FF"/>
                  <w:sz w:val="16"/>
                  <w:szCs w:val="16"/>
                  <w:u w:val="single" w:color="0000FF"/>
                  <w:lang w:val="en-US"/>
                </w:rPr>
                <w:t>on</w:t>
              </w:r>
              <w:r w:rsidRPr="00874FDC">
                <w:rPr>
                  <w:color w:val="0000FF"/>
                  <w:spacing w:val="-5"/>
                  <w:sz w:val="16"/>
                  <w:szCs w:val="16"/>
                  <w:u w:val="single" w:color="0000FF"/>
                  <w:lang w:val="en-US"/>
                </w:rPr>
                <w:t xml:space="preserve"> </w:t>
              </w:r>
              <w:r w:rsidRPr="00874FDC">
                <w:rPr>
                  <w:color w:val="0000FF"/>
                  <w:sz w:val="16"/>
                  <w:szCs w:val="16"/>
                  <w:u w:val="single" w:color="0000FF"/>
                  <w:lang w:val="en-US"/>
                </w:rPr>
                <w:t>the</w:t>
              </w:r>
              <w:r w:rsidRPr="00874FDC">
                <w:rPr>
                  <w:color w:val="0000FF"/>
                  <w:spacing w:val="-3"/>
                  <w:sz w:val="16"/>
                  <w:szCs w:val="16"/>
                  <w:u w:val="single" w:color="0000FF"/>
                  <w:lang w:val="en-US"/>
                </w:rPr>
                <w:t xml:space="preserve"> </w:t>
              </w:r>
              <w:r w:rsidRPr="00874FDC">
                <w:rPr>
                  <w:color w:val="0000FF"/>
                  <w:sz w:val="16"/>
                  <w:szCs w:val="16"/>
                  <w:u w:val="single" w:color="0000FF"/>
                  <w:lang w:val="en-US"/>
                </w:rPr>
                <w:t>implementation</w:t>
              </w:r>
              <w:r w:rsidRPr="00874FDC">
                <w:rPr>
                  <w:color w:val="0000FF"/>
                  <w:spacing w:val="-4"/>
                  <w:sz w:val="16"/>
                  <w:szCs w:val="16"/>
                  <w:u w:val="single" w:color="0000FF"/>
                  <w:lang w:val="en-US"/>
                </w:rPr>
                <w:t xml:space="preserve"> </w:t>
              </w:r>
              <w:r w:rsidRPr="00874FDC">
                <w:rPr>
                  <w:color w:val="0000FF"/>
                  <w:sz w:val="16"/>
                  <w:szCs w:val="16"/>
                  <w:u w:val="single" w:color="0000FF"/>
                  <w:lang w:val="en-US"/>
                </w:rPr>
                <w:t>and</w:t>
              </w:r>
              <w:r w:rsidRPr="00874FDC">
                <w:rPr>
                  <w:color w:val="0000FF"/>
                  <w:spacing w:val="-3"/>
                  <w:sz w:val="16"/>
                  <w:szCs w:val="16"/>
                  <w:u w:val="single" w:color="0000FF"/>
                  <w:lang w:val="en-US"/>
                </w:rPr>
                <w:t xml:space="preserve"> </w:t>
              </w:r>
              <w:r w:rsidRPr="00874FDC">
                <w:rPr>
                  <w:color w:val="0000FF"/>
                  <w:sz w:val="16"/>
                  <w:szCs w:val="16"/>
                  <w:u w:val="single" w:color="0000FF"/>
                  <w:lang w:val="en-US"/>
                </w:rPr>
                <w:t>functioning</w:t>
              </w:r>
              <w:r w:rsidRPr="00874FDC">
                <w:rPr>
                  <w:color w:val="0000FF"/>
                  <w:spacing w:val="-5"/>
                  <w:sz w:val="16"/>
                  <w:szCs w:val="16"/>
                  <w:u w:val="single" w:color="0000FF"/>
                  <w:lang w:val="en-US"/>
                </w:rPr>
                <w:t xml:space="preserve"> </w:t>
              </w:r>
              <w:r w:rsidRPr="00874FDC">
                <w:rPr>
                  <w:color w:val="0000FF"/>
                  <w:sz w:val="16"/>
                  <w:szCs w:val="16"/>
                  <w:u w:val="single" w:color="0000FF"/>
                  <w:lang w:val="en-US"/>
                </w:rPr>
                <w:t>of</w:t>
              </w:r>
              <w:r w:rsidRPr="00874FDC">
                <w:rPr>
                  <w:color w:val="0000FF"/>
                  <w:spacing w:val="-5"/>
                  <w:sz w:val="16"/>
                  <w:szCs w:val="16"/>
                  <w:u w:val="single" w:color="0000FF"/>
                  <w:lang w:val="en-US"/>
                </w:rPr>
                <w:t xml:space="preserve"> </w:t>
              </w:r>
              <w:r w:rsidRPr="00874FDC">
                <w:rPr>
                  <w:color w:val="0000FF"/>
                  <w:sz w:val="16"/>
                  <w:szCs w:val="16"/>
                  <w:u w:val="single" w:color="0000FF"/>
                  <w:lang w:val="en-US"/>
                </w:rPr>
                <w:t>the</w:t>
              </w:r>
              <w:r w:rsidRPr="00874FDC">
                <w:rPr>
                  <w:color w:val="0000FF"/>
                  <w:spacing w:val="-6"/>
                  <w:sz w:val="16"/>
                  <w:szCs w:val="16"/>
                  <w:u w:val="single" w:color="0000FF"/>
                  <w:lang w:val="en-US"/>
                </w:rPr>
                <w:t xml:space="preserve"> </w:t>
              </w:r>
              <w:r w:rsidRPr="00874FDC">
                <w:rPr>
                  <w:color w:val="0000FF"/>
                  <w:sz w:val="16"/>
                  <w:szCs w:val="16"/>
                  <w:u w:val="single" w:color="0000FF"/>
                  <w:lang w:val="en-US"/>
                </w:rPr>
                <w:t>securitisation</w:t>
              </w:r>
              <w:r w:rsidRPr="00874FDC">
                <w:rPr>
                  <w:color w:val="0000FF"/>
                  <w:spacing w:val="-5"/>
                  <w:sz w:val="16"/>
                  <w:szCs w:val="16"/>
                  <w:u w:val="single" w:color="0000FF"/>
                  <w:lang w:val="en-US"/>
                </w:rPr>
                <w:t xml:space="preserve"> </w:t>
              </w:r>
              <w:r w:rsidRPr="00874FDC">
                <w:rPr>
                  <w:color w:val="0000FF"/>
                  <w:sz w:val="16"/>
                  <w:szCs w:val="16"/>
                  <w:u w:val="single" w:color="0000FF"/>
                  <w:lang w:val="en-US"/>
                </w:rPr>
                <w:t>regulation</w:t>
              </w:r>
              <w:r w:rsidRPr="00874FDC">
                <w:rPr>
                  <w:color w:val="0000FF"/>
                  <w:spacing w:val="-3"/>
                  <w:sz w:val="16"/>
                  <w:szCs w:val="16"/>
                  <w:u w:val="single" w:color="0000FF"/>
                  <w:lang w:val="en-US"/>
                </w:rPr>
                <w:t xml:space="preserve"> </w:t>
              </w:r>
              <w:r w:rsidRPr="00874FDC">
                <w:rPr>
                  <w:color w:val="0000FF"/>
                  <w:sz w:val="16"/>
                  <w:szCs w:val="16"/>
                  <w:u w:val="single" w:color="0000FF"/>
                  <w:lang w:val="en-US"/>
                </w:rPr>
                <w:t>|</w:t>
              </w:r>
              <w:r w:rsidRPr="00874FDC">
                <w:rPr>
                  <w:color w:val="0000FF"/>
                  <w:spacing w:val="-7"/>
                  <w:sz w:val="16"/>
                  <w:szCs w:val="16"/>
                  <w:u w:val="single" w:color="0000FF"/>
                  <w:lang w:val="en-US"/>
                </w:rPr>
                <w:t xml:space="preserve"> </w:t>
              </w:r>
              <w:r w:rsidRPr="00874FDC">
                <w:rPr>
                  <w:color w:val="0000FF"/>
                  <w:sz w:val="16"/>
                  <w:szCs w:val="16"/>
                  <w:u w:val="single" w:color="0000FF"/>
                  <w:lang w:val="en-US"/>
                </w:rPr>
                <w:t>European</w:t>
              </w:r>
              <w:r w:rsidRPr="00874FDC">
                <w:rPr>
                  <w:color w:val="0000FF"/>
                  <w:spacing w:val="-5"/>
                  <w:sz w:val="16"/>
                  <w:szCs w:val="16"/>
                  <w:u w:val="single" w:color="0000FF"/>
                  <w:lang w:val="en-US"/>
                </w:rPr>
                <w:t xml:space="preserve"> </w:t>
              </w:r>
              <w:r w:rsidRPr="00874FDC">
                <w:rPr>
                  <w:color w:val="0000FF"/>
                  <w:sz w:val="16"/>
                  <w:szCs w:val="16"/>
                  <w:u w:val="single" w:color="0000FF"/>
                  <w:lang w:val="en-US"/>
                </w:rPr>
                <w:t>Banking</w:t>
              </w:r>
              <w:r w:rsidRPr="00874FDC">
                <w:rPr>
                  <w:color w:val="0000FF"/>
                  <w:spacing w:val="-4"/>
                  <w:sz w:val="16"/>
                  <w:szCs w:val="16"/>
                  <w:u w:val="single" w:color="0000FF"/>
                  <w:lang w:val="en-US"/>
                </w:rPr>
                <w:t xml:space="preserve"> </w:t>
              </w:r>
              <w:r w:rsidRPr="00874FDC">
                <w:rPr>
                  <w:color w:val="0000FF"/>
                  <w:spacing w:val="-2"/>
                  <w:sz w:val="16"/>
                  <w:szCs w:val="16"/>
                  <w:u w:val="single" w:color="0000FF"/>
                  <w:lang w:val="en-US"/>
                </w:rPr>
                <w:t>Authority</w:t>
              </w:r>
            </w:hyperlink>
          </w:p>
          <w:p w14:paraId="2FCECED1" w14:textId="77777777" w:rsidR="00BE7ABA" w:rsidRPr="00FD7052" w:rsidRDefault="00BE7ABA" w:rsidP="001D261A">
            <w:pPr>
              <w:pStyle w:val="Corpsdetexte"/>
            </w:pPr>
          </w:p>
          <w:p w14:paraId="2BE0FDDF" w14:textId="77777777" w:rsidR="00BE7ABA" w:rsidRPr="00FD7052" w:rsidRDefault="00BE7ABA" w:rsidP="001D261A">
            <w:pPr>
              <w:pStyle w:val="Corpsdetexte"/>
              <w:ind w:left="229" w:right="216"/>
              <w:jc w:val="both"/>
            </w:pPr>
            <w:r w:rsidRPr="00FD7052">
              <w:t>Ideas for improvement include the creation of supervisory hubs, building on the model of the SSM securitisation hub. In the</w:t>
            </w:r>
            <w:r w:rsidRPr="00FD7052">
              <w:rPr>
                <w:spacing w:val="-1"/>
              </w:rPr>
              <w:t xml:space="preserve"> </w:t>
            </w:r>
            <w:r w:rsidRPr="00FD7052">
              <w:t>case</w:t>
            </w:r>
            <w:r w:rsidRPr="00FD7052">
              <w:rPr>
                <w:spacing w:val="-1"/>
              </w:rPr>
              <w:t xml:space="preserve"> </w:t>
            </w:r>
            <w:r w:rsidRPr="00FD7052">
              <w:t>of cross-border transactions, a lead coordinator could be</w:t>
            </w:r>
            <w:r w:rsidRPr="00FD7052">
              <w:rPr>
                <w:spacing w:val="-1"/>
              </w:rPr>
              <w:t xml:space="preserve"> </w:t>
            </w:r>
            <w:r w:rsidRPr="00FD7052">
              <w:t>appointed under the joint oversight of the ESAs. NCAs’ participation could be mandatory, requiring all or some NCAs to participate based on a set of relevant criteria. Alternatively, participation could also be voluntary so only interested NCAs join the new supervisory structure. This would, however, limit the degree of supervisory convergence that can be achieved. This section seeks to gather feedback in relation to these ideas.</w:t>
            </w:r>
          </w:p>
          <w:p w14:paraId="717822FC" w14:textId="77777777" w:rsidR="00BE7ABA" w:rsidRPr="00FD7052" w:rsidRDefault="00BE7ABA" w:rsidP="001D261A">
            <w:pPr>
              <w:pStyle w:val="Corpsdetexte"/>
            </w:pPr>
          </w:p>
          <w:p w14:paraId="28E3089F" w14:textId="77777777" w:rsidR="00BE7ABA" w:rsidRPr="00FD7052" w:rsidRDefault="00BE7ABA" w:rsidP="001D261A">
            <w:pPr>
              <w:pStyle w:val="Corpsdetexte"/>
              <w:ind w:left="229"/>
              <w:jc w:val="both"/>
            </w:pPr>
            <w:r w:rsidRPr="00FD7052">
              <w:t>Questions</w:t>
            </w:r>
            <w:r w:rsidRPr="00FD7052">
              <w:rPr>
                <w:spacing w:val="-5"/>
              </w:rPr>
              <w:t xml:space="preserve"> </w:t>
            </w:r>
            <w:r w:rsidRPr="00FD7052">
              <w:t>to</w:t>
            </w:r>
            <w:r w:rsidRPr="00FD7052">
              <w:rPr>
                <w:spacing w:val="-3"/>
              </w:rPr>
              <w:t xml:space="preserve"> </w:t>
            </w:r>
            <w:r w:rsidRPr="00FD7052">
              <w:rPr>
                <w:spacing w:val="-2"/>
              </w:rPr>
              <w:t>stakeholders:</w:t>
            </w:r>
          </w:p>
          <w:p w14:paraId="28CE84F8" w14:textId="77777777" w:rsidR="00BE7ABA" w:rsidRDefault="00BE7ABA" w:rsidP="001D261A">
            <w:pPr>
              <w:pStyle w:val="Corpsdetexte"/>
            </w:pPr>
          </w:p>
          <w:p w14:paraId="15CFE355" w14:textId="77777777" w:rsidR="00BE7ABA" w:rsidRDefault="00BE7ABA" w:rsidP="001D261A">
            <w:pPr>
              <w:pStyle w:val="Corpsdetexte"/>
            </w:pPr>
          </w:p>
        </w:tc>
      </w:tr>
    </w:tbl>
    <w:p w14:paraId="74A8F1E8" w14:textId="77777777" w:rsidR="00BE7ABA" w:rsidRDefault="00BE7ABA" w:rsidP="000F66A0">
      <w:pPr>
        <w:rPr>
          <w:sz w:val="20"/>
          <w:szCs w:val="20"/>
        </w:rPr>
      </w:pPr>
    </w:p>
    <w:p w14:paraId="3399DA01" w14:textId="77777777" w:rsidR="00BE7ABA" w:rsidRDefault="00BE7ABA" w:rsidP="000F66A0">
      <w:pPr>
        <w:rPr>
          <w:sz w:val="20"/>
          <w:szCs w:val="20"/>
        </w:rPr>
      </w:pPr>
    </w:p>
    <w:p w14:paraId="03E9AFA4" w14:textId="77777777" w:rsidR="004E7733" w:rsidRDefault="004E7733" w:rsidP="000F66A0">
      <w:pPr>
        <w:rPr>
          <w:sz w:val="20"/>
          <w:szCs w:val="20"/>
        </w:rPr>
      </w:pPr>
    </w:p>
    <w:p w14:paraId="453F0153" w14:textId="77777777" w:rsidR="00A40873" w:rsidRDefault="00A40873" w:rsidP="000F66A0">
      <w:pPr>
        <w:rPr>
          <w:sz w:val="20"/>
          <w:szCs w:val="20"/>
        </w:rPr>
      </w:pPr>
    </w:p>
    <w:p w14:paraId="54DD7669" w14:textId="77777777" w:rsidR="00A40873" w:rsidRDefault="00A40873" w:rsidP="000F66A0">
      <w:pPr>
        <w:rPr>
          <w:sz w:val="20"/>
          <w:szCs w:val="20"/>
        </w:rPr>
      </w:pPr>
    </w:p>
    <w:p w14:paraId="60C3446C" w14:textId="77777777" w:rsidR="00A40873" w:rsidRDefault="00A40873" w:rsidP="000F66A0">
      <w:pPr>
        <w:rPr>
          <w:sz w:val="20"/>
          <w:szCs w:val="20"/>
        </w:rPr>
      </w:pPr>
    </w:p>
    <w:p w14:paraId="23BE04D5" w14:textId="77777777" w:rsidR="00A40873" w:rsidRDefault="00A40873" w:rsidP="000F66A0">
      <w:pPr>
        <w:rPr>
          <w:sz w:val="20"/>
          <w:szCs w:val="20"/>
        </w:rPr>
      </w:pPr>
    </w:p>
    <w:p w14:paraId="73407C15" w14:textId="77777777" w:rsidR="00A40873" w:rsidRDefault="00A40873" w:rsidP="000F66A0">
      <w:pPr>
        <w:rPr>
          <w:sz w:val="20"/>
          <w:szCs w:val="20"/>
        </w:rPr>
      </w:pPr>
    </w:p>
    <w:p w14:paraId="73ACBF00" w14:textId="77777777" w:rsidR="00A40873" w:rsidRDefault="00A40873" w:rsidP="000F66A0">
      <w:pPr>
        <w:rPr>
          <w:sz w:val="20"/>
          <w:szCs w:val="20"/>
        </w:rPr>
      </w:pPr>
    </w:p>
    <w:p w14:paraId="390DF817" w14:textId="77777777" w:rsidR="00A40873" w:rsidRDefault="00A40873" w:rsidP="000F66A0">
      <w:pPr>
        <w:rPr>
          <w:sz w:val="20"/>
          <w:szCs w:val="20"/>
        </w:rPr>
      </w:pPr>
    </w:p>
    <w:p w14:paraId="7DE4D484" w14:textId="77777777" w:rsidR="00A40873" w:rsidRDefault="00A40873" w:rsidP="000F66A0">
      <w:pPr>
        <w:rPr>
          <w:sz w:val="20"/>
          <w:szCs w:val="20"/>
        </w:rPr>
      </w:pPr>
    </w:p>
    <w:p w14:paraId="47F6D66B" w14:textId="77777777" w:rsidR="00A40873" w:rsidRDefault="00A40873" w:rsidP="000F66A0">
      <w:pPr>
        <w:rPr>
          <w:sz w:val="20"/>
          <w:szCs w:val="20"/>
        </w:rPr>
      </w:pPr>
    </w:p>
    <w:p w14:paraId="27B8B85D" w14:textId="77777777" w:rsidR="00A40873" w:rsidRDefault="00A40873" w:rsidP="000F66A0">
      <w:pPr>
        <w:rPr>
          <w:sz w:val="20"/>
          <w:szCs w:val="20"/>
        </w:rPr>
      </w:pPr>
    </w:p>
    <w:p w14:paraId="44ECB06D" w14:textId="77777777" w:rsidR="00A40873" w:rsidRDefault="00A40873" w:rsidP="000F66A0">
      <w:pPr>
        <w:rPr>
          <w:sz w:val="20"/>
          <w:szCs w:val="20"/>
        </w:rPr>
      </w:pPr>
    </w:p>
    <w:p w14:paraId="775AC7A1" w14:textId="77777777" w:rsidR="00A40873" w:rsidRDefault="00A40873" w:rsidP="000F66A0">
      <w:pPr>
        <w:rPr>
          <w:sz w:val="20"/>
          <w:szCs w:val="20"/>
        </w:rPr>
      </w:pPr>
    </w:p>
    <w:p w14:paraId="2E3EFAEE" w14:textId="77777777" w:rsidR="00A40873" w:rsidRDefault="00A40873" w:rsidP="000F66A0">
      <w:pPr>
        <w:rPr>
          <w:sz w:val="20"/>
          <w:szCs w:val="20"/>
        </w:rPr>
      </w:pPr>
    </w:p>
    <w:p w14:paraId="7FD981BB" w14:textId="77777777" w:rsidR="00A40873" w:rsidRDefault="00A40873" w:rsidP="000F66A0">
      <w:pPr>
        <w:rPr>
          <w:sz w:val="20"/>
          <w:szCs w:val="20"/>
        </w:rPr>
      </w:pPr>
    </w:p>
    <w:p w14:paraId="4689F452" w14:textId="77777777" w:rsidR="00A40873" w:rsidRDefault="00A40873" w:rsidP="000F66A0">
      <w:pPr>
        <w:rPr>
          <w:sz w:val="20"/>
          <w:szCs w:val="20"/>
        </w:rPr>
      </w:pPr>
    </w:p>
    <w:p w14:paraId="777CCB2E" w14:textId="77777777" w:rsidR="00A40873" w:rsidRDefault="00A40873" w:rsidP="000F66A0">
      <w:pPr>
        <w:rPr>
          <w:sz w:val="20"/>
          <w:szCs w:val="20"/>
        </w:rPr>
      </w:pPr>
    </w:p>
    <w:p w14:paraId="4D6F75EE" w14:textId="77777777" w:rsidR="00A40873" w:rsidRDefault="00A40873" w:rsidP="000F66A0">
      <w:pPr>
        <w:rPr>
          <w:sz w:val="20"/>
          <w:szCs w:val="20"/>
        </w:rPr>
      </w:pPr>
    </w:p>
    <w:p w14:paraId="0F79550E" w14:textId="77777777" w:rsidR="00A40873" w:rsidRDefault="00A40873" w:rsidP="000F66A0">
      <w:pPr>
        <w:rPr>
          <w:sz w:val="20"/>
          <w:szCs w:val="20"/>
        </w:rPr>
      </w:pPr>
    </w:p>
    <w:p w14:paraId="46A420ED" w14:textId="77777777" w:rsidR="00A40873" w:rsidRDefault="00A40873" w:rsidP="000F66A0">
      <w:pPr>
        <w:rPr>
          <w:sz w:val="20"/>
          <w:szCs w:val="20"/>
        </w:rPr>
      </w:pPr>
    </w:p>
    <w:p w14:paraId="29C06C5F" w14:textId="77777777" w:rsidR="00A40873" w:rsidRDefault="00A40873" w:rsidP="000F66A0">
      <w:pPr>
        <w:rPr>
          <w:sz w:val="20"/>
          <w:szCs w:val="20"/>
        </w:rPr>
      </w:pPr>
    </w:p>
    <w:p w14:paraId="651477B8" w14:textId="77777777" w:rsidR="00A40873" w:rsidRDefault="00A40873" w:rsidP="000F66A0">
      <w:pPr>
        <w:rPr>
          <w:sz w:val="20"/>
          <w:szCs w:val="20"/>
        </w:rPr>
      </w:pPr>
    </w:p>
    <w:p w14:paraId="3D62B85F" w14:textId="77777777" w:rsidR="00A40873" w:rsidRDefault="00A40873" w:rsidP="000F66A0">
      <w:pPr>
        <w:rPr>
          <w:sz w:val="20"/>
          <w:szCs w:val="20"/>
        </w:rPr>
      </w:pPr>
    </w:p>
    <w:p w14:paraId="568F98DB" w14:textId="77777777" w:rsidR="00A40873" w:rsidRDefault="00A40873" w:rsidP="000F66A0">
      <w:pPr>
        <w:rPr>
          <w:sz w:val="20"/>
          <w:szCs w:val="20"/>
        </w:rPr>
      </w:pPr>
    </w:p>
    <w:p w14:paraId="26811568" w14:textId="77777777" w:rsidR="00A40873" w:rsidRDefault="00A40873" w:rsidP="000F66A0">
      <w:pPr>
        <w:rPr>
          <w:sz w:val="20"/>
          <w:szCs w:val="20"/>
        </w:rPr>
      </w:pPr>
    </w:p>
    <w:p w14:paraId="276CD84E" w14:textId="77777777" w:rsidR="004E7733" w:rsidRDefault="004E7733" w:rsidP="000F66A0">
      <w:pPr>
        <w:rPr>
          <w:sz w:val="20"/>
          <w:szCs w:val="20"/>
        </w:rPr>
      </w:pPr>
    </w:p>
    <w:tbl>
      <w:tblPr>
        <w:tblStyle w:val="Grilledutableau"/>
        <w:tblW w:w="0" w:type="auto"/>
        <w:tblLook w:val="04A0" w:firstRow="1" w:lastRow="0" w:firstColumn="1" w:lastColumn="0" w:noHBand="0" w:noVBand="1"/>
      </w:tblPr>
      <w:tblGrid>
        <w:gridCol w:w="9060"/>
      </w:tblGrid>
      <w:tr w:rsidR="004E7733" w14:paraId="7FDCBD78" w14:textId="77777777" w:rsidTr="001D261A">
        <w:tc>
          <w:tcPr>
            <w:tcW w:w="9060" w:type="dxa"/>
          </w:tcPr>
          <w:p w14:paraId="1BD16BAF" w14:textId="77777777" w:rsidR="004E7733" w:rsidRPr="004E7733" w:rsidRDefault="004E7733" w:rsidP="00670240">
            <w:pPr>
              <w:pStyle w:val="Titre2"/>
              <w:keepNext w:val="0"/>
              <w:keepLines w:val="0"/>
              <w:numPr>
                <w:ilvl w:val="0"/>
                <w:numId w:val="3"/>
              </w:numPr>
              <w:tabs>
                <w:tab w:val="left" w:pos="709"/>
              </w:tabs>
              <w:spacing w:before="0"/>
              <w:rPr>
                <w:rFonts w:ascii="Times New Roman" w:eastAsia="Times New Roman" w:hAnsi="Times New Roman" w:cs="Times New Roman"/>
                <w:b/>
                <w:bCs/>
                <w:color w:val="auto"/>
                <w:sz w:val="20"/>
                <w:szCs w:val="20"/>
                <w:lang w:val="en-GB"/>
              </w:rPr>
            </w:pPr>
            <w:bookmarkStart w:id="20" w:name="_Toc183797175"/>
            <w:r w:rsidRPr="004E7733">
              <w:rPr>
                <w:rFonts w:ascii="Times New Roman" w:eastAsia="Times New Roman" w:hAnsi="Times New Roman" w:cs="Times New Roman"/>
                <w:b/>
                <w:bCs/>
                <w:color w:val="auto"/>
                <w:sz w:val="20"/>
                <w:szCs w:val="20"/>
                <w:lang w:val="en-GB"/>
              </w:rPr>
              <w:t>STS standard</w:t>
            </w:r>
            <w:bookmarkEnd w:id="20"/>
          </w:p>
          <w:p w14:paraId="4C1CE8E6" w14:textId="77777777" w:rsidR="004E7733" w:rsidRPr="00FD7052" w:rsidRDefault="004E7733" w:rsidP="001D261A">
            <w:pPr>
              <w:pStyle w:val="Titre2"/>
              <w:tabs>
                <w:tab w:val="left" w:pos="709"/>
              </w:tabs>
              <w:ind w:left="229"/>
              <w:rPr>
                <w:sz w:val="20"/>
                <w:szCs w:val="20"/>
              </w:rPr>
            </w:pPr>
          </w:p>
          <w:p w14:paraId="0C1F8E9C" w14:textId="77777777" w:rsidR="004E7733" w:rsidRPr="00FD7052" w:rsidRDefault="004E7733" w:rsidP="001D261A">
            <w:pPr>
              <w:pStyle w:val="Corpsdetexte"/>
              <w:ind w:left="229" w:right="215"/>
              <w:jc w:val="both"/>
            </w:pPr>
            <w:r w:rsidRPr="00FD7052">
              <w:t>The STS standard identifies criteria for simplicity, standardisation and transparency designed to address those aspects of the securitisation practice that had proven problematic during the global financial crisis. It aims to address and mitigate major drivers of operational and agency risks arising in securitisation, by enabling investors to differentiate STS-designated products from more opaque and complex ones.</w:t>
            </w:r>
          </w:p>
          <w:p w14:paraId="31AE9BFD" w14:textId="77777777" w:rsidR="004E7733" w:rsidRPr="00FD7052" w:rsidRDefault="004E7733" w:rsidP="001D261A">
            <w:pPr>
              <w:pStyle w:val="Corpsdetexte"/>
            </w:pPr>
          </w:p>
          <w:p w14:paraId="12A2FDEC" w14:textId="77777777" w:rsidR="004E7733" w:rsidRPr="00FD7052" w:rsidRDefault="004E7733" w:rsidP="001D261A">
            <w:pPr>
              <w:pStyle w:val="Corpsdetexte"/>
              <w:ind w:left="229" w:right="213"/>
              <w:jc w:val="both"/>
            </w:pPr>
            <w:r w:rsidRPr="00FD7052">
              <w:t>In recognition of their less complex structure, STS positions entail lower capital requirements than non- STS in the banking and insurance prudential regulations. It was expected that the introduction of the STS standard in the EU would have a significant positive impact on the scaling up of the EU securitisation market, by incentivising standardisation of the securitisation transactions across the EU and attracting new issuers and investors to the market. Stakeholders have flagged some of the STS criteria as burdensome to comply with or otherwise constraining further development of the STS market. Such criteria include the homogeneity of underlying assets, the collateral requirement for on-balance-sheet securitisations, the ban</w:t>
            </w:r>
            <w:r w:rsidRPr="00FD7052">
              <w:rPr>
                <w:spacing w:val="40"/>
              </w:rPr>
              <w:t xml:space="preserve"> </w:t>
            </w:r>
            <w:r w:rsidRPr="00FD7052">
              <w:t>on including exposures to credit impaired obligors, the information to be provided prior to pricing and/or closing, and others.</w:t>
            </w:r>
          </w:p>
          <w:p w14:paraId="11F40561" w14:textId="77777777" w:rsidR="004E7733" w:rsidRPr="00FD7052" w:rsidRDefault="004E7733" w:rsidP="001D261A">
            <w:pPr>
              <w:pStyle w:val="Corpsdetexte"/>
            </w:pPr>
          </w:p>
          <w:p w14:paraId="597F0805" w14:textId="77777777" w:rsidR="004E7733" w:rsidRPr="00FD7052" w:rsidRDefault="004E7733" w:rsidP="001D261A">
            <w:pPr>
              <w:pStyle w:val="Corpsdetexte"/>
              <w:ind w:left="229" w:right="215"/>
              <w:jc w:val="both"/>
            </w:pPr>
            <w:proofErr w:type="gramStart"/>
            <w:r w:rsidRPr="00FD7052">
              <w:t>In order to</w:t>
            </w:r>
            <w:proofErr w:type="gramEnd"/>
            <w:r w:rsidRPr="00FD7052">
              <w:t xml:space="preserve"> protect the integrity of the STS standard, it is important to ensure that a transaction that is notified as STS really complies with the criteria. Third-party verifiers (TPVs) are a voluntary, but</w:t>
            </w:r>
            <w:r w:rsidRPr="00FD7052">
              <w:rPr>
                <w:spacing w:val="40"/>
              </w:rPr>
              <w:t xml:space="preserve"> </w:t>
            </w:r>
            <w:r w:rsidRPr="00FD7052">
              <w:t>important link in the chain of verifying that a securitisation complies with the STS criteria, alongside originators, sponsors, national competent authorities and investors. However, in the current text of the SECR, TPVs are authorised at national level but are not supervised after authorisation, and they do not lift the ultimate responsibility from the originator and sponsor for ensuring compliance with the STS criteria.</w:t>
            </w:r>
          </w:p>
          <w:p w14:paraId="796380FA" w14:textId="77777777" w:rsidR="004E7733" w:rsidRPr="00FD7052" w:rsidRDefault="004E7733" w:rsidP="001D261A">
            <w:pPr>
              <w:pStyle w:val="Corpsdetexte"/>
            </w:pPr>
          </w:p>
          <w:p w14:paraId="7957FCDD" w14:textId="77777777" w:rsidR="004E7733" w:rsidRPr="00FD7052" w:rsidRDefault="004E7733" w:rsidP="001D261A">
            <w:pPr>
              <w:pStyle w:val="Corpsdetexte"/>
              <w:ind w:left="229" w:right="214"/>
              <w:jc w:val="both"/>
            </w:pPr>
            <w:r w:rsidRPr="00FD7052">
              <w:t>Some indications suggest that the STS label has been successful – the label is used by the market and recognised by investors. Moreover, some transactions appear to be structured almost exclusively to be</w:t>
            </w:r>
            <w:r w:rsidRPr="00FD7052">
              <w:rPr>
                <w:spacing w:val="40"/>
              </w:rPr>
              <w:t xml:space="preserve"> </w:t>
            </w:r>
            <w:r w:rsidRPr="00FD7052">
              <w:t>STS-compliant, such as prime residential mortgage-backed securities (RMBSs) and auto-loans asset</w:t>
            </w:r>
            <w:r w:rsidRPr="00FD7052">
              <w:rPr>
                <w:spacing w:val="40"/>
              </w:rPr>
              <w:t xml:space="preserve"> </w:t>
            </w:r>
            <w:r w:rsidRPr="00FD7052">
              <w:t>backed securities (ABSs). On the other hand, the size of the securitisation market in general has not shown significant recovery since the</w:t>
            </w:r>
            <w:r w:rsidRPr="00FD7052">
              <w:rPr>
                <w:spacing w:val="-3"/>
              </w:rPr>
              <w:t xml:space="preserve"> </w:t>
            </w:r>
            <w:r w:rsidRPr="00FD7052">
              <w:t>introduction of the</w:t>
            </w:r>
            <w:r w:rsidRPr="00FD7052">
              <w:rPr>
                <w:spacing w:val="-1"/>
              </w:rPr>
              <w:t xml:space="preserve"> </w:t>
            </w:r>
            <w:r w:rsidRPr="00FD7052">
              <w:t>STS</w:t>
            </w:r>
            <w:r w:rsidRPr="00FD7052">
              <w:rPr>
                <w:spacing w:val="-1"/>
              </w:rPr>
              <w:t xml:space="preserve"> </w:t>
            </w:r>
            <w:r w:rsidRPr="00FD7052">
              <w:t>label,</w:t>
            </w:r>
            <w:r w:rsidRPr="00FD7052">
              <w:rPr>
                <w:spacing w:val="-2"/>
              </w:rPr>
              <w:t xml:space="preserve"> </w:t>
            </w:r>
            <w:r w:rsidRPr="00FD7052">
              <w:t>and STS-compliant</w:t>
            </w:r>
            <w:r w:rsidRPr="00FD7052">
              <w:rPr>
                <w:spacing w:val="-1"/>
              </w:rPr>
              <w:t xml:space="preserve"> </w:t>
            </w:r>
            <w:r w:rsidRPr="00FD7052">
              <w:t>transactions amount</w:t>
            </w:r>
            <w:r w:rsidRPr="00FD7052">
              <w:rPr>
                <w:spacing w:val="-1"/>
              </w:rPr>
              <w:t xml:space="preserve"> </w:t>
            </w:r>
            <w:r w:rsidRPr="00FD7052">
              <w:t xml:space="preserve">to less than half of the public securitisation market, which </w:t>
            </w:r>
            <w:proofErr w:type="gramStart"/>
            <w:r w:rsidRPr="00FD7052">
              <w:t>in itself represents</w:t>
            </w:r>
            <w:proofErr w:type="gramEnd"/>
            <w:r w:rsidRPr="00FD7052">
              <w:t xml:space="preserve"> a declining portion of the overall securitisation market. This</w:t>
            </w:r>
            <w:r w:rsidRPr="00FD7052">
              <w:rPr>
                <w:spacing w:val="-1"/>
              </w:rPr>
              <w:t xml:space="preserve"> </w:t>
            </w:r>
            <w:r w:rsidRPr="00FD7052">
              <w:t>section seeks</w:t>
            </w:r>
            <w:r w:rsidRPr="00FD7052">
              <w:rPr>
                <w:spacing w:val="-1"/>
              </w:rPr>
              <w:t xml:space="preserve"> </w:t>
            </w:r>
            <w:r w:rsidRPr="00FD7052">
              <w:t>stakeholders’ feedback on the use of the STS label, including how to increase its attractiveness for both originators and investors.</w:t>
            </w:r>
          </w:p>
          <w:p w14:paraId="3F8CA8D7" w14:textId="77777777" w:rsidR="004E7733" w:rsidRPr="00FD7052" w:rsidRDefault="004E7733" w:rsidP="001D261A">
            <w:pPr>
              <w:pStyle w:val="Corpsdetexte"/>
            </w:pPr>
          </w:p>
          <w:p w14:paraId="12361201" w14:textId="77777777" w:rsidR="004E7733" w:rsidRPr="00FD7052" w:rsidRDefault="004E7733" w:rsidP="001D261A">
            <w:pPr>
              <w:pStyle w:val="Corpsdetexte"/>
              <w:ind w:left="229"/>
              <w:jc w:val="both"/>
            </w:pPr>
            <w:r w:rsidRPr="00FD7052">
              <w:t>Questions</w:t>
            </w:r>
            <w:r w:rsidRPr="00FD7052">
              <w:rPr>
                <w:spacing w:val="-5"/>
              </w:rPr>
              <w:t xml:space="preserve"> </w:t>
            </w:r>
            <w:r w:rsidRPr="00FD7052">
              <w:t>to</w:t>
            </w:r>
            <w:r w:rsidRPr="00FD7052">
              <w:rPr>
                <w:spacing w:val="-3"/>
              </w:rPr>
              <w:t xml:space="preserve"> </w:t>
            </w:r>
            <w:r w:rsidRPr="00FD7052">
              <w:rPr>
                <w:spacing w:val="-2"/>
              </w:rPr>
              <w:t>stakeholders:</w:t>
            </w:r>
          </w:p>
          <w:p w14:paraId="3F5D784B" w14:textId="77777777" w:rsidR="004E7733" w:rsidRDefault="004E7733" w:rsidP="001D261A">
            <w:pPr>
              <w:pStyle w:val="Corpsdetexte"/>
            </w:pPr>
          </w:p>
        </w:tc>
      </w:tr>
    </w:tbl>
    <w:p w14:paraId="0EA6B2B0" w14:textId="77777777" w:rsidR="004E7733" w:rsidRDefault="004E7733" w:rsidP="000F66A0">
      <w:pPr>
        <w:rPr>
          <w:sz w:val="20"/>
          <w:szCs w:val="20"/>
        </w:rPr>
      </w:pPr>
    </w:p>
    <w:p w14:paraId="267D70E5" w14:textId="77777777" w:rsidR="004E7733" w:rsidRDefault="004E7733" w:rsidP="000F66A0">
      <w:pPr>
        <w:rPr>
          <w:sz w:val="20"/>
          <w:szCs w:val="20"/>
        </w:rPr>
      </w:pPr>
    </w:p>
    <w:p w14:paraId="39285E92" w14:textId="77777777" w:rsidR="00880A04" w:rsidRDefault="00880A04" w:rsidP="000F66A0">
      <w:pPr>
        <w:rPr>
          <w:sz w:val="20"/>
          <w:szCs w:val="20"/>
        </w:rPr>
      </w:pPr>
    </w:p>
    <w:p w14:paraId="6AF39246" w14:textId="77777777" w:rsidR="00880A04" w:rsidRDefault="00880A04" w:rsidP="000F66A0">
      <w:pPr>
        <w:rPr>
          <w:sz w:val="20"/>
          <w:szCs w:val="20"/>
        </w:rPr>
      </w:pPr>
    </w:p>
    <w:p w14:paraId="28E167FF" w14:textId="77777777" w:rsidR="00880A04" w:rsidRDefault="00880A04" w:rsidP="000F66A0">
      <w:pPr>
        <w:rPr>
          <w:sz w:val="20"/>
          <w:szCs w:val="20"/>
        </w:rPr>
      </w:pPr>
    </w:p>
    <w:p w14:paraId="6B0B34C2" w14:textId="77777777" w:rsidR="00880A04" w:rsidRDefault="00880A04" w:rsidP="000F66A0">
      <w:pPr>
        <w:rPr>
          <w:sz w:val="20"/>
          <w:szCs w:val="20"/>
        </w:rPr>
      </w:pPr>
    </w:p>
    <w:p w14:paraId="53EF72AE" w14:textId="77777777" w:rsidR="00880A04" w:rsidRDefault="00880A04" w:rsidP="000F66A0">
      <w:pPr>
        <w:rPr>
          <w:sz w:val="20"/>
          <w:szCs w:val="20"/>
        </w:rPr>
      </w:pPr>
    </w:p>
    <w:p w14:paraId="7D8DE83E" w14:textId="77777777" w:rsidR="00880A04" w:rsidRDefault="00880A04" w:rsidP="000F66A0">
      <w:pPr>
        <w:rPr>
          <w:sz w:val="20"/>
          <w:szCs w:val="20"/>
        </w:rPr>
      </w:pPr>
    </w:p>
    <w:p w14:paraId="308F2B27" w14:textId="77777777" w:rsidR="00880A04" w:rsidRDefault="00880A04" w:rsidP="000F66A0">
      <w:pPr>
        <w:rPr>
          <w:sz w:val="20"/>
          <w:szCs w:val="20"/>
        </w:rPr>
      </w:pPr>
    </w:p>
    <w:p w14:paraId="1AD3E04C" w14:textId="77777777" w:rsidR="00880A04" w:rsidRDefault="00880A04" w:rsidP="000F66A0">
      <w:pPr>
        <w:rPr>
          <w:sz w:val="20"/>
          <w:szCs w:val="20"/>
        </w:rPr>
      </w:pPr>
    </w:p>
    <w:p w14:paraId="22881D95" w14:textId="77777777" w:rsidR="00880A04" w:rsidRDefault="00880A04" w:rsidP="000F66A0">
      <w:pPr>
        <w:rPr>
          <w:sz w:val="20"/>
          <w:szCs w:val="20"/>
        </w:rPr>
      </w:pPr>
    </w:p>
    <w:p w14:paraId="6796D753" w14:textId="77777777" w:rsidR="00880A04" w:rsidRDefault="00880A04" w:rsidP="000F66A0">
      <w:pPr>
        <w:rPr>
          <w:sz w:val="20"/>
          <w:szCs w:val="20"/>
        </w:rPr>
      </w:pPr>
    </w:p>
    <w:p w14:paraId="50146DED" w14:textId="77777777" w:rsidR="00880A04" w:rsidRDefault="00880A04" w:rsidP="000F66A0">
      <w:pPr>
        <w:rPr>
          <w:sz w:val="20"/>
          <w:szCs w:val="20"/>
        </w:rPr>
      </w:pPr>
    </w:p>
    <w:p w14:paraId="34B08293" w14:textId="77777777" w:rsidR="00A40873" w:rsidRDefault="00A40873" w:rsidP="000F66A0">
      <w:pPr>
        <w:rPr>
          <w:sz w:val="20"/>
          <w:szCs w:val="20"/>
        </w:rPr>
      </w:pPr>
    </w:p>
    <w:p w14:paraId="5016F270" w14:textId="77777777" w:rsidR="00A40873" w:rsidRDefault="00A40873" w:rsidP="000F66A0">
      <w:pPr>
        <w:rPr>
          <w:sz w:val="20"/>
          <w:szCs w:val="20"/>
        </w:rPr>
      </w:pPr>
    </w:p>
    <w:p w14:paraId="6AFE9A32" w14:textId="77777777" w:rsidR="00A40873" w:rsidRDefault="00A40873" w:rsidP="000F66A0">
      <w:pPr>
        <w:rPr>
          <w:sz w:val="20"/>
          <w:szCs w:val="20"/>
        </w:rPr>
      </w:pPr>
    </w:p>
    <w:p w14:paraId="3BAA6833" w14:textId="77777777" w:rsidR="00A40873" w:rsidRDefault="00A40873" w:rsidP="000F66A0">
      <w:pPr>
        <w:rPr>
          <w:sz w:val="20"/>
          <w:szCs w:val="20"/>
        </w:rPr>
      </w:pPr>
    </w:p>
    <w:p w14:paraId="394AB30C" w14:textId="77777777" w:rsidR="00A40873" w:rsidRDefault="00A40873" w:rsidP="000F66A0">
      <w:pPr>
        <w:rPr>
          <w:sz w:val="20"/>
          <w:szCs w:val="20"/>
        </w:rPr>
      </w:pPr>
    </w:p>
    <w:p w14:paraId="4C5F3D9C" w14:textId="77777777" w:rsidR="00A40873" w:rsidRDefault="00A40873" w:rsidP="000F66A0">
      <w:pPr>
        <w:rPr>
          <w:sz w:val="20"/>
          <w:szCs w:val="20"/>
        </w:rPr>
      </w:pPr>
    </w:p>
    <w:p w14:paraId="72F61121" w14:textId="77777777" w:rsidR="00880A04" w:rsidRDefault="00880A04" w:rsidP="000F66A0">
      <w:pPr>
        <w:rPr>
          <w:sz w:val="20"/>
          <w:szCs w:val="20"/>
        </w:rPr>
      </w:pPr>
    </w:p>
    <w:tbl>
      <w:tblPr>
        <w:tblStyle w:val="Grilledutableau"/>
        <w:tblW w:w="0" w:type="auto"/>
        <w:tblLook w:val="04A0" w:firstRow="1" w:lastRow="0" w:firstColumn="1" w:lastColumn="0" w:noHBand="0" w:noVBand="1"/>
      </w:tblPr>
      <w:tblGrid>
        <w:gridCol w:w="9286"/>
      </w:tblGrid>
      <w:tr w:rsidR="00880A04" w:rsidRPr="00FD7052" w14:paraId="2AD315D5" w14:textId="77777777" w:rsidTr="001D261A">
        <w:tc>
          <w:tcPr>
            <w:tcW w:w="9286" w:type="dxa"/>
          </w:tcPr>
          <w:p w14:paraId="6221794D" w14:textId="77777777" w:rsidR="00880A04" w:rsidRPr="00FD7052" w:rsidRDefault="00880A04" w:rsidP="001D261A">
            <w:pPr>
              <w:pStyle w:val="Corpsdetexte"/>
              <w:jc w:val="both"/>
            </w:pPr>
            <w:r w:rsidRPr="00FD7052">
              <w:rPr>
                <w:b/>
                <w:bCs/>
              </w:rPr>
              <w:t>Question</w:t>
            </w:r>
            <w:r w:rsidRPr="00FD7052">
              <w:rPr>
                <w:b/>
                <w:bCs/>
                <w:spacing w:val="-5"/>
              </w:rPr>
              <w:t xml:space="preserve"> 7.1</w:t>
            </w:r>
            <w:r w:rsidRPr="00FD7052">
              <w:rPr>
                <w:spacing w:val="-2"/>
              </w:rPr>
              <w:t>:</w:t>
            </w:r>
          </w:p>
          <w:p w14:paraId="39377702" w14:textId="77777777" w:rsidR="00880A04" w:rsidRPr="00874FDC" w:rsidRDefault="00880A04" w:rsidP="001D261A">
            <w:pPr>
              <w:tabs>
                <w:tab w:val="left" w:pos="1669"/>
              </w:tabs>
              <w:ind w:right="6490"/>
              <w:rPr>
                <w:lang w:val="en-US"/>
              </w:rPr>
            </w:pPr>
          </w:p>
          <w:p w14:paraId="1FDD611E" w14:textId="77777777" w:rsidR="00880A04" w:rsidRPr="0080417A" w:rsidRDefault="00880A04" w:rsidP="001D261A">
            <w:pPr>
              <w:tabs>
                <w:tab w:val="left" w:pos="1309"/>
              </w:tabs>
              <w:ind w:right="219"/>
              <w:rPr>
                <w:rFonts w:ascii="Times New Roman" w:eastAsia="Times New Roman" w:hAnsi="Times New Roman" w:cs="Times New Roman"/>
                <w:sz w:val="20"/>
                <w:szCs w:val="20"/>
                <w:lang w:val="en-GB"/>
              </w:rPr>
            </w:pPr>
            <w:r w:rsidRPr="0080417A">
              <w:rPr>
                <w:rFonts w:ascii="Times New Roman" w:eastAsia="Times New Roman" w:hAnsi="Times New Roman" w:cs="Times New Roman"/>
                <w:sz w:val="20"/>
                <w:szCs w:val="20"/>
                <w:lang w:val="en-GB"/>
              </w:rPr>
              <w:t>Do you think that the STS label in its current form has the potential to significantly scale up the EU securitisation market?</w:t>
            </w:r>
          </w:p>
          <w:p w14:paraId="0AE38A21" w14:textId="77777777" w:rsidR="00880A04" w:rsidRPr="0080417A" w:rsidRDefault="00880A04" w:rsidP="001D261A">
            <w:pPr>
              <w:pStyle w:val="Paragraphedeliste"/>
              <w:tabs>
                <w:tab w:val="left" w:pos="1669"/>
              </w:tabs>
              <w:ind w:firstLine="0"/>
              <w:rPr>
                <w:sz w:val="20"/>
                <w:szCs w:val="20"/>
              </w:rPr>
            </w:pPr>
          </w:p>
          <w:p w14:paraId="5636B960" w14:textId="77777777" w:rsidR="00880A04" w:rsidRPr="0080417A" w:rsidRDefault="00880A04" w:rsidP="00670240">
            <w:pPr>
              <w:pStyle w:val="Paragraphedeliste"/>
              <w:widowControl/>
              <w:numPr>
                <w:ilvl w:val="2"/>
                <w:numId w:val="3"/>
              </w:numPr>
              <w:tabs>
                <w:tab w:val="left" w:pos="1669"/>
              </w:tabs>
              <w:autoSpaceDE/>
              <w:autoSpaceDN/>
              <w:rPr>
                <w:sz w:val="20"/>
                <w:szCs w:val="20"/>
              </w:rPr>
            </w:pPr>
            <w:r w:rsidRPr="0080417A">
              <w:rPr>
                <w:sz w:val="20"/>
                <w:szCs w:val="20"/>
              </w:rPr>
              <w:t>Yes</w:t>
            </w:r>
          </w:p>
          <w:p w14:paraId="0C728A38" w14:textId="77777777" w:rsidR="00880A04" w:rsidRPr="0080417A" w:rsidRDefault="00880A04" w:rsidP="00670240">
            <w:pPr>
              <w:pStyle w:val="Paragraphedeliste"/>
              <w:widowControl/>
              <w:numPr>
                <w:ilvl w:val="2"/>
                <w:numId w:val="3"/>
              </w:numPr>
              <w:tabs>
                <w:tab w:val="left" w:pos="1669"/>
              </w:tabs>
              <w:autoSpaceDE/>
              <w:autoSpaceDN/>
              <w:rPr>
                <w:sz w:val="20"/>
                <w:szCs w:val="20"/>
              </w:rPr>
            </w:pPr>
            <w:r w:rsidRPr="0080417A">
              <w:rPr>
                <w:sz w:val="20"/>
                <w:szCs w:val="20"/>
              </w:rPr>
              <w:t>No</w:t>
            </w:r>
          </w:p>
          <w:p w14:paraId="212D40DD" w14:textId="77777777" w:rsidR="00880A04" w:rsidRPr="0080417A" w:rsidRDefault="00880A04" w:rsidP="00670240">
            <w:pPr>
              <w:pStyle w:val="Paragraphedeliste"/>
              <w:widowControl/>
              <w:numPr>
                <w:ilvl w:val="2"/>
                <w:numId w:val="3"/>
              </w:numPr>
              <w:tabs>
                <w:tab w:val="left" w:pos="1669"/>
              </w:tabs>
              <w:autoSpaceDE/>
              <w:autoSpaceDN/>
              <w:ind w:left="949" w:right="6263" w:firstLine="360"/>
              <w:rPr>
                <w:sz w:val="20"/>
                <w:szCs w:val="20"/>
              </w:rPr>
            </w:pPr>
            <w:r w:rsidRPr="0080417A">
              <w:rPr>
                <w:sz w:val="20"/>
                <w:szCs w:val="20"/>
              </w:rPr>
              <w:t xml:space="preserve">No opinion </w:t>
            </w:r>
          </w:p>
          <w:p w14:paraId="601E32CD" w14:textId="77777777" w:rsidR="00880A04" w:rsidRPr="0080417A" w:rsidRDefault="00880A04" w:rsidP="001D261A">
            <w:pPr>
              <w:tabs>
                <w:tab w:val="left" w:pos="1669"/>
              </w:tabs>
              <w:ind w:left="949" w:right="6490"/>
              <w:rPr>
                <w:rFonts w:ascii="Times New Roman" w:eastAsia="Times New Roman" w:hAnsi="Times New Roman" w:cs="Times New Roman"/>
                <w:sz w:val="20"/>
                <w:szCs w:val="20"/>
                <w:lang w:val="en-GB"/>
              </w:rPr>
            </w:pPr>
          </w:p>
          <w:p w14:paraId="018FDE7C" w14:textId="77777777" w:rsidR="00880A04" w:rsidRPr="0080417A" w:rsidRDefault="00880A04" w:rsidP="001D261A">
            <w:pPr>
              <w:tabs>
                <w:tab w:val="left" w:pos="1669"/>
              </w:tabs>
              <w:ind w:right="6490"/>
              <w:rPr>
                <w:rFonts w:ascii="Times New Roman" w:eastAsia="Times New Roman" w:hAnsi="Times New Roman" w:cs="Times New Roman"/>
                <w:sz w:val="20"/>
                <w:szCs w:val="20"/>
                <w:lang w:val="en-GB"/>
              </w:rPr>
            </w:pPr>
            <w:r w:rsidRPr="0080417A">
              <w:rPr>
                <w:rFonts w:ascii="Times New Roman" w:eastAsia="Times New Roman" w:hAnsi="Times New Roman" w:cs="Times New Roman"/>
                <w:sz w:val="20"/>
                <w:szCs w:val="20"/>
                <w:lang w:val="en-GB"/>
              </w:rPr>
              <w:t>Please explain.</w:t>
            </w:r>
          </w:p>
          <w:p w14:paraId="0756DFC4" w14:textId="77777777" w:rsidR="00880A04" w:rsidRPr="00FD7052" w:rsidRDefault="00880A04" w:rsidP="001D261A">
            <w:pPr>
              <w:pStyle w:val="Corpsdetexte"/>
            </w:pPr>
          </w:p>
        </w:tc>
      </w:tr>
    </w:tbl>
    <w:p w14:paraId="7EF9511F" w14:textId="77777777" w:rsidR="00880A04" w:rsidRDefault="00880A04" w:rsidP="00880A04">
      <w:pPr>
        <w:tabs>
          <w:tab w:val="left" w:pos="1669"/>
        </w:tabs>
        <w:ind w:right="6490"/>
        <w:rPr>
          <w:sz w:val="20"/>
          <w:szCs w:val="20"/>
        </w:rPr>
      </w:pPr>
    </w:p>
    <w:p w14:paraId="3DAA186C" w14:textId="77777777" w:rsidR="00880A04" w:rsidRPr="00CE0EE5" w:rsidRDefault="00880A04" w:rsidP="00880A04">
      <w:pPr>
        <w:pStyle w:val="Corpsdetexte"/>
        <w:rPr>
          <w:u w:val="single"/>
        </w:rPr>
      </w:pPr>
      <w:r w:rsidRPr="00CE0EE5">
        <w:rPr>
          <w:u w:val="single"/>
        </w:rPr>
        <w:t>Answer to multiple choice:</w:t>
      </w:r>
    </w:p>
    <w:p w14:paraId="4177B6BC" w14:textId="77777777" w:rsidR="00880A04" w:rsidRDefault="00880A04" w:rsidP="00880A04">
      <w:pPr>
        <w:pStyle w:val="Corpsdetexte"/>
      </w:pPr>
    </w:p>
    <w:p w14:paraId="28AA196C" w14:textId="77777777" w:rsidR="00880A04" w:rsidRPr="007466CA" w:rsidRDefault="00880A04" w:rsidP="00670240">
      <w:pPr>
        <w:pStyle w:val="Paragraphedeliste"/>
        <w:numPr>
          <w:ilvl w:val="2"/>
          <w:numId w:val="3"/>
        </w:numPr>
        <w:tabs>
          <w:tab w:val="left" w:pos="1669"/>
        </w:tabs>
        <w:rPr>
          <w:b/>
          <w:bCs/>
          <w:sz w:val="20"/>
          <w:szCs w:val="20"/>
        </w:rPr>
      </w:pPr>
      <w:r w:rsidRPr="007466CA">
        <w:rPr>
          <w:b/>
          <w:bCs/>
          <w:spacing w:val="-5"/>
          <w:sz w:val="20"/>
          <w:szCs w:val="20"/>
        </w:rPr>
        <w:t>No</w:t>
      </w:r>
    </w:p>
    <w:p w14:paraId="209E16E2" w14:textId="77777777" w:rsidR="00880A04" w:rsidRPr="00CE0EE5" w:rsidRDefault="00880A04" w:rsidP="00880A04">
      <w:pPr>
        <w:ind w:right="-2"/>
        <w:rPr>
          <w:sz w:val="20"/>
          <w:szCs w:val="20"/>
        </w:rPr>
      </w:pPr>
    </w:p>
    <w:p w14:paraId="6BE09CFD" w14:textId="77777777" w:rsidR="00880A04" w:rsidRPr="00CE0EE5" w:rsidRDefault="00880A04" w:rsidP="00880A04">
      <w:pPr>
        <w:pStyle w:val="Corpsdetexte"/>
        <w:rPr>
          <w:u w:val="single"/>
        </w:rPr>
      </w:pPr>
      <w:r w:rsidRPr="00CE0EE5">
        <w:rPr>
          <w:u w:val="single"/>
        </w:rPr>
        <w:t>Explanation / justification / answer:</w:t>
      </w:r>
    </w:p>
    <w:p w14:paraId="7ECEFC91" w14:textId="77777777" w:rsidR="00C250AE" w:rsidRDefault="00C250AE" w:rsidP="00C250AE">
      <w:pPr>
        <w:rPr>
          <w:sz w:val="20"/>
          <w:szCs w:val="20"/>
        </w:rPr>
      </w:pPr>
    </w:p>
    <w:p w14:paraId="36EF306E" w14:textId="00519603" w:rsidR="00880A04" w:rsidRDefault="008C2BFB" w:rsidP="00C250AE">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T</w:t>
      </w:r>
      <w:r w:rsidR="00880A04" w:rsidRPr="00880A04">
        <w:rPr>
          <w:rFonts w:ascii="Times New Roman" w:eastAsia="Times New Roman" w:hAnsi="Times New Roman" w:cs="Times New Roman"/>
          <w:sz w:val="20"/>
          <w:szCs w:val="20"/>
          <w:lang w:val="en-GB"/>
        </w:rPr>
        <w:t>he question refers to the ‘current form’ of the STS label</w:t>
      </w:r>
      <w:r w:rsidR="00C250AE">
        <w:rPr>
          <w:rFonts w:ascii="Times New Roman" w:eastAsia="Times New Roman" w:hAnsi="Times New Roman" w:cs="Times New Roman"/>
          <w:sz w:val="20"/>
          <w:szCs w:val="20"/>
          <w:lang w:val="en-GB"/>
        </w:rPr>
        <w:t>.</w:t>
      </w:r>
      <w:r w:rsidR="000225B9">
        <w:rPr>
          <w:rFonts w:ascii="Times New Roman" w:eastAsia="Times New Roman" w:hAnsi="Times New Roman" w:cs="Times New Roman"/>
          <w:sz w:val="20"/>
          <w:szCs w:val="20"/>
          <w:lang w:val="en-GB"/>
        </w:rPr>
        <w:t xml:space="preserve"> </w:t>
      </w:r>
      <w:r w:rsidR="00C250AE" w:rsidRPr="000225B9">
        <w:rPr>
          <w:rFonts w:ascii="Times New Roman" w:eastAsia="Times New Roman" w:hAnsi="Times New Roman" w:cs="Times New Roman"/>
          <w:sz w:val="20"/>
          <w:szCs w:val="20"/>
          <w:lang w:val="en-GB"/>
        </w:rPr>
        <w:t>The framework is necessary but requires improvement regarding the current process</w:t>
      </w:r>
      <w:r w:rsidR="00C250AE">
        <w:rPr>
          <w:rFonts w:ascii="Times New Roman" w:eastAsia="Times New Roman" w:hAnsi="Times New Roman" w:cs="Times New Roman"/>
          <w:sz w:val="20"/>
          <w:szCs w:val="20"/>
          <w:lang w:val="en-GB"/>
        </w:rPr>
        <w:t>.</w:t>
      </w:r>
    </w:p>
    <w:p w14:paraId="56BE3A73" w14:textId="77777777" w:rsidR="00BD04A1" w:rsidRDefault="00BD04A1" w:rsidP="00880A04">
      <w:pPr>
        <w:rPr>
          <w:rFonts w:ascii="Times New Roman" w:eastAsia="Times New Roman" w:hAnsi="Times New Roman" w:cs="Times New Roman"/>
          <w:sz w:val="20"/>
          <w:szCs w:val="20"/>
          <w:lang w:val="en-GB"/>
        </w:rPr>
      </w:pPr>
    </w:p>
    <w:p w14:paraId="3E18AD2D" w14:textId="77777777" w:rsidR="00BD04A1" w:rsidRDefault="00BD04A1" w:rsidP="00880A04">
      <w:pPr>
        <w:rPr>
          <w:rFonts w:ascii="Times New Roman" w:eastAsia="Times New Roman" w:hAnsi="Times New Roman" w:cs="Times New Roman"/>
          <w:sz w:val="20"/>
          <w:szCs w:val="20"/>
          <w:lang w:val="en-GB"/>
        </w:rPr>
      </w:pPr>
    </w:p>
    <w:tbl>
      <w:tblPr>
        <w:tblStyle w:val="Grilledutableau"/>
        <w:tblW w:w="0" w:type="auto"/>
        <w:tblLook w:val="04A0" w:firstRow="1" w:lastRow="0" w:firstColumn="1" w:lastColumn="0" w:noHBand="0" w:noVBand="1"/>
      </w:tblPr>
      <w:tblGrid>
        <w:gridCol w:w="9286"/>
      </w:tblGrid>
      <w:tr w:rsidR="00BD04A1" w:rsidRPr="00FD7052" w14:paraId="52C429ED" w14:textId="77777777" w:rsidTr="001D261A">
        <w:tc>
          <w:tcPr>
            <w:tcW w:w="9286" w:type="dxa"/>
          </w:tcPr>
          <w:p w14:paraId="0A8FA6B1" w14:textId="77777777" w:rsidR="00BD04A1" w:rsidRPr="00FD7052" w:rsidRDefault="00BD04A1" w:rsidP="001D261A">
            <w:pPr>
              <w:pStyle w:val="Corpsdetexte"/>
              <w:jc w:val="both"/>
            </w:pPr>
            <w:r w:rsidRPr="00FD7052">
              <w:rPr>
                <w:b/>
                <w:bCs/>
              </w:rPr>
              <w:t>Question</w:t>
            </w:r>
            <w:r w:rsidRPr="00FD7052">
              <w:rPr>
                <w:b/>
                <w:bCs/>
                <w:spacing w:val="-5"/>
              </w:rPr>
              <w:t xml:space="preserve"> 7.2</w:t>
            </w:r>
            <w:r w:rsidRPr="00FD7052">
              <w:rPr>
                <w:spacing w:val="-2"/>
              </w:rPr>
              <w:t>:</w:t>
            </w:r>
          </w:p>
          <w:p w14:paraId="43FA9CC2" w14:textId="77777777" w:rsidR="00BD04A1" w:rsidRPr="00BD04A1" w:rsidRDefault="00BD04A1" w:rsidP="001D261A">
            <w:pPr>
              <w:tabs>
                <w:tab w:val="left" w:pos="1669"/>
              </w:tabs>
              <w:ind w:right="6490"/>
              <w:rPr>
                <w:rFonts w:ascii="Times New Roman" w:eastAsia="Times New Roman" w:hAnsi="Times New Roman" w:cs="Times New Roman"/>
                <w:sz w:val="20"/>
                <w:szCs w:val="20"/>
                <w:lang w:val="en-GB"/>
              </w:rPr>
            </w:pPr>
          </w:p>
          <w:p w14:paraId="005C8AC2" w14:textId="77777777" w:rsidR="00BD04A1" w:rsidRPr="00BD04A1" w:rsidRDefault="00BD04A1" w:rsidP="001D261A">
            <w:pPr>
              <w:tabs>
                <w:tab w:val="left" w:pos="1309"/>
              </w:tabs>
              <w:rPr>
                <w:rFonts w:ascii="Times New Roman" w:eastAsia="Times New Roman" w:hAnsi="Times New Roman" w:cs="Times New Roman"/>
                <w:sz w:val="20"/>
                <w:szCs w:val="20"/>
                <w:lang w:val="en-GB"/>
              </w:rPr>
            </w:pPr>
            <w:r w:rsidRPr="00BD04A1">
              <w:rPr>
                <w:rFonts w:ascii="Times New Roman" w:eastAsia="Times New Roman" w:hAnsi="Times New Roman" w:cs="Times New Roman"/>
                <w:sz w:val="20"/>
                <w:szCs w:val="20"/>
                <w:lang w:val="en-GB"/>
              </w:rPr>
              <w:t>Which of the below factors, if any, do you consider as holding back the expansion of the STS standard in the EU? You may select more than one option.</w:t>
            </w:r>
          </w:p>
          <w:p w14:paraId="7943E481" w14:textId="77777777" w:rsidR="00BD04A1" w:rsidRPr="00BD04A1" w:rsidRDefault="00BD04A1" w:rsidP="001D261A">
            <w:pPr>
              <w:pStyle w:val="Paragraphedeliste"/>
              <w:tabs>
                <w:tab w:val="left" w:pos="1669"/>
              </w:tabs>
              <w:ind w:firstLine="0"/>
              <w:rPr>
                <w:sz w:val="20"/>
                <w:szCs w:val="20"/>
              </w:rPr>
            </w:pPr>
          </w:p>
          <w:p w14:paraId="3CA21343" w14:textId="77777777" w:rsidR="00BD04A1" w:rsidRPr="004E10D0" w:rsidRDefault="00BD04A1" w:rsidP="00670240">
            <w:pPr>
              <w:pStyle w:val="Paragraphedeliste"/>
              <w:widowControl/>
              <w:numPr>
                <w:ilvl w:val="2"/>
                <w:numId w:val="3"/>
              </w:numPr>
              <w:tabs>
                <w:tab w:val="left" w:pos="1669"/>
              </w:tabs>
              <w:autoSpaceDE/>
              <w:autoSpaceDN/>
              <w:rPr>
                <w:b/>
                <w:bCs/>
                <w:sz w:val="20"/>
                <w:szCs w:val="20"/>
              </w:rPr>
            </w:pPr>
            <w:r w:rsidRPr="004E10D0">
              <w:rPr>
                <w:b/>
                <w:bCs/>
                <w:sz w:val="20"/>
                <w:szCs w:val="20"/>
              </w:rPr>
              <w:t>Overly restrictive and costly STS criteria</w:t>
            </w:r>
          </w:p>
          <w:p w14:paraId="30C9D6DE" w14:textId="77777777" w:rsidR="00BD04A1" w:rsidRPr="00BD04A1" w:rsidRDefault="00BD04A1" w:rsidP="00670240">
            <w:pPr>
              <w:pStyle w:val="Paragraphedeliste"/>
              <w:widowControl/>
              <w:numPr>
                <w:ilvl w:val="2"/>
                <w:numId w:val="3"/>
              </w:numPr>
              <w:tabs>
                <w:tab w:val="left" w:pos="1669"/>
              </w:tabs>
              <w:autoSpaceDE/>
              <w:autoSpaceDN/>
              <w:rPr>
                <w:sz w:val="20"/>
                <w:szCs w:val="20"/>
              </w:rPr>
            </w:pPr>
            <w:r w:rsidRPr="00BD04A1">
              <w:rPr>
                <w:sz w:val="20"/>
                <w:szCs w:val="20"/>
              </w:rPr>
              <w:t>Low returns</w:t>
            </w:r>
          </w:p>
          <w:p w14:paraId="4A44E135" w14:textId="77777777" w:rsidR="00BD04A1" w:rsidRPr="00BD04A1" w:rsidRDefault="00BD04A1" w:rsidP="00670240">
            <w:pPr>
              <w:pStyle w:val="Paragraphedeliste"/>
              <w:widowControl/>
              <w:numPr>
                <w:ilvl w:val="2"/>
                <w:numId w:val="3"/>
              </w:numPr>
              <w:tabs>
                <w:tab w:val="left" w:pos="1669"/>
              </w:tabs>
              <w:autoSpaceDE/>
              <w:autoSpaceDN/>
              <w:rPr>
                <w:sz w:val="20"/>
                <w:szCs w:val="20"/>
              </w:rPr>
            </w:pPr>
            <w:r w:rsidRPr="00BD04A1">
              <w:rPr>
                <w:sz w:val="20"/>
                <w:szCs w:val="20"/>
              </w:rPr>
              <w:t>High capital charges</w:t>
            </w:r>
          </w:p>
          <w:p w14:paraId="4F8090EF" w14:textId="77777777" w:rsidR="00BD04A1" w:rsidRPr="00BD04A1" w:rsidRDefault="00BD04A1" w:rsidP="00670240">
            <w:pPr>
              <w:pStyle w:val="Paragraphedeliste"/>
              <w:widowControl/>
              <w:numPr>
                <w:ilvl w:val="2"/>
                <w:numId w:val="3"/>
              </w:numPr>
              <w:tabs>
                <w:tab w:val="left" w:pos="1669"/>
              </w:tabs>
              <w:autoSpaceDE/>
              <w:autoSpaceDN/>
              <w:rPr>
                <w:sz w:val="20"/>
                <w:szCs w:val="20"/>
              </w:rPr>
            </w:pPr>
            <w:r w:rsidRPr="00BD04A1">
              <w:rPr>
                <w:sz w:val="20"/>
                <w:szCs w:val="20"/>
              </w:rPr>
              <w:t>LCR treatment</w:t>
            </w:r>
          </w:p>
          <w:p w14:paraId="12450322" w14:textId="77777777" w:rsidR="00BD04A1" w:rsidRPr="00BD04A1" w:rsidRDefault="00BD04A1" w:rsidP="00670240">
            <w:pPr>
              <w:pStyle w:val="Paragraphedeliste"/>
              <w:widowControl/>
              <w:numPr>
                <w:ilvl w:val="2"/>
                <w:numId w:val="3"/>
              </w:numPr>
              <w:tabs>
                <w:tab w:val="left" w:pos="1669"/>
              </w:tabs>
              <w:autoSpaceDE/>
              <w:autoSpaceDN/>
              <w:ind w:left="949" w:right="6407" w:firstLine="360"/>
              <w:rPr>
                <w:sz w:val="20"/>
                <w:szCs w:val="20"/>
              </w:rPr>
            </w:pPr>
            <w:r w:rsidRPr="00BD04A1">
              <w:rPr>
                <w:sz w:val="20"/>
                <w:szCs w:val="20"/>
              </w:rPr>
              <w:t xml:space="preserve">Other </w:t>
            </w:r>
          </w:p>
          <w:p w14:paraId="7C95EED0" w14:textId="77777777" w:rsidR="00BD04A1" w:rsidRPr="00BD04A1" w:rsidRDefault="00BD04A1" w:rsidP="001D261A">
            <w:pPr>
              <w:tabs>
                <w:tab w:val="left" w:pos="1669"/>
              </w:tabs>
              <w:ind w:right="6916"/>
              <w:rPr>
                <w:rFonts w:ascii="Times New Roman" w:eastAsia="Times New Roman" w:hAnsi="Times New Roman" w:cs="Times New Roman"/>
                <w:sz w:val="20"/>
                <w:szCs w:val="20"/>
                <w:lang w:val="en-GB"/>
              </w:rPr>
            </w:pPr>
          </w:p>
          <w:p w14:paraId="1EF79BFF" w14:textId="77777777" w:rsidR="00BD04A1" w:rsidRPr="00BD04A1" w:rsidRDefault="00BD04A1" w:rsidP="001D261A">
            <w:pPr>
              <w:tabs>
                <w:tab w:val="left" w:pos="1669"/>
              </w:tabs>
              <w:ind w:right="6916"/>
              <w:rPr>
                <w:rFonts w:ascii="Times New Roman" w:eastAsia="Times New Roman" w:hAnsi="Times New Roman" w:cs="Times New Roman"/>
                <w:sz w:val="20"/>
                <w:szCs w:val="20"/>
                <w:lang w:val="en-GB"/>
              </w:rPr>
            </w:pPr>
            <w:r w:rsidRPr="00BD04A1">
              <w:rPr>
                <w:rFonts w:ascii="Times New Roman" w:eastAsia="Times New Roman" w:hAnsi="Times New Roman" w:cs="Times New Roman"/>
                <w:sz w:val="20"/>
                <w:szCs w:val="20"/>
                <w:lang w:val="en-GB"/>
              </w:rPr>
              <w:t>Please explain.</w:t>
            </w:r>
          </w:p>
          <w:p w14:paraId="1C2857FC" w14:textId="77777777" w:rsidR="00BD04A1" w:rsidRPr="00FD7052" w:rsidRDefault="00BD04A1" w:rsidP="001D261A">
            <w:pPr>
              <w:tabs>
                <w:tab w:val="left" w:pos="1669"/>
              </w:tabs>
              <w:ind w:right="6916"/>
            </w:pPr>
          </w:p>
        </w:tc>
      </w:tr>
    </w:tbl>
    <w:p w14:paraId="635CECD1" w14:textId="77777777" w:rsidR="00BD04A1" w:rsidRDefault="00BD04A1" w:rsidP="00880A04">
      <w:pPr>
        <w:rPr>
          <w:rFonts w:ascii="Times New Roman" w:eastAsia="Times New Roman" w:hAnsi="Times New Roman" w:cs="Times New Roman"/>
          <w:sz w:val="20"/>
          <w:szCs w:val="20"/>
          <w:lang w:val="en-GB"/>
        </w:rPr>
      </w:pPr>
    </w:p>
    <w:p w14:paraId="10015E18" w14:textId="77777777" w:rsidR="00A147EB" w:rsidRDefault="00A147EB" w:rsidP="002B1E7A">
      <w:pPr>
        <w:pStyle w:val="CEABullet-Level1"/>
        <w:numPr>
          <w:ilvl w:val="0"/>
          <w:numId w:val="0"/>
        </w:numPr>
      </w:pPr>
    </w:p>
    <w:p w14:paraId="0FB32310" w14:textId="77777777" w:rsidR="00F90371" w:rsidRPr="003C7E1E" w:rsidRDefault="00F90371" w:rsidP="00F90371">
      <w:pPr>
        <w:tabs>
          <w:tab w:val="left" w:pos="1669"/>
        </w:tabs>
        <w:rPr>
          <w:b/>
          <w:bCs/>
          <w:sz w:val="20"/>
          <w:szCs w:val="20"/>
          <w:lang w:val="en-US"/>
        </w:rPr>
      </w:pPr>
      <w:r w:rsidRPr="003C7E1E">
        <w:rPr>
          <w:b/>
          <w:bCs/>
          <w:sz w:val="20"/>
          <w:szCs w:val="20"/>
          <w:lang w:val="en-US"/>
        </w:rPr>
        <w:t>Overly restrictive and costly STS criteria</w:t>
      </w:r>
    </w:p>
    <w:p w14:paraId="3426D815" w14:textId="77777777" w:rsidR="00A147EB" w:rsidRPr="00874FDC" w:rsidRDefault="00A147EB" w:rsidP="00A147EB">
      <w:pPr>
        <w:tabs>
          <w:tab w:val="left" w:pos="1669"/>
        </w:tabs>
        <w:ind w:right="281"/>
        <w:rPr>
          <w:b/>
          <w:bCs/>
          <w:sz w:val="20"/>
          <w:szCs w:val="20"/>
          <w:lang w:val="en-US"/>
        </w:rPr>
      </w:pPr>
    </w:p>
    <w:p w14:paraId="2F29049E" w14:textId="77777777" w:rsidR="00A147EB" w:rsidRPr="00A147EB" w:rsidRDefault="00A147EB" w:rsidP="00A147EB">
      <w:pPr>
        <w:rPr>
          <w:rFonts w:ascii="Times New Roman" w:eastAsia="Times New Roman" w:hAnsi="Times New Roman" w:cs="Times New Roman"/>
          <w:sz w:val="20"/>
          <w:szCs w:val="20"/>
          <w:lang w:val="en-GB"/>
        </w:rPr>
      </w:pPr>
      <w:r w:rsidRPr="00A147EB">
        <w:rPr>
          <w:rFonts w:ascii="Times New Roman" w:eastAsia="Times New Roman" w:hAnsi="Times New Roman" w:cs="Times New Roman"/>
          <w:sz w:val="20"/>
          <w:szCs w:val="20"/>
          <w:lang w:val="en-GB"/>
        </w:rPr>
        <w:t>Counterparties need strong resources, as new appropriate procedures and internal controls (e.g., on STS notification or on STS due diligence) are required:</w:t>
      </w:r>
    </w:p>
    <w:p w14:paraId="53A2F5D7" w14:textId="2C824291" w:rsidR="00A147EB" w:rsidRPr="00FD7052" w:rsidRDefault="00A147EB" w:rsidP="00670240">
      <w:pPr>
        <w:pStyle w:val="Paragraphedeliste"/>
        <w:widowControl/>
        <w:numPr>
          <w:ilvl w:val="0"/>
          <w:numId w:val="10"/>
        </w:numPr>
        <w:autoSpaceDE/>
        <w:autoSpaceDN/>
        <w:contextualSpacing/>
        <w:jc w:val="both"/>
        <w:rPr>
          <w:sz w:val="20"/>
          <w:szCs w:val="20"/>
        </w:rPr>
      </w:pPr>
      <w:r w:rsidRPr="00FD7052">
        <w:rPr>
          <w:sz w:val="20"/>
          <w:szCs w:val="20"/>
        </w:rPr>
        <w:t>developing IT reporting, in addition to existing reporting (maintained)</w:t>
      </w:r>
    </w:p>
    <w:p w14:paraId="211F5134" w14:textId="1FDD6922" w:rsidR="00A40873" w:rsidRPr="00A40873" w:rsidRDefault="00A147EB" w:rsidP="00A40873">
      <w:pPr>
        <w:pStyle w:val="Paragraphedeliste"/>
        <w:widowControl/>
        <w:numPr>
          <w:ilvl w:val="0"/>
          <w:numId w:val="10"/>
        </w:numPr>
        <w:autoSpaceDE/>
        <w:autoSpaceDN/>
        <w:contextualSpacing/>
        <w:jc w:val="both"/>
        <w:rPr>
          <w:sz w:val="20"/>
          <w:szCs w:val="20"/>
        </w:rPr>
      </w:pPr>
      <w:r w:rsidRPr="00FD7052">
        <w:rPr>
          <w:sz w:val="20"/>
          <w:szCs w:val="20"/>
        </w:rPr>
        <w:t xml:space="preserve">implementation of dedicated systems and </w:t>
      </w:r>
      <w:r w:rsidR="00A40873" w:rsidRPr="00FD7052">
        <w:rPr>
          <w:sz w:val="20"/>
          <w:szCs w:val="20"/>
        </w:rPr>
        <w:t>procedures</w:t>
      </w:r>
    </w:p>
    <w:p w14:paraId="73FD10A3" w14:textId="1B081BCD" w:rsidR="00A147EB" w:rsidRPr="00FD7052" w:rsidRDefault="00A147EB" w:rsidP="00670240">
      <w:pPr>
        <w:pStyle w:val="Paragraphedeliste"/>
        <w:widowControl/>
        <w:numPr>
          <w:ilvl w:val="0"/>
          <w:numId w:val="10"/>
        </w:numPr>
        <w:autoSpaceDE/>
        <w:autoSpaceDN/>
        <w:contextualSpacing/>
        <w:jc w:val="both"/>
        <w:rPr>
          <w:sz w:val="20"/>
          <w:szCs w:val="20"/>
        </w:rPr>
      </w:pPr>
      <w:r w:rsidRPr="00FD7052">
        <w:rPr>
          <w:sz w:val="20"/>
          <w:szCs w:val="20"/>
        </w:rPr>
        <w:t>additional audits for synthetic transactions.</w:t>
      </w:r>
    </w:p>
    <w:p w14:paraId="1F08BDB6" w14:textId="77777777" w:rsidR="0077770F" w:rsidRDefault="0077770F" w:rsidP="00A147EB">
      <w:pPr>
        <w:rPr>
          <w:rFonts w:ascii="Times New Roman" w:eastAsia="Times New Roman" w:hAnsi="Times New Roman" w:cs="Times New Roman"/>
          <w:sz w:val="20"/>
          <w:szCs w:val="20"/>
          <w:lang w:val="en-GB"/>
        </w:rPr>
      </w:pPr>
    </w:p>
    <w:p w14:paraId="7C72939D" w14:textId="77777777" w:rsidR="00A40873" w:rsidRDefault="00A40873" w:rsidP="00A147EB">
      <w:pPr>
        <w:rPr>
          <w:rFonts w:ascii="Times New Roman" w:eastAsia="Times New Roman" w:hAnsi="Times New Roman" w:cs="Times New Roman"/>
          <w:sz w:val="20"/>
          <w:szCs w:val="20"/>
          <w:lang w:val="en-GB"/>
        </w:rPr>
      </w:pPr>
    </w:p>
    <w:p w14:paraId="5AFE81A2" w14:textId="77777777" w:rsidR="00A40873" w:rsidRDefault="00A40873" w:rsidP="00A147EB">
      <w:pPr>
        <w:rPr>
          <w:rFonts w:ascii="Times New Roman" w:eastAsia="Times New Roman" w:hAnsi="Times New Roman" w:cs="Times New Roman"/>
          <w:sz w:val="20"/>
          <w:szCs w:val="20"/>
          <w:lang w:val="en-GB"/>
        </w:rPr>
      </w:pPr>
    </w:p>
    <w:p w14:paraId="11B3529F" w14:textId="77777777" w:rsidR="00A40873" w:rsidRDefault="00A40873" w:rsidP="00A147EB">
      <w:pPr>
        <w:rPr>
          <w:rFonts w:ascii="Times New Roman" w:eastAsia="Times New Roman" w:hAnsi="Times New Roman" w:cs="Times New Roman"/>
          <w:sz w:val="20"/>
          <w:szCs w:val="20"/>
          <w:lang w:val="en-GB"/>
        </w:rPr>
      </w:pPr>
    </w:p>
    <w:p w14:paraId="5B1C1E6F" w14:textId="77777777" w:rsidR="00A40873" w:rsidRDefault="00A40873" w:rsidP="00A147EB">
      <w:pPr>
        <w:rPr>
          <w:rFonts w:ascii="Times New Roman" w:eastAsia="Times New Roman" w:hAnsi="Times New Roman" w:cs="Times New Roman"/>
          <w:sz w:val="20"/>
          <w:szCs w:val="20"/>
          <w:lang w:val="en-GB"/>
        </w:rPr>
      </w:pPr>
    </w:p>
    <w:p w14:paraId="045920B1" w14:textId="77777777" w:rsidR="00A40873" w:rsidRDefault="00A40873" w:rsidP="00A147EB">
      <w:pPr>
        <w:rPr>
          <w:rFonts w:ascii="Times New Roman" w:eastAsia="Times New Roman" w:hAnsi="Times New Roman" w:cs="Times New Roman"/>
          <w:sz w:val="20"/>
          <w:szCs w:val="20"/>
          <w:lang w:val="en-GB"/>
        </w:rPr>
      </w:pPr>
    </w:p>
    <w:p w14:paraId="5C0D5591" w14:textId="77777777" w:rsidR="00A40873" w:rsidRDefault="00A40873" w:rsidP="00A147EB">
      <w:pPr>
        <w:rPr>
          <w:rFonts w:ascii="Times New Roman" w:eastAsia="Times New Roman" w:hAnsi="Times New Roman" w:cs="Times New Roman"/>
          <w:sz w:val="20"/>
          <w:szCs w:val="20"/>
          <w:lang w:val="en-GB"/>
        </w:rPr>
      </w:pPr>
    </w:p>
    <w:p w14:paraId="233CEAFB" w14:textId="77777777" w:rsidR="00A40873" w:rsidRDefault="00A40873" w:rsidP="00A147EB">
      <w:pPr>
        <w:rPr>
          <w:rFonts w:ascii="Times New Roman" w:eastAsia="Times New Roman" w:hAnsi="Times New Roman" w:cs="Times New Roman"/>
          <w:sz w:val="20"/>
          <w:szCs w:val="20"/>
          <w:lang w:val="en-GB"/>
        </w:rPr>
      </w:pPr>
    </w:p>
    <w:p w14:paraId="2DD48FB7" w14:textId="77777777" w:rsidR="00A40873" w:rsidRDefault="00A40873" w:rsidP="00A147EB">
      <w:pPr>
        <w:rPr>
          <w:rFonts w:ascii="Times New Roman" w:eastAsia="Times New Roman" w:hAnsi="Times New Roman" w:cs="Times New Roman"/>
          <w:sz w:val="20"/>
          <w:szCs w:val="20"/>
          <w:lang w:val="en-GB"/>
        </w:rPr>
      </w:pPr>
    </w:p>
    <w:p w14:paraId="5EABD94B" w14:textId="77777777" w:rsidR="00A40873" w:rsidRDefault="00A40873" w:rsidP="00A147EB">
      <w:pPr>
        <w:rPr>
          <w:rFonts w:ascii="Times New Roman" w:eastAsia="Times New Roman" w:hAnsi="Times New Roman" w:cs="Times New Roman"/>
          <w:sz w:val="20"/>
          <w:szCs w:val="20"/>
          <w:lang w:val="en-GB"/>
        </w:rPr>
      </w:pPr>
    </w:p>
    <w:p w14:paraId="2636A1CC" w14:textId="77777777" w:rsidR="00A40873" w:rsidRDefault="00A40873" w:rsidP="00A147EB">
      <w:pPr>
        <w:rPr>
          <w:rFonts w:ascii="Times New Roman" w:eastAsia="Times New Roman" w:hAnsi="Times New Roman" w:cs="Times New Roman"/>
          <w:sz w:val="20"/>
          <w:szCs w:val="20"/>
          <w:lang w:val="en-GB"/>
        </w:rPr>
      </w:pPr>
    </w:p>
    <w:p w14:paraId="5E3376A0" w14:textId="77777777" w:rsidR="00A40873" w:rsidRDefault="00A40873" w:rsidP="00A147EB">
      <w:pPr>
        <w:rPr>
          <w:rFonts w:ascii="Times New Roman" w:eastAsia="Times New Roman" w:hAnsi="Times New Roman" w:cs="Times New Roman"/>
          <w:sz w:val="20"/>
          <w:szCs w:val="20"/>
          <w:lang w:val="en-GB"/>
        </w:rPr>
      </w:pPr>
    </w:p>
    <w:p w14:paraId="71AB9163" w14:textId="77777777" w:rsidR="00A40873" w:rsidRDefault="00A40873" w:rsidP="00A147EB">
      <w:pPr>
        <w:rPr>
          <w:rFonts w:ascii="Times New Roman" w:eastAsia="Times New Roman" w:hAnsi="Times New Roman" w:cs="Times New Roman"/>
          <w:sz w:val="20"/>
          <w:szCs w:val="20"/>
          <w:lang w:val="en-GB"/>
        </w:rPr>
      </w:pPr>
    </w:p>
    <w:p w14:paraId="3F93A9E5" w14:textId="77777777" w:rsidR="0077770F" w:rsidRDefault="0077770F" w:rsidP="00A147EB">
      <w:pPr>
        <w:rPr>
          <w:rFonts w:ascii="Times New Roman" w:eastAsia="Times New Roman" w:hAnsi="Times New Roman" w:cs="Times New Roman"/>
          <w:sz w:val="20"/>
          <w:szCs w:val="20"/>
          <w:lang w:val="en-GB"/>
        </w:rPr>
      </w:pPr>
    </w:p>
    <w:tbl>
      <w:tblPr>
        <w:tblStyle w:val="Grilledutableau"/>
        <w:tblW w:w="0" w:type="auto"/>
        <w:tblLook w:val="04A0" w:firstRow="1" w:lastRow="0" w:firstColumn="1" w:lastColumn="0" w:noHBand="0" w:noVBand="1"/>
      </w:tblPr>
      <w:tblGrid>
        <w:gridCol w:w="9060"/>
      </w:tblGrid>
      <w:tr w:rsidR="0077770F" w14:paraId="5AA5E052" w14:textId="77777777" w:rsidTr="001D261A">
        <w:tc>
          <w:tcPr>
            <w:tcW w:w="9060" w:type="dxa"/>
          </w:tcPr>
          <w:p w14:paraId="10C5F0FC" w14:textId="77777777" w:rsidR="0077770F" w:rsidRPr="0077770F" w:rsidRDefault="0077770F" w:rsidP="001D261A">
            <w:pPr>
              <w:pStyle w:val="Titre3"/>
              <w:rPr>
                <w:rFonts w:ascii="Times New Roman" w:eastAsia="Times New Roman" w:hAnsi="Times New Roman" w:cs="Times New Roman"/>
                <w:b/>
                <w:bCs/>
                <w:color w:val="auto"/>
                <w:sz w:val="20"/>
                <w:szCs w:val="20"/>
                <w:lang w:val="en-GB"/>
              </w:rPr>
            </w:pPr>
            <w:bookmarkStart w:id="21" w:name="_Toc182179835"/>
            <w:bookmarkStart w:id="22" w:name="_Toc183797176"/>
            <w:r w:rsidRPr="0077770F">
              <w:rPr>
                <w:rFonts w:ascii="Times New Roman" w:eastAsia="Times New Roman" w:hAnsi="Times New Roman" w:cs="Times New Roman"/>
                <w:b/>
                <w:bCs/>
                <w:color w:val="auto"/>
                <w:sz w:val="20"/>
                <w:szCs w:val="20"/>
                <w:lang w:val="en-GB"/>
              </w:rPr>
              <w:t>STS criteria</w:t>
            </w:r>
            <w:bookmarkEnd w:id="21"/>
            <w:bookmarkEnd w:id="22"/>
          </w:p>
          <w:p w14:paraId="14BABB08" w14:textId="77777777" w:rsidR="0077770F" w:rsidRDefault="0077770F" w:rsidP="0077770F">
            <w:pPr>
              <w:pStyle w:val="Corpsdetexte"/>
              <w:jc w:val="both"/>
            </w:pPr>
          </w:p>
        </w:tc>
      </w:tr>
    </w:tbl>
    <w:p w14:paraId="289B8F65" w14:textId="77777777" w:rsidR="0077770F" w:rsidRPr="00FD7052" w:rsidRDefault="0077770F" w:rsidP="0077770F">
      <w:pPr>
        <w:tabs>
          <w:tab w:val="left" w:pos="1669"/>
        </w:tabs>
        <w:rPr>
          <w:sz w:val="20"/>
          <w:szCs w:val="20"/>
        </w:rPr>
      </w:pPr>
    </w:p>
    <w:tbl>
      <w:tblPr>
        <w:tblStyle w:val="Grilledutableau"/>
        <w:tblW w:w="0" w:type="auto"/>
        <w:tblLook w:val="04A0" w:firstRow="1" w:lastRow="0" w:firstColumn="1" w:lastColumn="0" w:noHBand="0" w:noVBand="1"/>
      </w:tblPr>
      <w:tblGrid>
        <w:gridCol w:w="9286"/>
      </w:tblGrid>
      <w:tr w:rsidR="0077770F" w:rsidRPr="00FD7052" w14:paraId="011086E7" w14:textId="77777777" w:rsidTr="001D261A">
        <w:tc>
          <w:tcPr>
            <w:tcW w:w="9286" w:type="dxa"/>
          </w:tcPr>
          <w:p w14:paraId="72D8D4DA" w14:textId="77777777" w:rsidR="0077770F" w:rsidRPr="0077770F" w:rsidRDefault="0077770F" w:rsidP="0077770F">
            <w:pPr>
              <w:pStyle w:val="Titre3"/>
              <w:rPr>
                <w:rFonts w:ascii="Times New Roman" w:eastAsia="Times New Roman" w:hAnsi="Times New Roman" w:cs="Times New Roman"/>
                <w:b/>
                <w:bCs/>
                <w:color w:val="auto"/>
                <w:sz w:val="20"/>
                <w:szCs w:val="20"/>
                <w:lang w:val="en-GB"/>
              </w:rPr>
            </w:pPr>
            <w:bookmarkStart w:id="23" w:name="_Toc183797177"/>
            <w:r w:rsidRPr="0077770F">
              <w:rPr>
                <w:rFonts w:ascii="Times New Roman" w:eastAsia="Times New Roman" w:hAnsi="Times New Roman" w:cs="Times New Roman"/>
                <w:b/>
                <w:bCs/>
                <w:color w:val="auto"/>
                <w:sz w:val="20"/>
                <w:szCs w:val="20"/>
                <w:lang w:val="en-GB"/>
              </w:rPr>
              <w:t>Question 7.4:</w:t>
            </w:r>
            <w:bookmarkEnd w:id="23"/>
          </w:p>
          <w:p w14:paraId="036AB41F" w14:textId="77777777" w:rsidR="0077770F" w:rsidRPr="00874FDC" w:rsidRDefault="0077770F" w:rsidP="001D261A">
            <w:pPr>
              <w:tabs>
                <w:tab w:val="left" w:pos="1669"/>
              </w:tabs>
              <w:rPr>
                <w:lang w:val="en-US"/>
              </w:rPr>
            </w:pPr>
          </w:p>
          <w:p w14:paraId="2F8CC5BB" w14:textId="77777777" w:rsidR="0077770F" w:rsidRPr="006C15E8" w:rsidRDefault="0077770F" w:rsidP="001D261A">
            <w:pPr>
              <w:tabs>
                <w:tab w:val="left" w:pos="1307"/>
                <w:tab w:val="left" w:pos="1309"/>
              </w:tabs>
              <w:ind w:right="218"/>
              <w:jc w:val="both"/>
              <w:rPr>
                <w:rFonts w:ascii="Times New Roman" w:eastAsia="Times New Roman" w:hAnsi="Times New Roman" w:cs="Times New Roman"/>
                <w:sz w:val="20"/>
                <w:szCs w:val="20"/>
                <w:lang w:val="en-GB"/>
              </w:rPr>
            </w:pPr>
            <w:r w:rsidRPr="006C15E8">
              <w:rPr>
                <w:rFonts w:ascii="Times New Roman" w:eastAsia="Times New Roman" w:hAnsi="Times New Roman" w:cs="Times New Roman"/>
                <w:sz w:val="20"/>
                <w:szCs w:val="20"/>
                <w:lang w:val="en-GB"/>
              </w:rPr>
              <w:t>In the case of an unfunded credit protection agreement18 agreement where the protection provider provides no collateral to cover his potential future liabilities, should such an agreement be eligible for the STS label, to facilitate on‑balance‑sheet STS securitisations?</w:t>
            </w:r>
          </w:p>
          <w:p w14:paraId="468A60D0" w14:textId="77777777" w:rsidR="0077770F" w:rsidRPr="00FD7052" w:rsidRDefault="0077770F" w:rsidP="001D261A">
            <w:pPr>
              <w:pStyle w:val="Corpsdetexte"/>
              <w:rPr>
                <w:sz w:val="16"/>
                <w:szCs w:val="16"/>
              </w:rPr>
            </w:pPr>
            <w:r w:rsidRPr="00FD7052">
              <w:rPr>
                <w:noProof/>
                <w:sz w:val="16"/>
                <w:szCs w:val="16"/>
              </w:rPr>
              <mc:AlternateContent>
                <mc:Choice Requires="wps">
                  <w:drawing>
                    <wp:anchor distT="0" distB="0" distL="0" distR="0" simplePos="0" relativeHeight="251660800" behindDoc="1" locked="0" layoutInCell="1" allowOverlap="1" wp14:anchorId="7213F7E6" wp14:editId="031A2FCD">
                      <wp:simplePos x="0" y="0"/>
                      <wp:positionH relativeFrom="page">
                        <wp:posOffset>1009192</wp:posOffset>
                      </wp:positionH>
                      <wp:positionV relativeFrom="paragraph">
                        <wp:posOffset>191743</wp:posOffset>
                      </wp:positionV>
                      <wp:extent cx="1829435" cy="6350"/>
                      <wp:effectExtent l="0" t="0" r="0" b="0"/>
                      <wp:wrapTopAndBottom/>
                      <wp:docPr id="1468035504"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6"/>
                                    </a:lnTo>
                                    <a:lnTo>
                                      <a:pt x="1829054" y="6096"/>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283A37D" id="Graphic 23" o:spid="_x0000_s1026" style="position:absolute;margin-left:79.45pt;margin-top:15.1pt;width:144.05pt;height:.5pt;z-index:-251655680;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XVR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" path="m1829054,l,,,6096r1829054,l1829054,xe" fillcolor="black" stroked="f">
                      <v:path arrowok="t"/>
                      <w10:wrap type="topAndBottom" anchorx="page"/>
                    </v:shape>
                  </w:pict>
                </mc:Fallback>
              </mc:AlternateContent>
            </w:r>
          </w:p>
          <w:p w14:paraId="45B0E926" w14:textId="77777777" w:rsidR="0077770F" w:rsidRPr="00874FDC" w:rsidRDefault="0077770F" w:rsidP="001D261A">
            <w:pPr>
              <w:ind w:left="512" w:right="215" w:hanging="284"/>
              <w:rPr>
                <w:sz w:val="16"/>
                <w:szCs w:val="16"/>
                <w:lang w:val="en-US"/>
              </w:rPr>
            </w:pPr>
            <w:r w:rsidRPr="00874FDC">
              <w:rPr>
                <w:sz w:val="16"/>
                <w:szCs w:val="16"/>
                <w:vertAlign w:val="superscript"/>
                <w:lang w:val="en-US"/>
              </w:rPr>
              <w:t>18</w:t>
            </w:r>
            <w:r w:rsidRPr="00874FDC">
              <w:rPr>
                <w:spacing w:val="80"/>
                <w:sz w:val="16"/>
                <w:szCs w:val="16"/>
                <w:lang w:val="en-US"/>
              </w:rPr>
              <w:t xml:space="preserve"> </w:t>
            </w:r>
            <w:r w:rsidRPr="00874FDC">
              <w:rPr>
                <w:sz w:val="16"/>
                <w:szCs w:val="16"/>
                <w:lang w:val="en-US"/>
              </w:rPr>
              <w:t>According to Article 26e(8)(c) eligible credit protection for STS on-balance-sheet securitisation should be “secured by collateral</w:t>
            </w:r>
            <w:r w:rsidRPr="00874FDC">
              <w:rPr>
                <w:spacing w:val="40"/>
                <w:sz w:val="16"/>
                <w:szCs w:val="16"/>
                <w:lang w:val="en-US"/>
              </w:rPr>
              <w:t xml:space="preserve"> </w:t>
            </w:r>
            <w:r w:rsidRPr="00874FDC">
              <w:rPr>
                <w:sz w:val="16"/>
                <w:szCs w:val="16"/>
                <w:lang w:val="en-US"/>
              </w:rPr>
              <w:t>meeting the requirements laid down in paragraphs 9 and 10 of this Article”.</w:t>
            </w:r>
          </w:p>
          <w:p w14:paraId="2EED2BA0" w14:textId="77777777" w:rsidR="0077770F" w:rsidRPr="00FD7052" w:rsidRDefault="0077770F" w:rsidP="001D261A">
            <w:pPr>
              <w:pStyle w:val="Corpsdetexte"/>
            </w:pPr>
          </w:p>
          <w:p w14:paraId="5BAF6447" w14:textId="77777777" w:rsidR="0077770F" w:rsidRPr="00FD7052" w:rsidRDefault="0077770F" w:rsidP="00670240">
            <w:pPr>
              <w:pStyle w:val="Paragraphedeliste"/>
              <w:widowControl/>
              <w:numPr>
                <w:ilvl w:val="2"/>
                <w:numId w:val="11"/>
              </w:numPr>
              <w:tabs>
                <w:tab w:val="left" w:pos="1669"/>
              </w:tabs>
              <w:autoSpaceDE/>
              <w:autoSpaceDN/>
            </w:pPr>
            <w:r w:rsidRPr="00FD7052">
              <w:rPr>
                <w:spacing w:val="-5"/>
              </w:rPr>
              <w:t>Yes</w:t>
            </w:r>
          </w:p>
          <w:p w14:paraId="72A6D8BF" w14:textId="77777777" w:rsidR="0077770F" w:rsidRPr="00FD7052" w:rsidRDefault="0077770F" w:rsidP="00670240">
            <w:pPr>
              <w:pStyle w:val="Paragraphedeliste"/>
              <w:widowControl/>
              <w:numPr>
                <w:ilvl w:val="2"/>
                <w:numId w:val="11"/>
              </w:numPr>
              <w:tabs>
                <w:tab w:val="left" w:pos="1669"/>
              </w:tabs>
              <w:autoSpaceDE/>
              <w:autoSpaceDN/>
            </w:pPr>
            <w:r w:rsidRPr="00FD7052">
              <w:rPr>
                <w:spacing w:val="-5"/>
              </w:rPr>
              <w:t>No</w:t>
            </w:r>
          </w:p>
          <w:p w14:paraId="05D6193E" w14:textId="77777777" w:rsidR="0077770F" w:rsidRPr="00FD7052" w:rsidRDefault="0077770F" w:rsidP="00670240">
            <w:pPr>
              <w:pStyle w:val="Paragraphedeliste"/>
              <w:widowControl/>
              <w:numPr>
                <w:ilvl w:val="2"/>
                <w:numId w:val="11"/>
              </w:numPr>
              <w:tabs>
                <w:tab w:val="left" w:pos="1669"/>
              </w:tabs>
              <w:autoSpaceDE/>
              <w:autoSpaceDN/>
            </w:pPr>
            <w:r w:rsidRPr="00FD7052">
              <w:t>No</w:t>
            </w:r>
            <w:r w:rsidRPr="00FD7052">
              <w:rPr>
                <w:spacing w:val="-2"/>
              </w:rPr>
              <w:t xml:space="preserve"> opinion</w:t>
            </w:r>
          </w:p>
          <w:p w14:paraId="01930AC3" w14:textId="77777777" w:rsidR="0077770F" w:rsidRPr="00FD7052" w:rsidRDefault="0077770F" w:rsidP="001D261A">
            <w:pPr>
              <w:tabs>
                <w:tab w:val="left" w:pos="1669"/>
              </w:tabs>
            </w:pPr>
          </w:p>
        </w:tc>
      </w:tr>
    </w:tbl>
    <w:p w14:paraId="00E878DA" w14:textId="77777777" w:rsidR="0077770F" w:rsidRDefault="0077770F" w:rsidP="00A147EB">
      <w:pPr>
        <w:rPr>
          <w:rFonts w:ascii="Times New Roman" w:eastAsia="Times New Roman" w:hAnsi="Times New Roman" w:cs="Times New Roman"/>
          <w:sz w:val="20"/>
          <w:szCs w:val="20"/>
          <w:lang w:val="en-GB"/>
        </w:rPr>
      </w:pPr>
    </w:p>
    <w:p w14:paraId="1B5B1875" w14:textId="77777777" w:rsidR="0077770F" w:rsidRPr="00A147EB" w:rsidRDefault="0077770F" w:rsidP="00A147EB">
      <w:pPr>
        <w:rPr>
          <w:rFonts w:ascii="Times New Roman" w:eastAsia="Times New Roman" w:hAnsi="Times New Roman" w:cs="Times New Roman"/>
          <w:sz w:val="20"/>
          <w:szCs w:val="20"/>
          <w:lang w:val="en-GB"/>
        </w:rPr>
      </w:pPr>
    </w:p>
    <w:p w14:paraId="368B44C8" w14:textId="77777777" w:rsidR="00715DBA" w:rsidRPr="00E45E06" w:rsidRDefault="00715DBA" w:rsidP="00715DBA">
      <w:pPr>
        <w:rPr>
          <w:rFonts w:ascii="Times New Roman" w:eastAsia="Times New Roman" w:hAnsi="Times New Roman" w:cs="Times New Roman"/>
          <w:sz w:val="20"/>
          <w:szCs w:val="20"/>
          <w:u w:val="single"/>
          <w:lang w:val="en-GB"/>
        </w:rPr>
      </w:pPr>
      <w:r w:rsidRPr="00E45E06">
        <w:rPr>
          <w:rFonts w:ascii="Times New Roman" w:eastAsia="Times New Roman" w:hAnsi="Times New Roman" w:cs="Times New Roman"/>
          <w:sz w:val="20"/>
          <w:szCs w:val="20"/>
          <w:u w:val="single"/>
          <w:lang w:val="en-GB"/>
        </w:rPr>
        <w:t>Answer to multiple choice:</w:t>
      </w:r>
    </w:p>
    <w:p w14:paraId="17DA7C28" w14:textId="77777777" w:rsidR="00715DBA" w:rsidRPr="00715DBA" w:rsidRDefault="00715DBA" w:rsidP="00715DBA">
      <w:pPr>
        <w:rPr>
          <w:rFonts w:ascii="Times New Roman" w:eastAsia="Times New Roman" w:hAnsi="Times New Roman" w:cs="Times New Roman"/>
          <w:sz w:val="20"/>
          <w:szCs w:val="20"/>
          <w:lang w:val="en-GB"/>
        </w:rPr>
      </w:pPr>
    </w:p>
    <w:p w14:paraId="477FD4AD" w14:textId="60129FFD" w:rsidR="00715DBA" w:rsidRPr="00693834" w:rsidRDefault="00715DBA" w:rsidP="00670240">
      <w:pPr>
        <w:pStyle w:val="Paragraphedeliste"/>
        <w:numPr>
          <w:ilvl w:val="2"/>
          <w:numId w:val="3"/>
        </w:numPr>
        <w:tabs>
          <w:tab w:val="left" w:pos="1669"/>
        </w:tabs>
        <w:rPr>
          <w:b/>
          <w:bCs/>
          <w:spacing w:val="-5"/>
          <w:sz w:val="20"/>
          <w:szCs w:val="20"/>
        </w:rPr>
      </w:pPr>
      <w:r w:rsidRPr="00693834">
        <w:rPr>
          <w:b/>
          <w:bCs/>
          <w:spacing w:val="-5"/>
          <w:sz w:val="20"/>
          <w:szCs w:val="20"/>
        </w:rPr>
        <w:t xml:space="preserve">No opinion </w:t>
      </w:r>
    </w:p>
    <w:p w14:paraId="25EB3251" w14:textId="77777777" w:rsidR="00504CE2" w:rsidRPr="00504CE2" w:rsidRDefault="00504CE2" w:rsidP="00715DBA">
      <w:pPr>
        <w:rPr>
          <w:rFonts w:ascii="Times New Roman" w:eastAsia="Times New Roman" w:hAnsi="Times New Roman" w:cs="Times New Roman"/>
          <w:b/>
          <w:bCs/>
          <w:sz w:val="20"/>
          <w:szCs w:val="20"/>
          <w:lang w:val="en-GB"/>
        </w:rPr>
      </w:pPr>
    </w:p>
    <w:p w14:paraId="3CDFD307" w14:textId="77777777" w:rsidR="00303FF2" w:rsidRDefault="00303FF2" w:rsidP="00715DBA">
      <w:pPr>
        <w:rPr>
          <w:rFonts w:ascii="Times New Roman" w:eastAsia="Times New Roman" w:hAnsi="Times New Roman" w:cs="Times New Roman"/>
          <w:sz w:val="20"/>
          <w:szCs w:val="20"/>
          <w:lang w:val="en-GB"/>
        </w:rPr>
      </w:pPr>
    </w:p>
    <w:p w14:paraId="0FA1AB7E" w14:textId="41AD9FFF" w:rsidR="00715DBA" w:rsidRPr="00693834" w:rsidRDefault="00715DBA" w:rsidP="00715DBA">
      <w:pPr>
        <w:rPr>
          <w:rFonts w:ascii="Times New Roman" w:eastAsia="Times New Roman" w:hAnsi="Times New Roman" w:cs="Times New Roman"/>
          <w:sz w:val="20"/>
          <w:szCs w:val="20"/>
          <w:lang w:val="en-GB"/>
        </w:rPr>
      </w:pPr>
      <w:r w:rsidRPr="00693834">
        <w:rPr>
          <w:rFonts w:ascii="Times New Roman" w:eastAsia="Times New Roman" w:hAnsi="Times New Roman" w:cs="Times New Roman"/>
          <w:sz w:val="20"/>
          <w:szCs w:val="20"/>
          <w:lang w:val="en-GB"/>
        </w:rPr>
        <w:t>According to the latest figures from AFME, the loan transfer indicator for UE is around 1.9% in 2024 H1 (Source: Capital Markets Union Key Performance Indicators – Seventh Edition Unlocking Capital Markets for a Competitive Europe November 2024)</w:t>
      </w:r>
    </w:p>
    <w:p w14:paraId="483CC555" w14:textId="77777777" w:rsidR="00715DBA" w:rsidRPr="00693834" w:rsidRDefault="00715DBA" w:rsidP="00715DBA">
      <w:pPr>
        <w:rPr>
          <w:rFonts w:ascii="Times New Roman" w:eastAsia="Times New Roman" w:hAnsi="Times New Roman" w:cs="Times New Roman"/>
          <w:sz w:val="20"/>
          <w:szCs w:val="20"/>
          <w:lang w:val="en-GB"/>
        </w:rPr>
      </w:pPr>
      <w:r w:rsidRPr="00693834">
        <w:rPr>
          <w:rFonts w:ascii="Times New Roman" w:eastAsia="Times New Roman" w:hAnsi="Times New Roman" w:cs="Times New Roman"/>
          <w:sz w:val="20"/>
          <w:szCs w:val="20"/>
          <w:lang w:val="en-GB"/>
        </w:rPr>
        <w:t xml:space="preserve">Securitisation is a link in the chain of financing, project-oriented and is not an </w:t>
      </w:r>
      <w:proofErr w:type="gramStart"/>
      <w:r w:rsidRPr="00693834">
        <w:rPr>
          <w:rFonts w:ascii="Times New Roman" w:eastAsia="Times New Roman" w:hAnsi="Times New Roman" w:cs="Times New Roman"/>
          <w:sz w:val="20"/>
          <w:szCs w:val="20"/>
          <w:lang w:val="en-GB"/>
        </w:rPr>
        <w:t>end in itself</w:t>
      </w:r>
      <w:proofErr w:type="gramEnd"/>
      <w:r w:rsidRPr="00693834">
        <w:rPr>
          <w:rFonts w:ascii="Times New Roman" w:eastAsia="Times New Roman" w:hAnsi="Times New Roman" w:cs="Times New Roman"/>
          <w:sz w:val="20"/>
          <w:szCs w:val="20"/>
          <w:lang w:val="en-GB"/>
        </w:rPr>
        <w:t xml:space="preserve">. It is a mantra.   </w:t>
      </w:r>
    </w:p>
    <w:p w14:paraId="5E6B2F6F" w14:textId="77777777" w:rsidR="00715DBA" w:rsidRPr="00693834" w:rsidRDefault="00715DBA" w:rsidP="00715DBA">
      <w:pPr>
        <w:rPr>
          <w:rFonts w:ascii="Times New Roman" w:eastAsia="Times New Roman" w:hAnsi="Times New Roman" w:cs="Times New Roman"/>
          <w:sz w:val="20"/>
          <w:szCs w:val="20"/>
          <w:lang w:val="en-GB"/>
        </w:rPr>
      </w:pPr>
      <w:r w:rsidRPr="00693834">
        <w:rPr>
          <w:rFonts w:ascii="Times New Roman" w:eastAsia="Times New Roman" w:hAnsi="Times New Roman" w:cs="Times New Roman"/>
          <w:sz w:val="20"/>
          <w:szCs w:val="20"/>
          <w:lang w:val="en-GB"/>
        </w:rPr>
        <w:t>As long-term investors, we are committed to increasing the capacity of financing development in Europe. Considering the "neighbouring" approach, it would be in the same way as private assets investors.</w:t>
      </w:r>
    </w:p>
    <w:p w14:paraId="5107A232" w14:textId="77777777" w:rsidR="00715DBA" w:rsidRPr="00693834" w:rsidRDefault="00715DBA" w:rsidP="00715DBA">
      <w:pPr>
        <w:rPr>
          <w:rFonts w:ascii="Times New Roman" w:eastAsia="Times New Roman" w:hAnsi="Times New Roman" w:cs="Times New Roman"/>
          <w:sz w:val="20"/>
          <w:szCs w:val="20"/>
          <w:lang w:val="en-GB"/>
        </w:rPr>
      </w:pPr>
      <w:r w:rsidRPr="00693834">
        <w:rPr>
          <w:rFonts w:ascii="Times New Roman" w:eastAsia="Times New Roman" w:hAnsi="Times New Roman" w:cs="Times New Roman"/>
          <w:sz w:val="20"/>
          <w:szCs w:val="20"/>
          <w:lang w:val="en-GB"/>
        </w:rPr>
        <w:t>The principles of STS are very appropriate for the Regulation and Supervision, but application should be further improved for all stakeholders.</w:t>
      </w:r>
    </w:p>
    <w:p w14:paraId="2CE62F15" w14:textId="31253566" w:rsidR="00715DBA" w:rsidRPr="00693834" w:rsidRDefault="00715DBA" w:rsidP="00715DBA">
      <w:pPr>
        <w:rPr>
          <w:rFonts w:ascii="Times New Roman" w:eastAsia="Times New Roman" w:hAnsi="Times New Roman" w:cs="Times New Roman"/>
          <w:sz w:val="20"/>
          <w:szCs w:val="20"/>
          <w:lang w:val="en-GB"/>
        </w:rPr>
      </w:pPr>
      <w:r w:rsidRPr="00693834">
        <w:rPr>
          <w:rFonts w:ascii="Times New Roman" w:eastAsia="Times New Roman" w:hAnsi="Times New Roman" w:cs="Times New Roman"/>
          <w:sz w:val="20"/>
          <w:szCs w:val="20"/>
          <w:lang w:val="en-GB"/>
        </w:rPr>
        <w:t>From France Assureurs shall be most attached and interested by the following principles:</w:t>
      </w:r>
    </w:p>
    <w:p w14:paraId="15A90715" w14:textId="72C87A78" w:rsidR="00715DBA" w:rsidRPr="00693834" w:rsidRDefault="00715DBA" w:rsidP="00670240">
      <w:pPr>
        <w:pStyle w:val="Paragraphedeliste"/>
        <w:numPr>
          <w:ilvl w:val="4"/>
          <w:numId w:val="3"/>
        </w:numPr>
        <w:rPr>
          <w:sz w:val="20"/>
          <w:szCs w:val="20"/>
        </w:rPr>
      </w:pPr>
      <w:r w:rsidRPr="00693834">
        <w:rPr>
          <w:sz w:val="20"/>
          <w:szCs w:val="20"/>
        </w:rPr>
        <w:t xml:space="preserve">Risk retention requirements satisfied </w:t>
      </w:r>
      <w:r w:rsidR="00E45E06" w:rsidRPr="00693834">
        <w:rPr>
          <w:sz w:val="20"/>
          <w:szCs w:val="20"/>
        </w:rPr>
        <w:t xml:space="preserve">(with </w:t>
      </w:r>
      <w:r w:rsidR="007F3C02" w:rsidRPr="00693834">
        <w:rPr>
          <w:sz w:val="20"/>
          <w:szCs w:val="20"/>
        </w:rPr>
        <w:t>a true</w:t>
      </w:r>
      <w:r w:rsidR="001C45E1">
        <w:rPr>
          <w:sz w:val="20"/>
          <w:szCs w:val="20"/>
        </w:rPr>
        <w:t xml:space="preserve"> and clear</w:t>
      </w:r>
      <w:r w:rsidR="007F3C02" w:rsidRPr="00693834">
        <w:rPr>
          <w:sz w:val="20"/>
          <w:szCs w:val="20"/>
        </w:rPr>
        <w:t xml:space="preserve"> sharing of Risk)</w:t>
      </w:r>
    </w:p>
    <w:p w14:paraId="10816AED" w14:textId="0507B68A" w:rsidR="00715DBA" w:rsidRPr="00693834" w:rsidRDefault="00715DBA" w:rsidP="00670240">
      <w:pPr>
        <w:pStyle w:val="Paragraphedeliste"/>
        <w:numPr>
          <w:ilvl w:val="4"/>
          <w:numId w:val="3"/>
        </w:numPr>
        <w:rPr>
          <w:sz w:val="20"/>
          <w:szCs w:val="20"/>
        </w:rPr>
      </w:pPr>
      <w:r w:rsidRPr="00693834">
        <w:rPr>
          <w:sz w:val="20"/>
          <w:szCs w:val="20"/>
        </w:rPr>
        <w:t>Focus on True sale and Investment Grade exposition (included the risk exposure to a regulated Counterparties)</w:t>
      </w:r>
    </w:p>
    <w:p w14:paraId="4FEFC5B6" w14:textId="6D89D8F2" w:rsidR="00715DBA" w:rsidRPr="00693834" w:rsidRDefault="00715DBA" w:rsidP="00670240">
      <w:pPr>
        <w:pStyle w:val="Paragraphedeliste"/>
        <w:numPr>
          <w:ilvl w:val="4"/>
          <w:numId w:val="3"/>
        </w:numPr>
        <w:rPr>
          <w:sz w:val="20"/>
          <w:szCs w:val="20"/>
        </w:rPr>
      </w:pPr>
      <w:r w:rsidRPr="00693834">
        <w:rPr>
          <w:sz w:val="20"/>
          <w:szCs w:val="20"/>
        </w:rPr>
        <w:t xml:space="preserve">Assignment, or transfer with the same legal effect of the underlying assets to the issuer </w:t>
      </w:r>
    </w:p>
    <w:p w14:paraId="3C80B920" w14:textId="69CD5A46" w:rsidR="00715DBA" w:rsidRPr="00693834" w:rsidRDefault="00715DBA" w:rsidP="00670240">
      <w:pPr>
        <w:pStyle w:val="Paragraphedeliste"/>
        <w:numPr>
          <w:ilvl w:val="4"/>
          <w:numId w:val="3"/>
        </w:numPr>
        <w:rPr>
          <w:sz w:val="20"/>
          <w:szCs w:val="20"/>
        </w:rPr>
      </w:pPr>
      <w:r w:rsidRPr="00693834">
        <w:rPr>
          <w:sz w:val="20"/>
          <w:szCs w:val="20"/>
        </w:rPr>
        <w:t xml:space="preserve">Underlying assets and the condition of transfer meeting transparency, predetermined, unambiguous and clearly as reported </w:t>
      </w:r>
    </w:p>
    <w:p w14:paraId="314ACA95" w14:textId="721EEB72" w:rsidR="00715DBA" w:rsidRPr="00693834" w:rsidRDefault="00715DBA" w:rsidP="00670240">
      <w:pPr>
        <w:pStyle w:val="Paragraphedeliste"/>
        <w:numPr>
          <w:ilvl w:val="4"/>
          <w:numId w:val="3"/>
        </w:numPr>
        <w:rPr>
          <w:sz w:val="20"/>
          <w:szCs w:val="20"/>
        </w:rPr>
      </w:pPr>
      <w:r w:rsidRPr="00693834">
        <w:rPr>
          <w:sz w:val="20"/>
          <w:szCs w:val="20"/>
        </w:rPr>
        <w:t>Homogeneity and no securitisation positions</w:t>
      </w:r>
    </w:p>
    <w:p w14:paraId="1D4A7452" w14:textId="35A782FA" w:rsidR="00715DBA" w:rsidRPr="00693834" w:rsidRDefault="00715DBA" w:rsidP="00670240">
      <w:pPr>
        <w:pStyle w:val="Paragraphedeliste"/>
        <w:numPr>
          <w:ilvl w:val="4"/>
          <w:numId w:val="3"/>
        </w:numPr>
        <w:rPr>
          <w:sz w:val="20"/>
          <w:szCs w:val="20"/>
        </w:rPr>
      </w:pPr>
      <w:r w:rsidRPr="00693834">
        <w:rPr>
          <w:sz w:val="20"/>
          <w:szCs w:val="20"/>
        </w:rPr>
        <w:t>Exclusion of non-hedging derivatives</w:t>
      </w:r>
    </w:p>
    <w:p w14:paraId="4C5D3E7D" w14:textId="46317AA1" w:rsidR="00715DBA" w:rsidRPr="00693834" w:rsidRDefault="00715DBA" w:rsidP="00670240">
      <w:pPr>
        <w:pStyle w:val="Paragraphedeliste"/>
        <w:numPr>
          <w:ilvl w:val="4"/>
          <w:numId w:val="3"/>
        </w:numPr>
        <w:rPr>
          <w:sz w:val="20"/>
          <w:szCs w:val="20"/>
        </w:rPr>
      </w:pPr>
      <w:r w:rsidRPr="00693834">
        <w:rPr>
          <w:sz w:val="20"/>
          <w:szCs w:val="20"/>
        </w:rPr>
        <w:t>A view of Clawback Arrangement</w:t>
      </w:r>
    </w:p>
    <w:p w14:paraId="2833B8F5" w14:textId="36281118" w:rsidR="00BD04A1" w:rsidRDefault="00715DBA" w:rsidP="00670240">
      <w:pPr>
        <w:pStyle w:val="Paragraphedeliste"/>
        <w:numPr>
          <w:ilvl w:val="4"/>
          <w:numId w:val="3"/>
        </w:numPr>
        <w:rPr>
          <w:sz w:val="20"/>
          <w:szCs w:val="20"/>
        </w:rPr>
      </w:pPr>
      <w:r w:rsidRPr="00693834">
        <w:rPr>
          <w:sz w:val="20"/>
          <w:szCs w:val="20"/>
        </w:rPr>
        <w:t>To be defined and improved, the Environmental performance of Asset in accordance with Article 22</w:t>
      </w:r>
      <w:r w:rsidR="003D1D72">
        <w:rPr>
          <w:sz w:val="20"/>
          <w:szCs w:val="20"/>
        </w:rPr>
        <w:t xml:space="preserve"> of SECR</w:t>
      </w:r>
    </w:p>
    <w:p w14:paraId="6ED06AFF" w14:textId="77777777" w:rsidR="00FA373C" w:rsidRPr="006A5BB2" w:rsidRDefault="00FA373C" w:rsidP="00FA373C">
      <w:pPr>
        <w:rPr>
          <w:sz w:val="20"/>
          <w:szCs w:val="20"/>
          <w:lang w:val="en-US"/>
        </w:rPr>
      </w:pPr>
    </w:p>
    <w:p w14:paraId="1A21A794" w14:textId="77777777" w:rsidR="00FA373C" w:rsidRPr="006A5BB2" w:rsidRDefault="00FA373C" w:rsidP="00FA373C">
      <w:pPr>
        <w:rPr>
          <w:sz w:val="20"/>
          <w:szCs w:val="20"/>
          <w:lang w:val="en-US"/>
        </w:rPr>
      </w:pPr>
    </w:p>
    <w:p w14:paraId="19F3174B" w14:textId="77777777" w:rsidR="00FA373C" w:rsidRPr="006A5BB2" w:rsidRDefault="00FA373C" w:rsidP="00FA373C">
      <w:pPr>
        <w:rPr>
          <w:sz w:val="20"/>
          <w:szCs w:val="20"/>
          <w:lang w:val="en-US"/>
        </w:rPr>
      </w:pPr>
    </w:p>
    <w:p w14:paraId="02AE9A3C" w14:textId="77777777" w:rsidR="00FA373C" w:rsidRPr="006A5BB2" w:rsidRDefault="00FA373C" w:rsidP="00FA373C">
      <w:pPr>
        <w:rPr>
          <w:sz w:val="20"/>
          <w:szCs w:val="20"/>
          <w:lang w:val="en-US"/>
        </w:rPr>
      </w:pPr>
    </w:p>
    <w:p w14:paraId="5BEBF93A" w14:textId="77777777" w:rsidR="005D6B64" w:rsidRPr="00874FDC" w:rsidRDefault="005D6B64" w:rsidP="000F66A0">
      <w:pPr>
        <w:rPr>
          <w:sz w:val="20"/>
          <w:szCs w:val="20"/>
          <w:lang w:val="en-US"/>
        </w:rPr>
      </w:pPr>
    </w:p>
    <w:p w14:paraId="32DBA1FE" w14:textId="77777777" w:rsidR="005D6B64" w:rsidRPr="003C7E1E" w:rsidRDefault="005D6B64" w:rsidP="000F66A0">
      <w:pPr>
        <w:rPr>
          <w:sz w:val="20"/>
          <w:szCs w:val="20"/>
          <w:lang w:val="en-US"/>
        </w:rPr>
      </w:pPr>
    </w:p>
    <w:p w14:paraId="78CFF12B" w14:textId="77777777" w:rsidR="00F15E28" w:rsidRDefault="00F15E28" w:rsidP="00FB5FC2">
      <w:pPr>
        <w:rPr>
          <w:sz w:val="20"/>
          <w:szCs w:val="20"/>
          <w:lang w:val="en-US"/>
        </w:rPr>
      </w:pPr>
    </w:p>
    <w:p w14:paraId="4BA280D4" w14:textId="77777777" w:rsidR="001C45E1" w:rsidRDefault="001C45E1" w:rsidP="00FB5FC2">
      <w:pPr>
        <w:rPr>
          <w:sz w:val="20"/>
          <w:szCs w:val="20"/>
          <w:lang w:val="en-US"/>
        </w:rPr>
      </w:pPr>
    </w:p>
    <w:p w14:paraId="781824C2" w14:textId="77777777" w:rsidR="001C45E1" w:rsidRDefault="001C45E1" w:rsidP="00FB5FC2">
      <w:pPr>
        <w:rPr>
          <w:rFonts w:ascii="Times New Roman" w:eastAsia="Times New Roman" w:hAnsi="Times New Roman" w:cs="Times New Roman"/>
          <w:sz w:val="20"/>
          <w:szCs w:val="20"/>
          <w:lang w:val="en-GB"/>
        </w:rPr>
      </w:pPr>
    </w:p>
    <w:p w14:paraId="2706A8DF" w14:textId="77777777" w:rsidR="00FB6FBD" w:rsidRDefault="00FB6FBD" w:rsidP="00FB5FC2">
      <w:pPr>
        <w:rPr>
          <w:rFonts w:ascii="Times New Roman" w:eastAsia="Times New Roman" w:hAnsi="Times New Roman" w:cs="Times New Roman"/>
          <w:sz w:val="20"/>
          <w:szCs w:val="20"/>
          <w:lang w:val="en-GB"/>
        </w:rPr>
      </w:pPr>
    </w:p>
    <w:p w14:paraId="3E8FC1CB" w14:textId="77777777" w:rsidR="00FB6FBD" w:rsidRDefault="00FB6FBD" w:rsidP="00FB5FC2">
      <w:pPr>
        <w:rPr>
          <w:rFonts w:ascii="Times New Roman" w:eastAsia="Times New Roman" w:hAnsi="Times New Roman" w:cs="Times New Roman"/>
          <w:sz w:val="20"/>
          <w:szCs w:val="20"/>
          <w:lang w:val="en-GB"/>
        </w:rPr>
      </w:pPr>
    </w:p>
    <w:p w14:paraId="22026DDF" w14:textId="77777777" w:rsidR="00FB6FBD" w:rsidRDefault="00FB6FBD" w:rsidP="00FB5FC2">
      <w:pPr>
        <w:rPr>
          <w:rFonts w:ascii="Times New Roman" w:eastAsia="Times New Roman" w:hAnsi="Times New Roman" w:cs="Times New Roman"/>
          <w:sz w:val="20"/>
          <w:szCs w:val="20"/>
          <w:lang w:val="en-GB"/>
        </w:rPr>
      </w:pPr>
    </w:p>
    <w:p w14:paraId="24842A48" w14:textId="77777777" w:rsidR="00FB6FBD" w:rsidRDefault="00FB6FBD" w:rsidP="00FB5FC2">
      <w:pPr>
        <w:rPr>
          <w:rFonts w:ascii="Times New Roman" w:eastAsia="Times New Roman" w:hAnsi="Times New Roman" w:cs="Times New Roman"/>
          <w:sz w:val="20"/>
          <w:szCs w:val="20"/>
          <w:lang w:val="en-GB"/>
        </w:rPr>
      </w:pPr>
    </w:p>
    <w:p w14:paraId="5A1F5DF1" w14:textId="77777777" w:rsidR="00A024F2" w:rsidRDefault="00A024F2" w:rsidP="00FB5FC2">
      <w:pPr>
        <w:rPr>
          <w:rFonts w:ascii="Times New Roman" w:eastAsia="Times New Roman" w:hAnsi="Times New Roman" w:cs="Times New Roman"/>
          <w:sz w:val="20"/>
          <w:szCs w:val="20"/>
          <w:lang w:val="en-GB"/>
        </w:rPr>
      </w:pPr>
    </w:p>
    <w:p w14:paraId="0D06B772" w14:textId="77777777" w:rsidR="00A024F2" w:rsidRDefault="00A024F2" w:rsidP="00FB5FC2">
      <w:pPr>
        <w:rPr>
          <w:rFonts w:ascii="Times New Roman" w:eastAsia="Times New Roman" w:hAnsi="Times New Roman" w:cs="Times New Roman"/>
          <w:sz w:val="20"/>
          <w:szCs w:val="20"/>
          <w:lang w:val="en-GB"/>
        </w:rPr>
      </w:pPr>
    </w:p>
    <w:tbl>
      <w:tblPr>
        <w:tblStyle w:val="Grilledutableau"/>
        <w:tblW w:w="0" w:type="auto"/>
        <w:tblLook w:val="04A0" w:firstRow="1" w:lastRow="0" w:firstColumn="1" w:lastColumn="0" w:noHBand="0" w:noVBand="1"/>
      </w:tblPr>
      <w:tblGrid>
        <w:gridCol w:w="9060"/>
      </w:tblGrid>
      <w:tr w:rsidR="00FF468E" w14:paraId="5326EB37" w14:textId="77777777" w:rsidTr="001D261A">
        <w:tc>
          <w:tcPr>
            <w:tcW w:w="9060" w:type="dxa"/>
          </w:tcPr>
          <w:p w14:paraId="096D33AF" w14:textId="77777777" w:rsidR="00FF468E" w:rsidRPr="00FF468E" w:rsidRDefault="00FF468E" w:rsidP="00670240">
            <w:pPr>
              <w:pStyle w:val="Titre2"/>
              <w:keepNext w:val="0"/>
              <w:keepLines w:val="0"/>
              <w:numPr>
                <w:ilvl w:val="0"/>
                <w:numId w:val="19"/>
              </w:numPr>
              <w:tabs>
                <w:tab w:val="left" w:pos="709"/>
              </w:tabs>
              <w:spacing w:before="0"/>
              <w:rPr>
                <w:rFonts w:ascii="Times New Roman" w:eastAsia="Times New Roman" w:hAnsi="Times New Roman" w:cs="Times New Roman"/>
                <w:b/>
                <w:bCs/>
                <w:color w:val="auto"/>
                <w:sz w:val="20"/>
                <w:szCs w:val="20"/>
                <w:lang w:val="en-GB"/>
              </w:rPr>
            </w:pPr>
            <w:bookmarkStart w:id="24" w:name="_Toc183797178"/>
            <w:r w:rsidRPr="00FF468E">
              <w:rPr>
                <w:rFonts w:ascii="Times New Roman" w:eastAsia="Times New Roman" w:hAnsi="Times New Roman" w:cs="Times New Roman"/>
                <w:b/>
                <w:bCs/>
                <w:color w:val="auto"/>
                <w:sz w:val="20"/>
                <w:szCs w:val="20"/>
                <w:lang w:val="en-GB"/>
              </w:rPr>
              <w:t>Securitisation platform</w:t>
            </w:r>
            <w:bookmarkEnd w:id="24"/>
          </w:p>
          <w:p w14:paraId="3D64642A" w14:textId="77777777" w:rsidR="00FF468E" w:rsidRDefault="00FF468E" w:rsidP="001D261A">
            <w:pPr>
              <w:pStyle w:val="Corpsdetexte"/>
              <w:ind w:left="229" w:right="213"/>
              <w:jc w:val="both"/>
            </w:pPr>
          </w:p>
          <w:p w14:paraId="4F6383D0" w14:textId="77777777" w:rsidR="00FF468E" w:rsidRPr="00FD7052" w:rsidRDefault="00FF468E" w:rsidP="001D261A">
            <w:pPr>
              <w:pStyle w:val="Corpsdetexte"/>
              <w:ind w:left="229" w:right="213"/>
              <w:jc w:val="both"/>
            </w:pPr>
            <w:r w:rsidRPr="00FD7052">
              <w:t>One issue which is mentioned in the public debate is the possibility of setting up a securitisation platform, with various ideas being put forward on the possible characteristics and functions of such a platform.</w:t>
            </w:r>
            <w:r w:rsidRPr="00FD7052">
              <w:rPr>
                <w:spacing w:val="20"/>
              </w:rPr>
              <w:t xml:space="preserve"> </w:t>
            </w:r>
            <w:r w:rsidRPr="00FD7052">
              <w:t xml:space="preserve">One of the proposals (see </w:t>
            </w:r>
            <w:hyperlink r:id="rId39">
              <w:r w:rsidRPr="00FD7052">
                <w:rPr>
                  <w:color w:val="0000FF"/>
                  <w:u w:val="single" w:color="0000FF"/>
                </w:rPr>
                <w:t>Noyer report</w:t>
              </w:r>
            </w:hyperlink>
            <w:r w:rsidRPr="00FD7052">
              <w:rPr>
                <w:vertAlign w:val="superscript"/>
              </w:rPr>
              <w:t>19</w:t>
            </w:r>
            <w:r w:rsidRPr="00FD7052">
              <w:t xml:space="preserve"> ), inspired by the US model, envisages the use of public guarantees both at national and EU-level to scale up the market and create a new common ‘safe asset’ across the EU. Other suggested designs are more circumspect (for example see </w:t>
            </w:r>
            <w:hyperlink r:id="rId40">
              <w:r w:rsidRPr="00FD7052">
                <w:rPr>
                  <w:color w:val="0000FF"/>
                  <w:u w:val="single" w:color="0000FF"/>
                </w:rPr>
                <w:t>TSI report</w:t>
              </w:r>
            </w:hyperlink>
            <w:r w:rsidRPr="00FD7052">
              <w:rPr>
                <w:vertAlign w:val="superscript"/>
              </w:rPr>
              <w:t>20</w:t>
            </w:r>
            <w:r w:rsidRPr="00FD7052">
              <w:t>) and entail the pooling of resources and information to reduce issuance costs and encourage standardisation.</w:t>
            </w:r>
          </w:p>
          <w:p w14:paraId="37C49343" w14:textId="77777777" w:rsidR="00FF468E" w:rsidRPr="00FD7052" w:rsidRDefault="00FF468E" w:rsidP="001D261A">
            <w:pPr>
              <w:pStyle w:val="Corpsdetexte"/>
              <w:rPr>
                <w:sz w:val="16"/>
                <w:szCs w:val="16"/>
              </w:rPr>
            </w:pPr>
            <w:r w:rsidRPr="00FD7052">
              <w:rPr>
                <w:noProof/>
                <w:sz w:val="16"/>
                <w:szCs w:val="16"/>
              </w:rPr>
              <mc:AlternateContent>
                <mc:Choice Requires="wps">
                  <w:drawing>
                    <wp:anchor distT="0" distB="0" distL="0" distR="0" simplePos="0" relativeHeight="251661824" behindDoc="1" locked="0" layoutInCell="1" allowOverlap="1" wp14:anchorId="171A79E5" wp14:editId="6DC302A8">
                      <wp:simplePos x="0" y="0"/>
                      <wp:positionH relativeFrom="page">
                        <wp:posOffset>1009192</wp:posOffset>
                      </wp:positionH>
                      <wp:positionV relativeFrom="paragraph">
                        <wp:posOffset>303503</wp:posOffset>
                      </wp:positionV>
                      <wp:extent cx="1829435" cy="6350"/>
                      <wp:effectExtent l="0" t="0" r="0" b="0"/>
                      <wp:wrapTopAndBottom/>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5"/>
                                    </a:lnTo>
                                    <a:lnTo>
                                      <a:pt x="1829054" y="6095"/>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D8F81AA" id="Graphic 24" o:spid="_x0000_s1026" style="position:absolute;margin-left:79.45pt;margin-top:23.9pt;width:144.05pt;height:.5pt;z-index:-251654656;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czI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" path="m1829054,l,,,6095r1829054,l1829054,xe" fillcolor="black" stroked="f">
                      <v:path arrowok="t"/>
                      <w10:wrap type="topAndBottom" anchorx="page"/>
                    </v:shape>
                  </w:pict>
                </mc:Fallback>
              </mc:AlternateContent>
            </w:r>
          </w:p>
          <w:p w14:paraId="0B523CDF" w14:textId="77777777" w:rsidR="00FF468E" w:rsidRPr="00874FDC" w:rsidRDefault="00FF468E" w:rsidP="001D261A">
            <w:pPr>
              <w:tabs>
                <w:tab w:val="left" w:pos="586"/>
              </w:tabs>
              <w:ind w:left="586" w:right="217" w:hanging="358"/>
              <w:rPr>
                <w:sz w:val="16"/>
                <w:szCs w:val="16"/>
                <w:lang w:val="en-US"/>
              </w:rPr>
            </w:pPr>
            <w:r w:rsidRPr="00874FDC">
              <w:rPr>
                <w:spacing w:val="-6"/>
                <w:sz w:val="16"/>
                <w:szCs w:val="16"/>
                <w:vertAlign w:val="superscript"/>
                <w:lang w:val="en-US"/>
              </w:rPr>
              <w:t>19</w:t>
            </w:r>
            <w:r w:rsidRPr="00874FDC">
              <w:rPr>
                <w:sz w:val="16"/>
                <w:szCs w:val="16"/>
                <w:lang w:val="en-US"/>
              </w:rPr>
              <w:tab/>
              <w:t>Developing</w:t>
            </w:r>
            <w:r w:rsidRPr="00874FDC">
              <w:rPr>
                <w:spacing w:val="33"/>
                <w:sz w:val="16"/>
                <w:szCs w:val="16"/>
                <w:lang w:val="en-US"/>
              </w:rPr>
              <w:t xml:space="preserve"> </w:t>
            </w:r>
            <w:r w:rsidRPr="00874FDC">
              <w:rPr>
                <w:sz w:val="16"/>
                <w:szCs w:val="16"/>
                <w:lang w:val="en-US"/>
              </w:rPr>
              <w:t>European</w:t>
            </w:r>
            <w:r w:rsidRPr="00874FDC">
              <w:rPr>
                <w:spacing w:val="35"/>
                <w:sz w:val="16"/>
                <w:szCs w:val="16"/>
                <w:lang w:val="en-US"/>
              </w:rPr>
              <w:t xml:space="preserve"> </w:t>
            </w:r>
            <w:r w:rsidRPr="00874FDC">
              <w:rPr>
                <w:sz w:val="16"/>
                <w:szCs w:val="16"/>
                <w:lang w:val="en-US"/>
              </w:rPr>
              <w:t>capital</w:t>
            </w:r>
            <w:r w:rsidRPr="00874FDC">
              <w:rPr>
                <w:spacing w:val="35"/>
                <w:sz w:val="16"/>
                <w:szCs w:val="16"/>
                <w:lang w:val="en-US"/>
              </w:rPr>
              <w:t xml:space="preserve"> </w:t>
            </w:r>
            <w:r w:rsidRPr="00874FDC">
              <w:rPr>
                <w:sz w:val="16"/>
                <w:szCs w:val="16"/>
                <w:lang w:val="en-US"/>
              </w:rPr>
              <w:t>markets</w:t>
            </w:r>
            <w:r w:rsidRPr="00874FDC">
              <w:rPr>
                <w:spacing w:val="32"/>
                <w:sz w:val="16"/>
                <w:szCs w:val="16"/>
                <w:lang w:val="en-US"/>
              </w:rPr>
              <w:t xml:space="preserve"> </w:t>
            </w:r>
            <w:r w:rsidRPr="00874FDC">
              <w:rPr>
                <w:sz w:val="16"/>
                <w:szCs w:val="16"/>
                <w:lang w:val="en-US"/>
              </w:rPr>
              <w:t>to</w:t>
            </w:r>
            <w:r w:rsidRPr="00874FDC">
              <w:rPr>
                <w:spacing w:val="33"/>
                <w:sz w:val="16"/>
                <w:szCs w:val="16"/>
                <w:lang w:val="en-US"/>
              </w:rPr>
              <w:t xml:space="preserve"> </w:t>
            </w:r>
            <w:r w:rsidRPr="00874FDC">
              <w:rPr>
                <w:sz w:val="16"/>
                <w:szCs w:val="16"/>
                <w:lang w:val="en-US"/>
              </w:rPr>
              <w:t>finance</w:t>
            </w:r>
            <w:r w:rsidRPr="00874FDC">
              <w:rPr>
                <w:spacing w:val="32"/>
                <w:sz w:val="16"/>
                <w:szCs w:val="16"/>
                <w:lang w:val="en-US"/>
              </w:rPr>
              <w:t xml:space="preserve"> </w:t>
            </w:r>
            <w:r w:rsidRPr="00874FDC">
              <w:rPr>
                <w:sz w:val="16"/>
                <w:szCs w:val="16"/>
                <w:lang w:val="en-US"/>
              </w:rPr>
              <w:t>the</w:t>
            </w:r>
            <w:r w:rsidRPr="00874FDC">
              <w:rPr>
                <w:spacing w:val="35"/>
                <w:sz w:val="16"/>
                <w:szCs w:val="16"/>
                <w:lang w:val="en-US"/>
              </w:rPr>
              <w:t xml:space="preserve"> </w:t>
            </w:r>
            <w:r w:rsidRPr="00874FDC">
              <w:rPr>
                <w:sz w:val="16"/>
                <w:szCs w:val="16"/>
                <w:lang w:val="en-US"/>
              </w:rPr>
              <w:t>future:</w:t>
            </w:r>
            <w:r w:rsidRPr="00874FDC">
              <w:rPr>
                <w:spacing w:val="33"/>
                <w:sz w:val="16"/>
                <w:szCs w:val="16"/>
                <w:lang w:val="en-US"/>
              </w:rPr>
              <w:t xml:space="preserve"> </w:t>
            </w:r>
            <w:r w:rsidRPr="00874FDC">
              <w:rPr>
                <w:sz w:val="16"/>
                <w:szCs w:val="16"/>
                <w:lang w:val="en-US"/>
              </w:rPr>
              <w:t>Proposals</w:t>
            </w:r>
            <w:r w:rsidRPr="00874FDC">
              <w:rPr>
                <w:spacing w:val="34"/>
                <w:sz w:val="16"/>
                <w:szCs w:val="16"/>
                <w:lang w:val="en-US"/>
              </w:rPr>
              <w:t xml:space="preserve"> </w:t>
            </w:r>
            <w:r w:rsidRPr="00874FDC">
              <w:rPr>
                <w:sz w:val="16"/>
                <w:szCs w:val="16"/>
                <w:lang w:val="en-US"/>
              </w:rPr>
              <w:t>for</w:t>
            </w:r>
            <w:r w:rsidRPr="00874FDC">
              <w:rPr>
                <w:spacing w:val="33"/>
                <w:sz w:val="16"/>
                <w:szCs w:val="16"/>
                <w:lang w:val="en-US"/>
              </w:rPr>
              <w:t xml:space="preserve"> </w:t>
            </w:r>
            <w:r w:rsidRPr="00874FDC">
              <w:rPr>
                <w:sz w:val="16"/>
                <w:szCs w:val="16"/>
                <w:lang w:val="en-US"/>
              </w:rPr>
              <w:t>a</w:t>
            </w:r>
            <w:r w:rsidRPr="00874FDC">
              <w:rPr>
                <w:spacing w:val="33"/>
                <w:sz w:val="16"/>
                <w:szCs w:val="16"/>
                <w:lang w:val="en-US"/>
              </w:rPr>
              <w:t xml:space="preserve"> </w:t>
            </w:r>
            <w:r w:rsidRPr="00874FDC">
              <w:rPr>
                <w:sz w:val="16"/>
                <w:szCs w:val="16"/>
                <w:lang w:val="en-US"/>
              </w:rPr>
              <w:t>savings</w:t>
            </w:r>
            <w:r w:rsidRPr="00874FDC">
              <w:rPr>
                <w:spacing w:val="32"/>
                <w:sz w:val="16"/>
                <w:szCs w:val="16"/>
                <w:lang w:val="en-US"/>
              </w:rPr>
              <w:t xml:space="preserve"> </w:t>
            </w:r>
            <w:r w:rsidRPr="00874FDC">
              <w:rPr>
                <w:sz w:val="16"/>
                <w:szCs w:val="16"/>
                <w:lang w:val="en-US"/>
              </w:rPr>
              <w:t>and</w:t>
            </w:r>
            <w:r w:rsidRPr="00874FDC">
              <w:rPr>
                <w:spacing w:val="33"/>
                <w:sz w:val="16"/>
                <w:szCs w:val="16"/>
                <w:lang w:val="en-US"/>
              </w:rPr>
              <w:t xml:space="preserve"> </w:t>
            </w:r>
            <w:r w:rsidRPr="00874FDC">
              <w:rPr>
                <w:sz w:val="16"/>
                <w:szCs w:val="16"/>
                <w:lang w:val="en-US"/>
              </w:rPr>
              <w:t>investments</w:t>
            </w:r>
            <w:r w:rsidRPr="00874FDC">
              <w:rPr>
                <w:spacing w:val="32"/>
                <w:sz w:val="16"/>
                <w:szCs w:val="16"/>
                <w:lang w:val="en-US"/>
              </w:rPr>
              <w:t xml:space="preserve"> </w:t>
            </w:r>
            <w:r w:rsidRPr="00874FDC">
              <w:rPr>
                <w:sz w:val="16"/>
                <w:szCs w:val="16"/>
                <w:lang w:val="en-US"/>
              </w:rPr>
              <w:t>union.</w:t>
            </w:r>
            <w:r w:rsidRPr="00874FDC">
              <w:rPr>
                <w:spacing w:val="35"/>
                <w:sz w:val="16"/>
                <w:szCs w:val="16"/>
                <w:lang w:val="en-US"/>
              </w:rPr>
              <w:t xml:space="preserve"> </w:t>
            </w:r>
            <w:r w:rsidRPr="00874FDC">
              <w:rPr>
                <w:sz w:val="16"/>
                <w:szCs w:val="16"/>
                <w:lang w:val="en-US"/>
              </w:rPr>
              <w:t>Available</w:t>
            </w:r>
            <w:r w:rsidRPr="00874FDC">
              <w:rPr>
                <w:spacing w:val="32"/>
                <w:sz w:val="16"/>
                <w:szCs w:val="16"/>
                <w:lang w:val="en-US"/>
              </w:rPr>
              <w:t xml:space="preserve"> </w:t>
            </w:r>
            <w:r w:rsidRPr="00874FDC">
              <w:rPr>
                <w:sz w:val="16"/>
                <w:szCs w:val="16"/>
                <w:lang w:val="en-US"/>
              </w:rPr>
              <w:t>at:</w:t>
            </w:r>
            <w:r w:rsidRPr="00874FDC">
              <w:rPr>
                <w:spacing w:val="40"/>
                <w:sz w:val="16"/>
                <w:szCs w:val="16"/>
                <w:lang w:val="en-US"/>
              </w:rPr>
              <w:t xml:space="preserve"> </w:t>
            </w:r>
            <w:hyperlink r:id="rId41">
              <w:r w:rsidRPr="00874FDC">
                <w:rPr>
                  <w:color w:val="0000FF"/>
                  <w:spacing w:val="-2"/>
                  <w:sz w:val="16"/>
                  <w:szCs w:val="16"/>
                  <w:u w:val="single" w:color="0000FF"/>
                  <w:lang w:val="en-US"/>
                </w:rPr>
                <w:t>https://www.tresor.economie.gouv.fr/Articles/2024/04/25/developing-european-capital-markets-to-finance-the-future</w:t>
              </w:r>
            </w:hyperlink>
          </w:p>
          <w:p w14:paraId="6CF5EE15" w14:textId="77777777" w:rsidR="00FF468E" w:rsidRPr="00FD7052" w:rsidRDefault="00FF468E" w:rsidP="001D261A">
            <w:pPr>
              <w:pStyle w:val="Corpsdetexte"/>
              <w:rPr>
                <w:sz w:val="16"/>
                <w:szCs w:val="16"/>
              </w:rPr>
            </w:pPr>
          </w:p>
          <w:p w14:paraId="31BB88E0" w14:textId="77777777" w:rsidR="00FF468E" w:rsidRPr="00874FDC" w:rsidRDefault="00FF468E" w:rsidP="001D261A">
            <w:pPr>
              <w:ind w:left="586" w:right="214" w:hanging="358"/>
              <w:jc w:val="both"/>
              <w:rPr>
                <w:color w:val="0000FF"/>
                <w:spacing w:val="-2"/>
                <w:sz w:val="16"/>
                <w:szCs w:val="16"/>
                <w:u w:val="single" w:color="0000FF"/>
                <w:lang w:val="en-US"/>
              </w:rPr>
            </w:pPr>
            <w:proofErr w:type="gramStart"/>
            <w:r w:rsidRPr="00874FDC">
              <w:rPr>
                <w:sz w:val="16"/>
                <w:szCs w:val="16"/>
                <w:vertAlign w:val="superscript"/>
                <w:lang w:val="en-US"/>
              </w:rPr>
              <w:t>20</w:t>
            </w:r>
            <w:r w:rsidRPr="00874FDC">
              <w:rPr>
                <w:spacing w:val="80"/>
                <w:sz w:val="16"/>
                <w:szCs w:val="16"/>
                <w:lang w:val="en-US"/>
              </w:rPr>
              <w:t xml:space="preserve">  </w:t>
            </w:r>
            <w:r w:rsidRPr="00874FDC">
              <w:rPr>
                <w:sz w:val="16"/>
                <w:szCs w:val="16"/>
                <w:lang w:val="en-US"/>
              </w:rPr>
              <w:t>The</w:t>
            </w:r>
            <w:proofErr w:type="gramEnd"/>
            <w:r w:rsidRPr="00874FDC">
              <w:rPr>
                <w:sz w:val="16"/>
                <w:szCs w:val="16"/>
                <w:lang w:val="en-US"/>
              </w:rPr>
              <w:t xml:space="preserve"> challenge of financing the transformation for companies and banks in Germany – securitisation as an instrument for linking</w:t>
            </w:r>
            <w:r w:rsidRPr="00874FDC">
              <w:rPr>
                <w:spacing w:val="40"/>
                <w:sz w:val="16"/>
                <w:szCs w:val="16"/>
                <w:lang w:val="en-US"/>
              </w:rPr>
              <w:t xml:space="preserve"> </w:t>
            </w:r>
            <w:r w:rsidRPr="00874FDC">
              <w:rPr>
                <w:sz w:val="16"/>
                <w:szCs w:val="16"/>
                <w:lang w:val="en-US"/>
              </w:rPr>
              <w:t xml:space="preserve">bank loans and capital markets. Available at: </w:t>
            </w:r>
            <w:hyperlink r:id="rId42">
              <w:r w:rsidRPr="00874FDC">
                <w:rPr>
                  <w:color w:val="0000FF"/>
                  <w:sz w:val="16"/>
                  <w:szCs w:val="16"/>
                  <w:u w:val="single" w:color="0000FF"/>
                  <w:lang w:val="en-US"/>
                </w:rPr>
                <w:t>https://www.true-sale-international.de/fileadmin/tsi-</w:t>
              </w:r>
            </w:hyperlink>
            <w:r w:rsidRPr="00874FDC">
              <w:rPr>
                <w:color w:val="0000FF"/>
                <w:spacing w:val="40"/>
                <w:sz w:val="16"/>
                <w:szCs w:val="16"/>
                <w:lang w:val="en-US"/>
              </w:rPr>
              <w:t xml:space="preserve"> </w:t>
            </w:r>
            <w:hyperlink r:id="rId43">
              <w:r w:rsidRPr="00874FDC">
                <w:rPr>
                  <w:color w:val="0000FF"/>
                  <w:spacing w:val="-2"/>
                  <w:sz w:val="16"/>
                  <w:szCs w:val="16"/>
                  <w:u w:val="single" w:color="0000FF"/>
                  <w:lang w:val="en-US"/>
                </w:rPr>
                <w:t>gmbh/tsi_downloads/aktuelles/Final_Report_German_Securitisation_Platform_convenience_translation.pdf</w:t>
              </w:r>
            </w:hyperlink>
          </w:p>
          <w:p w14:paraId="027ECCED" w14:textId="77777777" w:rsidR="00FF468E" w:rsidRPr="00FD7052" w:rsidRDefault="00FF468E" w:rsidP="001D261A">
            <w:pPr>
              <w:pStyle w:val="Corpsdetexte"/>
            </w:pPr>
          </w:p>
          <w:p w14:paraId="55884184" w14:textId="77777777" w:rsidR="00FF468E" w:rsidRPr="00FD7052" w:rsidRDefault="00FF468E" w:rsidP="001D261A">
            <w:pPr>
              <w:pStyle w:val="Corpsdetexte"/>
              <w:ind w:left="229" w:right="216"/>
              <w:jc w:val="both"/>
            </w:pPr>
            <w:r w:rsidRPr="00FD7052">
              <w:t xml:space="preserve">In its statement of </w:t>
            </w:r>
            <w:hyperlink r:id="rId44">
              <w:r w:rsidRPr="00FD7052">
                <w:rPr>
                  <w:color w:val="0000FF"/>
                  <w:u w:val="single" w:color="0000FF"/>
                </w:rPr>
                <w:t>7 March 2024, the ECB Governing Council highlighted</w:t>
              </w:r>
            </w:hyperlink>
            <w:r w:rsidRPr="00FD7052">
              <w:rPr>
                <w:color w:val="0000FF"/>
              </w:rPr>
              <w:t xml:space="preserve"> </w:t>
            </w:r>
            <w:r w:rsidRPr="00FD7052">
              <w:t>the need to explore ‘whether public</w:t>
            </w:r>
            <w:r w:rsidRPr="00FD7052">
              <w:rPr>
                <w:spacing w:val="-3"/>
              </w:rPr>
              <w:t xml:space="preserve"> </w:t>
            </w:r>
            <w:r w:rsidRPr="00FD7052">
              <w:t>guarantees</w:t>
            </w:r>
            <w:r w:rsidRPr="00FD7052">
              <w:rPr>
                <w:spacing w:val="-1"/>
              </w:rPr>
              <w:t xml:space="preserve"> </w:t>
            </w:r>
            <w:r w:rsidRPr="00FD7052">
              <w:t>and</w:t>
            </w:r>
            <w:r w:rsidRPr="00FD7052">
              <w:rPr>
                <w:spacing w:val="-2"/>
              </w:rPr>
              <w:t xml:space="preserve"> </w:t>
            </w:r>
            <w:r w:rsidRPr="00FD7052">
              <w:t>further</w:t>
            </w:r>
            <w:r w:rsidRPr="00FD7052">
              <w:rPr>
                <w:spacing w:val="-2"/>
              </w:rPr>
              <w:t xml:space="preserve"> </w:t>
            </w:r>
            <w:r w:rsidRPr="00FD7052">
              <w:t>standardisation through pan-EU</w:t>
            </w:r>
            <w:r w:rsidRPr="00FD7052">
              <w:rPr>
                <w:spacing w:val="-1"/>
              </w:rPr>
              <w:t xml:space="preserve"> </w:t>
            </w:r>
            <w:r w:rsidRPr="00FD7052">
              <w:t>issuances</w:t>
            </w:r>
            <w:r w:rsidRPr="00FD7052">
              <w:rPr>
                <w:spacing w:val="-1"/>
              </w:rPr>
              <w:t xml:space="preserve"> </w:t>
            </w:r>
            <w:r w:rsidRPr="00FD7052">
              <w:t>could support</w:t>
            </w:r>
            <w:r w:rsidRPr="00FD7052">
              <w:rPr>
                <w:spacing w:val="-1"/>
              </w:rPr>
              <w:t xml:space="preserve"> </w:t>
            </w:r>
            <w:r w:rsidRPr="00FD7052">
              <w:t>targeted segments</w:t>
            </w:r>
            <w:r w:rsidRPr="00FD7052">
              <w:rPr>
                <w:spacing w:val="-4"/>
              </w:rPr>
              <w:t xml:space="preserve"> </w:t>
            </w:r>
            <w:r w:rsidRPr="00FD7052">
              <w:t>of securitisation, such as green securitisations to support the climate transition’.</w:t>
            </w:r>
          </w:p>
          <w:p w14:paraId="67463F3E" w14:textId="77777777" w:rsidR="00FF468E" w:rsidRPr="00FD7052" w:rsidRDefault="00FF468E" w:rsidP="001D261A">
            <w:pPr>
              <w:pStyle w:val="Corpsdetexte"/>
            </w:pPr>
          </w:p>
          <w:p w14:paraId="0CF519A6" w14:textId="77777777" w:rsidR="00FF468E" w:rsidRPr="00FD7052" w:rsidRDefault="00FF468E" w:rsidP="001D261A">
            <w:pPr>
              <w:pStyle w:val="Corpsdetexte"/>
              <w:ind w:left="229"/>
              <w:jc w:val="both"/>
            </w:pPr>
            <w:r w:rsidRPr="00FD7052">
              <w:t>Questions</w:t>
            </w:r>
            <w:r w:rsidRPr="00FD7052">
              <w:rPr>
                <w:spacing w:val="-5"/>
              </w:rPr>
              <w:t xml:space="preserve"> </w:t>
            </w:r>
            <w:r w:rsidRPr="00FD7052">
              <w:t>to</w:t>
            </w:r>
            <w:r w:rsidRPr="00FD7052">
              <w:rPr>
                <w:spacing w:val="-3"/>
              </w:rPr>
              <w:t xml:space="preserve"> </w:t>
            </w:r>
            <w:r w:rsidRPr="00FD7052">
              <w:rPr>
                <w:spacing w:val="-2"/>
              </w:rPr>
              <w:t>stakeholders:</w:t>
            </w:r>
          </w:p>
          <w:p w14:paraId="31E5ACE7" w14:textId="77777777" w:rsidR="00FF468E" w:rsidRDefault="00FF468E" w:rsidP="001D261A">
            <w:pPr>
              <w:ind w:right="-2"/>
            </w:pPr>
          </w:p>
        </w:tc>
      </w:tr>
    </w:tbl>
    <w:p w14:paraId="18174D22" w14:textId="77777777" w:rsidR="00A024F2" w:rsidRDefault="00A024F2" w:rsidP="00FB5FC2">
      <w:pPr>
        <w:rPr>
          <w:rFonts w:ascii="Times New Roman" w:eastAsia="Times New Roman" w:hAnsi="Times New Roman" w:cs="Times New Roman"/>
          <w:sz w:val="20"/>
          <w:szCs w:val="20"/>
          <w:lang w:val="en-GB"/>
        </w:rPr>
      </w:pPr>
    </w:p>
    <w:tbl>
      <w:tblPr>
        <w:tblStyle w:val="Grilledutableau"/>
        <w:tblW w:w="0" w:type="auto"/>
        <w:tblLook w:val="04A0" w:firstRow="1" w:lastRow="0" w:firstColumn="1" w:lastColumn="0" w:noHBand="0" w:noVBand="1"/>
      </w:tblPr>
      <w:tblGrid>
        <w:gridCol w:w="9060"/>
      </w:tblGrid>
      <w:tr w:rsidR="00170D33" w:rsidRPr="00FD7052" w14:paraId="4BEDF6A4" w14:textId="77777777" w:rsidTr="001D261A">
        <w:tc>
          <w:tcPr>
            <w:tcW w:w="9060" w:type="dxa"/>
          </w:tcPr>
          <w:p w14:paraId="4726ADFA" w14:textId="77777777" w:rsidR="00170D33" w:rsidRPr="00170D33" w:rsidRDefault="00170D33" w:rsidP="00170D33">
            <w:pPr>
              <w:pStyle w:val="Titre3"/>
              <w:rPr>
                <w:rFonts w:ascii="Times New Roman" w:eastAsia="Times New Roman" w:hAnsi="Times New Roman" w:cs="Times New Roman"/>
                <w:b/>
                <w:bCs/>
                <w:color w:val="auto"/>
                <w:sz w:val="20"/>
                <w:szCs w:val="20"/>
                <w:lang w:val="en-GB"/>
              </w:rPr>
            </w:pPr>
            <w:bookmarkStart w:id="25" w:name="_Toc183797179"/>
            <w:r w:rsidRPr="00170D33">
              <w:rPr>
                <w:rFonts w:ascii="Times New Roman" w:eastAsia="Times New Roman" w:hAnsi="Times New Roman" w:cs="Times New Roman"/>
                <w:b/>
                <w:bCs/>
                <w:color w:val="auto"/>
                <w:sz w:val="20"/>
                <w:szCs w:val="20"/>
                <w:lang w:val="en-GB"/>
              </w:rPr>
              <w:t>Question 8.1:</w:t>
            </w:r>
            <w:bookmarkEnd w:id="25"/>
          </w:p>
          <w:p w14:paraId="31ED3559" w14:textId="77777777" w:rsidR="00170D33" w:rsidRPr="00874FDC" w:rsidRDefault="00170D33" w:rsidP="001D261A">
            <w:pPr>
              <w:ind w:right="-2"/>
              <w:rPr>
                <w:lang w:val="en-US"/>
              </w:rPr>
            </w:pPr>
          </w:p>
          <w:p w14:paraId="742475E4" w14:textId="77777777" w:rsidR="00170D33" w:rsidRPr="00FD7052" w:rsidRDefault="00170D33" w:rsidP="001D261A">
            <w:pPr>
              <w:pStyle w:val="Corpsdetexte"/>
            </w:pPr>
            <w:r w:rsidRPr="00FD7052">
              <w:t>Would the establishment of a pan-European securitisation platform be useful to increase the use and attractiveness of securitisation in the EU?</w:t>
            </w:r>
          </w:p>
          <w:p w14:paraId="35CB8E82" w14:textId="77777777" w:rsidR="00170D33" w:rsidRPr="00FD7052" w:rsidRDefault="00170D33" w:rsidP="001D261A">
            <w:pPr>
              <w:pStyle w:val="Corpsdetexte"/>
            </w:pPr>
          </w:p>
          <w:p w14:paraId="5D26F39B" w14:textId="77777777" w:rsidR="00170D33" w:rsidRPr="00FD7052" w:rsidRDefault="00170D33" w:rsidP="00670240">
            <w:pPr>
              <w:pStyle w:val="Paragraphedeliste"/>
              <w:widowControl/>
              <w:numPr>
                <w:ilvl w:val="2"/>
                <w:numId w:val="19"/>
              </w:numPr>
              <w:tabs>
                <w:tab w:val="left" w:pos="1669"/>
              </w:tabs>
              <w:autoSpaceDE/>
              <w:autoSpaceDN/>
            </w:pPr>
            <w:r w:rsidRPr="00FD7052">
              <w:rPr>
                <w:spacing w:val="-5"/>
              </w:rPr>
              <w:t>Yes</w:t>
            </w:r>
          </w:p>
          <w:p w14:paraId="3A5C6E1B" w14:textId="77777777" w:rsidR="00170D33" w:rsidRPr="00FD7052" w:rsidRDefault="00170D33" w:rsidP="00670240">
            <w:pPr>
              <w:pStyle w:val="Paragraphedeliste"/>
              <w:widowControl/>
              <w:numPr>
                <w:ilvl w:val="2"/>
                <w:numId w:val="19"/>
              </w:numPr>
              <w:tabs>
                <w:tab w:val="left" w:pos="1669"/>
              </w:tabs>
              <w:autoSpaceDE/>
              <w:autoSpaceDN/>
            </w:pPr>
            <w:r w:rsidRPr="00FD7052">
              <w:rPr>
                <w:spacing w:val="-5"/>
              </w:rPr>
              <w:t>No</w:t>
            </w:r>
          </w:p>
          <w:p w14:paraId="06F8D1C3" w14:textId="77777777" w:rsidR="00170D33" w:rsidRPr="00FD7052" w:rsidRDefault="00170D33" w:rsidP="00670240">
            <w:pPr>
              <w:pStyle w:val="Paragraphedeliste"/>
              <w:widowControl/>
              <w:numPr>
                <w:ilvl w:val="2"/>
                <w:numId w:val="19"/>
              </w:numPr>
              <w:tabs>
                <w:tab w:val="left" w:pos="1669"/>
              </w:tabs>
              <w:autoSpaceDE/>
              <w:autoSpaceDN/>
            </w:pPr>
            <w:r w:rsidRPr="00FD7052">
              <w:t>No</w:t>
            </w:r>
            <w:r w:rsidRPr="00FD7052">
              <w:rPr>
                <w:spacing w:val="-2"/>
              </w:rPr>
              <w:t xml:space="preserve"> opinion</w:t>
            </w:r>
          </w:p>
          <w:p w14:paraId="1293D20D" w14:textId="77777777" w:rsidR="00170D33" w:rsidRPr="00FD7052" w:rsidRDefault="00170D33" w:rsidP="001D261A">
            <w:pPr>
              <w:ind w:right="-2"/>
            </w:pPr>
          </w:p>
        </w:tc>
      </w:tr>
    </w:tbl>
    <w:p w14:paraId="3B5BCD04" w14:textId="77777777" w:rsidR="00170D33" w:rsidRDefault="00170D33" w:rsidP="00FB5FC2">
      <w:pPr>
        <w:rPr>
          <w:rFonts w:ascii="Times New Roman" w:eastAsia="Times New Roman" w:hAnsi="Times New Roman" w:cs="Times New Roman"/>
          <w:sz w:val="20"/>
          <w:szCs w:val="20"/>
          <w:lang w:val="en-GB"/>
        </w:rPr>
      </w:pPr>
    </w:p>
    <w:p w14:paraId="5E903C76" w14:textId="48813F09" w:rsidR="002D3948" w:rsidRPr="004F795C" w:rsidRDefault="002D3948" w:rsidP="00670240">
      <w:pPr>
        <w:pStyle w:val="Paragraphedeliste"/>
        <w:numPr>
          <w:ilvl w:val="0"/>
          <w:numId w:val="20"/>
        </w:numPr>
        <w:rPr>
          <w:b/>
          <w:bCs/>
          <w:sz w:val="20"/>
          <w:szCs w:val="20"/>
        </w:rPr>
      </w:pPr>
      <w:r w:rsidRPr="004F795C">
        <w:rPr>
          <w:b/>
          <w:bCs/>
          <w:sz w:val="20"/>
          <w:szCs w:val="20"/>
        </w:rPr>
        <w:t>Yes</w:t>
      </w:r>
    </w:p>
    <w:p w14:paraId="0C30D5A8" w14:textId="77777777" w:rsidR="004F795C" w:rsidRDefault="004F795C" w:rsidP="002D3948">
      <w:pPr>
        <w:rPr>
          <w:rFonts w:ascii="Times New Roman" w:eastAsia="Times New Roman" w:hAnsi="Times New Roman" w:cs="Times New Roman"/>
          <w:sz w:val="20"/>
          <w:szCs w:val="20"/>
          <w:lang w:val="en-GB"/>
        </w:rPr>
      </w:pPr>
    </w:p>
    <w:p w14:paraId="5E6C7659" w14:textId="47AB61EE" w:rsidR="002D3948" w:rsidRPr="00F15E28" w:rsidRDefault="002D3948" w:rsidP="002D3948">
      <w:pPr>
        <w:rPr>
          <w:rFonts w:ascii="Times New Roman" w:eastAsia="Times New Roman" w:hAnsi="Times New Roman" w:cs="Times New Roman"/>
          <w:sz w:val="20"/>
          <w:szCs w:val="20"/>
          <w:lang w:val="en-GB"/>
        </w:rPr>
      </w:pPr>
      <w:r w:rsidRPr="00F15E28">
        <w:rPr>
          <w:rFonts w:ascii="Times New Roman" w:eastAsia="Times New Roman" w:hAnsi="Times New Roman" w:cs="Times New Roman"/>
          <w:sz w:val="20"/>
          <w:szCs w:val="20"/>
          <w:lang w:val="en-GB"/>
        </w:rPr>
        <w:t xml:space="preserve">A platform approach could be defined as a collaborative participation at the European level, </w:t>
      </w:r>
      <w:r w:rsidR="00FA373C" w:rsidRPr="00F15E28">
        <w:rPr>
          <w:rFonts w:ascii="Times New Roman" w:eastAsia="Times New Roman" w:hAnsi="Times New Roman" w:cs="Times New Roman"/>
          <w:sz w:val="20"/>
          <w:szCs w:val="20"/>
          <w:lang w:val="en-GB"/>
        </w:rPr>
        <w:t>considering</w:t>
      </w:r>
      <w:r w:rsidRPr="00F15E28">
        <w:rPr>
          <w:rFonts w:ascii="Times New Roman" w:eastAsia="Times New Roman" w:hAnsi="Times New Roman" w:cs="Times New Roman"/>
          <w:sz w:val="20"/>
          <w:szCs w:val="20"/>
          <w:lang w:val="en-GB"/>
        </w:rPr>
        <w:t xml:space="preserve"> the distinctive characteristics of local markets.</w:t>
      </w:r>
    </w:p>
    <w:p w14:paraId="02051B5D" w14:textId="77777777" w:rsidR="002D3948" w:rsidRPr="00F15E28" w:rsidRDefault="002D3948" w:rsidP="002D3948">
      <w:pPr>
        <w:rPr>
          <w:rFonts w:ascii="Times New Roman" w:eastAsia="Times New Roman" w:hAnsi="Times New Roman" w:cs="Times New Roman"/>
          <w:sz w:val="20"/>
          <w:szCs w:val="20"/>
          <w:lang w:val="en-GB"/>
        </w:rPr>
      </w:pPr>
    </w:p>
    <w:p w14:paraId="57DAD221" w14:textId="54F5B0D0" w:rsidR="00B516B5" w:rsidRDefault="00FA373C" w:rsidP="002D3948">
      <w:pPr>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Now</w:t>
      </w:r>
      <w:r w:rsidR="000B1F23">
        <w:rPr>
          <w:rFonts w:ascii="Times New Roman" w:eastAsia="Times New Roman" w:hAnsi="Times New Roman" w:cs="Times New Roman"/>
          <w:sz w:val="20"/>
          <w:szCs w:val="20"/>
          <w:lang w:val="en-GB"/>
        </w:rPr>
        <w:t xml:space="preserve">, </w:t>
      </w:r>
      <w:r w:rsidR="002D3948" w:rsidRPr="00F15E28">
        <w:rPr>
          <w:rFonts w:ascii="Times New Roman" w:eastAsia="Times New Roman" w:hAnsi="Times New Roman" w:cs="Times New Roman"/>
          <w:sz w:val="20"/>
          <w:szCs w:val="20"/>
          <w:lang w:val="en-GB"/>
        </w:rPr>
        <w:t>Pan-European securitisations with collateral from several countries only play a minor role, representing less than 1% of the total (Outstanding true-sale volume, Q4 2023, % of GDP)</w:t>
      </w:r>
    </w:p>
    <w:p w14:paraId="6A7B846A" w14:textId="77777777" w:rsidR="00A40873" w:rsidRDefault="00A40873" w:rsidP="002D3948">
      <w:pPr>
        <w:rPr>
          <w:rFonts w:ascii="Times New Roman" w:eastAsia="Times New Roman" w:hAnsi="Times New Roman" w:cs="Times New Roman"/>
          <w:sz w:val="20"/>
          <w:szCs w:val="20"/>
          <w:lang w:val="en-GB"/>
        </w:rPr>
      </w:pPr>
    </w:p>
    <w:p w14:paraId="052DDAF7" w14:textId="77777777" w:rsidR="00A40873" w:rsidRDefault="00A40873" w:rsidP="002D3948">
      <w:pPr>
        <w:rPr>
          <w:rFonts w:ascii="Times New Roman" w:eastAsia="Times New Roman" w:hAnsi="Times New Roman" w:cs="Times New Roman"/>
          <w:sz w:val="20"/>
          <w:szCs w:val="20"/>
          <w:lang w:val="en-GB"/>
        </w:rPr>
      </w:pPr>
    </w:p>
    <w:p w14:paraId="6FE4150B" w14:textId="77777777" w:rsidR="00A40873" w:rsidRDefault="00A40873" w:rsidP="002D3948">
      <w:pPr>
        <w:rPr>
          <w:rFonts w:ascii="Times New Roman" w:eastAsia="Times New Roman" w:hAnsi="Times New Roman" w:cs="Times New Roman"/>
          <w:sz w:val="20"/>
          <w:szCs w:val="20"/>
          <w:lang w:val="en-GB"/>
        </w:rPr>
      </w:pPr>
    </w:p>
    <w:p w14:paraId="00A0EF51" w14:textId="77777777" w:rsidR="00A40873" w:rsidRDefault="00A40873" w:rsidP="002D3948">
      <w:pPr>
        <w:rPr>
          <w:rFonts w:ascii="Times New Roman" w:eastAsia="Times New Roman" w:hAnsi="Times New Roman" w:cs="Times New Roman"/>
          <w:sz w:val="20"/>
          <w:szCs w:val="20"/>
          <w:lang w:val="en-GB"/>
        </w:rPr>
      </w:pPr>
    </w:p>
    <w:p w14:paraId="4526594E" w14:textId="77777777" w:rsidR="00A40873" w:rsidRDefault="00A40873" w:rsidP="002D3948">
      <w:pPr>
        <w:rPr>
          <w:rFonts w:ascii="Times New Roman" w:eastAsia="Times New Roman" w:hAnsi="Times New Roman" w:cs="Times New Roman"/>
          <w:sz w:val="20"/>
          <w:szCs w:val="20"/>
          <w:lang w:val="en-GB"/>
        </w:rPr>
      </w:pPr>
    </w:p>
    <w:p w14:paraId="171CEC1D" w14:textId="77777777" w:rsidR="00A40873" w:rsidRDefault="00A40873" w:rsidP="002D3948">
      <w:pPr>
        <w:rPr>
          <w:rFonts w:ascii="Times New Roman" w:eastAsia="Times New Roman" w:hAnsi="Times New Roman" w:cs="Times New Roman"/>
          <w:sz w:val="20"/>
          <w:szCs w:val="20"/>
          <w:lang w:val="en-GB"/>
        </w:rPr>
      </w:pPr>
    </w:p>
    <w:p w14:paraId="0AFAF825" w14:textId="77777777" w:rsidR="00A40873" w:rsidRDefault="00A40873" w:rsidP="002D3948">
      <w:pPr>
        <w:rPr>
          <w:rFonts w:ascii="Times New Roman" w:eastAsia="Times New Roman" w:hAnsi="Times New Roman" w:cs="Times New Roman"/>
          <w:sz w:val="20"/>
          <w:szCs w:val="20"/>
          <w:lang w:val="en-GB"/>
        </w:rPr>
      </w:pPr>
    </w:p>
    <w:p w14:paraId="18B2E9D1" w14:textId="77777777" w:rsidR="00A40873" w:rsidRDefault="00A40873" w:rsidP="002D3948">
      <w:pPr>
        <w:rPr>
          <w:rFonts w:ascii="Times New Roman" w:eastAsia="Times New Roman" w:hAnsi="Times New Roman" w:cs="Times New Roman"/>
          <w:sz w:val="20"/>
          <w:szCs w:val="20"/>
          <w:lang w:val="en-GB"/>
        </w:rPr>
      </w:pPr>
    </w:p>
    <w:p w14:paraId="586C5404" w14:textId="77777777" w:rsidR="00A40873" w:rsidRDefault="00A40873" w:rsidP="002D3948">
      <w:pPr>
        <w:rPr>
          <w:rFonts w:ascii="Times New Roman" w:eastAsia="Times New Roman" w:hAnsi="Times New Roman" w:cs="Times New Roman"/>
          <w:sz w:val="20"/>
          <w:szCs w:val="20"/>
          <w:lang w:val="en-GB"/>
        </w:rPr>
      </w:pPr>
    </w:p>
    <w:p w14:paraId="0078116C" w14:textId="77777777" w:rsidR="00A40873" w:rsidRDefault="00A40873" w:rsidP="002D3948">
      <w:pPr>
        <w:rPr>
          <w:rFonts w:ascii="Times New Roman" w:eastAsia="Times New Roman" w:hAnsi="Times New Roman" w:cs="Times New Roman"/>
          <w:sz w:val="20"/>
          <w:szCs w:val="20"/>
          <w:lang w:val="en-GB"/>
        </w:rPr>
      </w:pPr>
    </w:p>
    <w:p w14:paraId="71467C4E" w14:textId="77777777" w:rsidR="00A40873" w:rsidRDefault="00A40873" w:rsidP="002D3948">
      <w:pPr>
        <w:rPr>
          <w:rFonts w:ascii="Times New Roman" w:eastAsia="Times New Roman" w:hAnsi="Times New Roman" w:cs="Times New Roman"/>
          <w:sz w:val="20"/>
          <w:szCs w:val="20"/>
          <w:lang w:val="en-GB"/>
        </w:rPr>
      </w:pPr>
    </w:p>
    <w:p w14:paraId="16D70D21" w14:textId="77777777" w:rsidR="00A40873" w:rsidRDefault="00A40873" w:rsidP="002D3948">
      <w:pPr>
        <w:rPr>
          <w:rFonts w:ascii="Times New Roman" w:eastAsia="Times New Roman" w:hAnsi="Times New Roman" w:cs="Times New Roman"/>
          <w:sz w:val="20"/>
          <w:szCs w:val="20"/>
          <w:lang w:val="en-GB"/>
        </w:rPr>
      </w:pPr>
    </w:p>
    <w:p w14:paraId="763E23FA" w14:textId="77777777" w:rsidR="00A40873" w:rsidRDefault="00A40873" w:rsidP="002D3948">
      <w:pPr>
        <w:rPr>
          <w:rFonts w:ascii="Times New Roman" w:eastAsia="Times New Roman" w:hAnsi="Times New Roman" w:cs="Times New Roman"/>
          <w:sz w:val="20"/>
          <w:szCs w:val="20"/>
          <w:lang w:val="en-GB"/>
        </w:rPr>
      </w:pPr>
    </w:p>
    <w:p w14:paraId="4B3DAA11" w14:textId="77777777" w:rsidR="00A40873" w:rsidRDefault="00A40873" w:rsidP="002D3948">
      <w:pPr>
        <w:rPr>
          <w:rFonts w:ascii="Times New Roman" w:eastAsia="Times New Roman" w:hAnsi="Times New Roman" w:cs="Times New Roman"/>
          <w:sz w:val="20"/>
          <w:szCs w:val="20"/>
          <w:lang w:val="en-GB"/>
        </w:rPr>
      </w:pPr>
    </w:p>
    <w:p w14:paraId="0EDBA9F9" w14:textId="77777777" w:rsidR="00A40873" w:rsidRPr="00A40873" w:rsidRDefault="00A40873" w:rsidP="002D3948">
      <w:pPr>
        <w:rPr>
          <w:rFonts w:ascii="Times New Roman" w:eastAsia="Times New Roman" w:hAnsi="Times New Roman" w:cs="Times New Roman"/>
          <w:sz w:val="20"/>
          <w:szCs w:val="20"/>
          <w:lang w:val="en-GB"/>
        </w:rPr>
      </w:pPr>
    </w:p>
    <w:p w14:paraId="4A143DE5" w14:textId="77777777" w:rsidR="00B516B5" w:rsidRDefault="00B516B5" w:rsidP="002D3948">
      <w:pPr>
        <w:rPr>
          <w:rFonts w:ascii="Times New Roman" w:eastAsia="Times New Roman" w:hAnsi="Times New Roman" w:cs="Times New Roman"/>
          <w:i/>
          <w:iCs/>
          <w:color w:val="1F3864" w:themeColor="accent1" w:themeShade="80"/>
          <w:sz w:val="20"/>
          <w:szCs w:val="20"/>
          <w:lang w:val="en-GB"/>
        </w:rPr>
      </w:pPr>
    </w:p>
    <w:tbl>
      <w:tblPr>
        <w:tblStyle w:val="Grilledutableau"/>
        <w:tblW w:w="0" w:type="auto"/>
        <w:tblLook w:val="04A0" w:firstRow="1" w:lastRow="0" w:firstColumn="1" w:lastColumn="0" w:noHBand="0" w:noVBand="1"/>
      </w:tblPr>
      <w:tblGrid>
        <w:gridCol w:w="9286"/>
      </w:tblGrid>
      <w:tr w:rsidR="00B516B5" w:rsidRPr="006A5BB2" w14:paraId="73E08CA0" w14:textId="77777777" w:rsidTr="001D261A">
        <w:tc>
          <w:tcPr>
            <w:tcW w:w="9286" w:type="dxa"/>
          </w:tcPr>
          <w:p w14:paraId="7B978F5E" w14:textId="77777777" w:rsidR="00B516B5" w:rsidRPr="0073425A" w:rsidRDefault="00B516B5" w:rsidP="001D261A">
            <w:pPr>
              <w:ind w:right="-2"/>
              <w:rPr>
                <w:rFonts w:ascii="Times New Roman" w:eastAsia="Times New Roman" w:hAnsi="Times New Roman" w:cs="Times New Roman"/>
                <w:b/>
                <w:bCs/>
                <w:sz w:val="20"/>
                <w:szCs w:val="20"/>
                <w:lang w:val="en-GB"/>
              </w:rPr>
            </w:pPr>
            <w:r w:rsidRPr="0073425A">
              <w:rPr>
                <w:rFonts w:ascii="Times New Roman" w:eastAsia="Times New Roman" w:hAnsi="Times New Roman" w:cs="Times New Roman"/>
                <w:b/>
                <w:bCs/>
                <w:sz w:val="20"/>
                <w:szCs w:val="20"/>
                <w:lang w:val="en-GB"/>
              </w:rPr>
              <w:t>Question 8.2:</w:t>
            </w:r>
          </w:p>
          <w:p w14:paraId="0063FD11" w14:textId="77777777" w:rsidR="00B516B5" w:rsidRPr="00874FDC" w:rsidRDefault="00B516B5" w:rsidP="001D261A">
            <w:pPr>
              <w:ind w:right="-2"/>
              <w:rPr>
                <w:lang w:val="en-US"/>
              </w:rPr>
            </w:pPr>
          </w:p>
          <w:p w14:paraId="16F028A8" w14:textId="77777777" w:rsidR="00B516B5" w:rsidRPr="00FD7052" w:rsidRDefault="00B516B5" w:rsidP="001D261A">
            <w:pPr>
              <w:pStyle w:val="Corpsdetexte"/>
            </w:pPr>
            <w:r w:rsidRPr="00FD7052">
              <w:rPr>
                <w:b/>
              </w:rPr>
              <w:t>If</w:t>
            </w:r>
            <w:r w:rsidRPr="00FD7052">
              <w:rPr>
                <w:b/>
                <w:spacing w:val="31"/>
              </w:rPr>
              <w:t xml:space="preserve"> </w:t>
            </w:r>
            <w:r w:rsidRPr="00FD7052">
              <w:rPr>
                <w:b/>
              </w:rPr>
              <w:t>you</w:t>
            </w:r>
            <w:r w:rsidRPr="00FD7052">
              <w:rPr>
                <w:b/>
                <w:spacing w:val="28"/>
              </w:rPr>
              <w:t xml:space="preserve"> </w:t>
            </w:r>
            <w:r w:rsidRPr="00FD7052">
              <w:rPr>
                <w:b/>
              </w:rPr>
              <w:t>answered</w:t>
            </w:r>
            <w:r w:rsidRPr="00FD7052">
              <w:rPr>
                <w:b/>
                <w:spacing w:val="30"/>
              </w:rPr>
              <w:t xml:space="preserve"> </w:t>
            </w:r>
            <w:r w:rsidRPr="00FD7052">
              <w:rPr>
                <w:b/>
              </w:rPr>
              <w:t>yes</w:t>
            </w:r>
            <w:r w:rsidRPr="00FD7052">
              <w:rPr>
                <w:b/>
                <w:spacing w:val="32"/>
              </w:rPr>
              <w:t xml:space="preserve"> </w:t>
            </w:r>
            <w:r w:rsidRPr="00FD7052">
              <w:rPr>
                <w:b/>
              </w:rPr>
              <w:t>to</w:t>
            </w:r>
            <w:r w:rsidRPr="00FD7052">
              <w:rPr>
                <w:b/>
                <w:spacing w:val="29"/>
              </w:rPr>
              <w:t xml:space="preserve"> </w:t>
            </w:r>
            <w:r w:rsidRPr="00FD7052">
              <w:rPr>
                <w:b/>
              </w:rPr>
              <w:t>question</w:t>
            </w:r>
            <w:r w:rsidRPr="00FD7052">
              <w:rPr>
                <w:b/>
                <w:spacing w:val="31"/>
              </w:rPr>
              <w:t xml:space="preserve"> </w:t>
            </w:r>
            <w:r w:rsidRPr="00FD7052">
              <w:rPr>
                <w:b/>
              </w:rPr>
              <w:t>8.1</w:t>
            </w:r>
            <w:r w:rsidRPr="00FD7052">
              <w:t>.,</w:t>
            </w:r>
            <w:r w:rsidRPr="00FD7052">
              <w:rPr>
                <w:spacing w:val="29"/>
              </w:rPr>
              <w:t xml:space="preserve"> </w:t>
            </w:r>
            <w:r w:rsidRPr="00FD7052">
              <w:t>which</w:t>
            </w:r>
            <w:r w:rsidRPr="00FD7052">
              <w:rPr>
                <w:spacing w:val="30"/>
              </w:rPr>
              <w:t xml:space="preserve"> </w:t>
            </w:r>
            <w:r w:rsidRPr="00FD7052">
              <w:t>of</w:t>
            </w:r>
            <w:r w:rsidRPr="00FD7052">
              <w:rPr>
                <w:spacing w:val="31"/>
              </w:rPr>
              <w:t xml:space="preserve"> </w:t>
            </w:r>
            <w:r w:rsidRPr="00FD7052">
              <w:t>the</w:t>
            </w:r>
            <w:r w:rsidRPr="00FD7052">
              <w:rPr>
                <w:spacing w:val="28"/>
              </w:rPr>
              <w:t xml:space="preserve"> </w:t>
            </w:r>
            <w:r w:rsidRPr="00FD7052">
              <w:t>following</w:t>
            </w:r>
            <w:r w:rsidRPr="00FD7052">
              <w:rPr>
                <w:spacing w:val="31"/>
              </w:rPr>
              <w:t xml:space="preserve"> </w:t>
            </w:r>
            <w:r w:rsidRPr="00FD7052">
              <w:t>objectives</w:t>
            </w:r>
            <w:r w:rsidRPr="00FD7052">
              <w:rPr>
                <w:spacing w:val="30"/>
              </w:rPr>
              <w:t xml:space="preserve"> </w:t>
            </w:r>
            <w:r w:rsidRPr="00FD7052">
              <w:t>should</w:t>
            </w:r>
            <w:r w:rsidRPr="00FD7052">
              <w:rPr>
                <w:spacing w:val="29"/>
              </w:rPr>
              <w:t xml:space="preserve"> </w:t>
            </w:r>
            <w:r w:rsidRPr="00FD7052">
              <w:t>be</w:t>
            </w:r>
            <w:r w:rsidRPr="00FD7052">
              <w:rPr>
                <w:spacing w:val="32"/>
              </w:rPr>
              <w:t xml:space="preserve"> </w:t>
            </w:r>
            <w:r w:rsidRPr="00FD7052">
              <w:t>main objective(s) of the platform? You may select more than one option</w:t>
            </w:r>
          </w:p>
          <w:p w14:paraId="16546058" w14:textId="77777777" w:rsidR="00B516B5" w:rsidRPr="00FD7052" w:rsidRDefault="00B516B5" w:rsidP="001D261A">
            <w:pPr>
              <w:pStyle w:val="Corpsdetexte"/>
              <w:rPr>
                <w:spacing w:val="-4"/>
              </w:rPr>
            </w:pPr>
          </w:p>
          <w:p w14:paraId="3E00D15D" w14:textId="77777777" w:rsidR="00B516B5" w:rsidRPr="00FD7052" w:rsidRDefault="00B516B5" w:rsidP="00670240">
            <w:pPr>
              <w:pStyle w:val="Paragraphedeliste"/>
              <w:widowControl/>
              <w:numPr>
                <w:ilvl w:val="2"/>
                <w:numId w:val="19"/>
              </w:numPr>
              <w:tabs>
                <w:tab w:val="left" w:pos="1669"/>
              </w:tabs>
              <w:autoSpaceDE/>
              <w:autoSpaceDN/>
            </w:pPr>
            <w:r w:rsidRPr="00FD7052">
              <w:t>Create</w:t>
            </w:r>
            <w:r w:rsidRPr="00FD7052">
              <w:rPr>
                <w:spacing w:val="-4"/>
              </w:rPr>
              <w:t xml:space="preserve"> </w:t>
            </w:r>
            <w:r w:rsidRPr="00FD7052">
              <w:t>an</w:t>
            </w:r>
            <w:r w:rsidRPr="00FD7052">
              <w:rPr>
                <w:spacing w:val="-3"/>
              </w:rPr>
              <w:t xml:space="preserve"> </w:t>
            </w:r>
            <w:r w:rsidRPr="00FD7052">
              <w:t>EU</w:t>
            </w:r>
            <w:r w:rsidRPr="00FD7052">
              <w:rPr>
                <w:spacing w:val="-3"/>
              </w:rPr>
              <w:t xml:space="preserve"> </w:t>
            </w:r>
            <w:r w:rsidRPr="00FD7052">
              <w:t>safe</w:t>
            </w:r>
            <w:r w:rsidRPr="00FD7052">
              <w:rPr>
                <w:spacing w:val="-3"/>
              </w:rPr>
              <w:t xml:space="preserve"> </w:t>
            </w:r>
            <w:r w:rsidRPr="00FD7052">
              <w:rPr>
                <w:spacing w:val="-2"/>
              </w:rPr>
              <w:t>asset</w:t>
            </w:r>
          </w:p>
          <w:p w14:paraId="406CAE10" w14:textId="77777777" w:rsidR="00B516B5" w:rsidRPr="00F15E28" w:rsidRDefault="00B516B5" w:rsidP="00670240">
            <w:pPr>
              <w:pStyle w:val="Paragraphedeliste"/>
              <w:widowControl/>
              <w:numPr>
                <w:ilvl w:val="2"/>
                <w:numId w:val="19"/>
              </w:numPr>
              <w:tabs>
                <w:tab w:val="left" w:pos="1669"/>
              </w:tabs>
              <w:autoSpaceDE/>
              <w:autoSpaceDN/>
              <w:ind w:right="217"/>
              <w:rPr>
                <w:b/>
                <w:bCs/>
              </w:rPr>
            </w:pPr>
            <w:r w:rsidRPr="00F15E28">
              <w:rPr>
                <w:b/>
                <w:bCs/>
              </w:rPr>
              <w:t>Foster standardisation (in the underlying assets and in securitisation structures, including contractual standardisation)</w:t>
            </w:r>
          </w:p>
          <w:p w14:paraId="245E8098" w14:textId="77777777" w:rsidR="00B516B5" w:rsidRPr="00F15E28" w:rsidRDefault="00B516B5" w:rsidP="00670240">
            <w:pPr>
              <w:pStyle w:val="Paragraphedeliste"/>
              <w:widowControl/>
              <w:numPr>
                <w:ilvl w:val="2"/>
                <w:numId w:val="19"/>
              </w:numPr>
              <w:tabs>
                <w:tab w:val="left" w:pos="1669"/>
              </w:tabs>
              <w:autoSpaceDE/>
              <w:autoSpaceDN/>
              <w:rPr>
                <w:b/>
                <w:bCs/>
              </w:rPr>
            </w:pPr>
            <w:r w:rsidRPr="00F15E28">
              <w:rPr>
                <w:b/>
                <w:bCs/>
              </w:rPr>
              <w:t>Enhance</w:t>
            </w:r>
            <w:r w:rsidRPr="00F15E28">
              <w:rPr>
                <w:b/>
                <w:bCs/>
                <w:spacing w:val="-6"/>
              </w:rPr>
              <w:t xml:space="preserve"> </w:t>
            </w:r>
            <w:r w:rsidRPr="00F15E28">
              <w:rPr>
                <w:b/>
                <w:bCs/>
              </w:rPr>
              <w:t>transparency</w:t>
            </w:r>
            <w:r w:rsidRPr="00F15E28">
              <w:rPr>
                <w:b/>
                <w:bCs/>
                <w:spacing w:val="-4"/>
              </w:rPr>
              <w:t xml:space="preserve"> </w:t>
            </w:r>
            <w:r w:rsidRPr="00F15E28">
              <w:rPr>
                <w:b/>
                <w:bCs/>
              </w:rPr>
              <w:t>and</w:t>
            </w:r>
            <w:r w:rsidRPr="00F15E28">
              <w:rPr>
                <w:b/>
                <w:bCs/>
                <w:spacing w:val="-6"/>
              </w:rPr>
              <w:t xml:space="preserve"> </w:t>
            </w:r>
            <w:r w:rsidRPr="00F15E28">
              <w:rPr>
                <w:b/>
                <w:bCs/>
              </w:rPr>
              <w:t>due</w:t>
            </w:r>
            <w:r w:rsidRPr="00F15E28">
              <w:rPr>
                <w:b/>
                <w:bCs/>
                <w:spacing w:val="-8"/>
              </w:rPr>
              <w:t xml:space="preserve"> </w:t>
            </w:r>
            <w:r w:rsidRPr="00F15E28">
              <w:rPr>
                <w:b/>
                <w:bCs/>
              </w:rPr>
              <w:t>diligence</w:t>
            </w:r>
            <w:r w:rsidRPr="00F15E28">
              <w:rPr>
                <w:b/>
                <w:bCs/>
                <w:spacing w:val="-5"/>
              </w:rPr>
              <w:t xml:space="preserve"> </w:t>
            </w:r>
            <w:r w:rsidRPr="00F15E28">
              <w:rPr>
                <w:b/>
                <w:bCs/>
              </w:rPr>
              <w:t>processes</w:t>
            </w:r>
            <w:r w:rsidRPr="00F15E28">
              <w:rPr>
                <w:b/>
                <w:bCs/>
                <w:spacing w:val="-6"/>
              </w:rPr>
              <w:t xml:space="preserve"> </w:t>
            </w:r>
            <w:r w:rsidRPr="00F15E28">
              <w:rPr>
                <w:b/>
                <w:bCs/>
              </w:rPr>
              <w:t>in</w:t>
            </w:r>
            <w:r w:rsidRPr="00F15E28">
              <w:rPr>
                <w:b/>
                <w:bCs/>
                <w:spacing w:val="-5"/>
              </w:rPr>
              <w:t xml:space="preserve"> </w:t>
            </w:r>
            <w:r w:rsidRPr="00F15E28">
              <w:rPr>
                <w:b/>
                <w:bCs/>
              </w:rPr>
              <w:t>the</w:t>
            </w:r>
            <w:r w:rsidRPr="00F15E28">
              <w:rPr>
                <w:b/>
                <w:bCs/>
                <w:spacing w:val="1"/>
              </w:rPr>
              <w:t xml:space="preserve"> </w:t>
            </w:r>
            <w:r w:rsidRPr="00F15E28">
              <w:rPr>
                <w:b/>
                <w:bCs/>
              </w:rPr>
              <w:t>securitisation</w:t>
            </w:r>
            <w:r w:rsidRPr="00F15E28">
              <w:rPr>
                <w:b/>
                <w:bCs/>
                <w:spacing w:val="-4"/>
              </w:rPr>
              <w:t xml:space="preserve"> </w:t>
            </w:r>
            <w:r w:rsidRPr="00F15E28">
              <w:rPr>
                <w:b/>
                <w:bCs/>
                <w:spacing w:val="-2"/>
              </w:rPr>
              <w:t>market</w:t>
            </w:r>
          </w:p>
          <w:p w14:paraId="58780675" w14:textId="77777777" w:rsidR="00B516B5" w:rsidRPr="00F15E28" w:rsidRDefault="00B516B5" w:rsidP="00670240">
            <w:pPr>
              <w:pStyle w:val="Paragraphedeliste"/>
              <w:widowControl/>
              <w:numPr>
                <w:ilvl w:val="2"/>
                <w:numId w:val="19"/>
              </w:numPr>
              <w:tabs>
                <w:tab w:val="left" w:pos="1669"/>
              </w:tabs>
              <w:autoSpaceDE/>
              <w:autoSpaceDN/>
              <w:ind w:right="221"/>
              <w:rPr>
                <w:b/>
                <w:bCs/>
              </w:rPr>
            </w:pPr>
            <w:r w:rsidRPr="00F15E28">
              <w:rPr>
                <w:b/>
                <w:bCs/>
              </w:rPr>
              <w:t>Promote</w:t>
            </w:r>
            <w:r w:rsidRPr="00F15E28">
              <w:rPr>
                <w:b/>
                <w:bCs/>
                <w:spacing w:val="80"/>
              </w:rPr>
              <w:t xml:space="preserve"> </w:t>
            </w:r>
            <w:r w:rsidRPr="00F15E28">
              <w:rPr>
                <w:b/>
                <w:bCs/>
              </w:rPr>
              <w:t>better</w:t>
            </w:r>
            <w:r w:rsidRPr="00F15E28">
              <w:rPr>
                <w:b/>
                <w:bCs/>
                <w:spacing w:val="80"/>
              </w:rPr>
              <w:t xml:space="preserve"> </w:t>
            </w:r>
            <w:r w:rsidRPr="00F15E28">
              <w:rPr>
                <w:b/>
                <w:bCs/>
              </w:rPr>
              <w:t>integration</w:t>
            </w:r>
            <w:r w:rsidRPr="00F15E28">
              <w:rPr>
                <w:b/>
                <w:bCs/>
                <w:spacing w:val="80"/>
              </w:rPr>
              <w:t xml:space="preserve"> </w:t>
            </w:r>
            <w:r w:rsidRPr="00F15E28">
              <w:rPr>
                <w:b/>
                <w:bCs/>
              </w:rPr>
              <w:t>of</w:t>
            </w:r>
            <w:r w:rsidRPr="00F15E28">
              <w:rPr>
                <w:b/>
                <w:bCs/>
                <w:spacing w:val="80"/>
              </w:rPr>
              <w:t xml:space="preserve"> </w:t>
            </w:r>
            <w:r w:rsidRPr="00F15E28">
              <w:rPr>
                <w:b/>
                <w:bCs/>
              </w:rPr>
              <w:t>cross-border</w:t>
            </w:r>
            <w:r w:rsidRPr="00F15E28">
              <w:rPr>
                <w:b/>
                <w:bCs/>
                <w:spacing w:val="80"/>
              </w:rPr>
              <w:t xml:space="preserve"> </w:t>
            </w:r>
            <w:r w:rsidRPr="00F15E28">
              <w:rPr>
                <w:b/>
                <w:bCs/>
              </w:rPr>
              <w:t>securitisation</w:t>
            </w:r>
            <w:r w:rsidRPr="00F15E28">
              <w:rPr>
                <w:b/>
                <w:bCs/>
                <w:spacing w:val="80"/>
              </w:rPr>
              <w:t xml:space="preserve"> </w:t>
            </w:r>
            <w:r w:rsidRPr="00F15E28">
              <w:rPr>
                <w:b/>
                <w:bCs/>
              </w:rPr>
              <w:t>transactions</w:t>
            </w:r>
            <w:r w:rsidRPr="00F15E28">
              <w:rPr>
                <w:b/>
                <w:bCs/>
                <w:spacing w:val="80"/>
              </w:rPr>
              <w:t xml:space="preserve"> </w:t>
            </w:r>
            <w:r w:rsidRPr="00F15E28">
              <w:rPr>
                <w:b/>
                <w:bCs/>
              </w:rPr>
              <w:t>by</w:t>
            </w:r>
            <w:r w:rsidRPr="00F15E28">
              <w:rPr>
                <w:b/>
                <w:bCs/>
                <w:spacing w:val="80"/>
              </w:rPr>
              <w:t xml:space="preserve"> </w:t>
            </w:r>
            <w:r w:rsidRPr="00F15E28">
              <w:rPr>
                <w:b/>
                <w:bCs/>
              </w:rPr>
              <w:t>offering standardised legal frameworks</w:t>
            </w:r>
          </w:p>
          <w:p w14:paraId="0F9C9C09" w14:textId="77777777" w:rsidR="00B516B5" w:rsidRPr="00F15E28" w:rsidRDefault="00B516B5" w:rsidP="00670240">
            <w:pPr>
              <w:pStyle w:val="Paragraphedeliste"/>
              <w:widowControl/>
              <w:numPr>
                <w:ilvl w:val="2"/>
                <w:numId w:val="19"/>
              </w:numPr>
              <w:tabs>
                <w:tab w:val="left" w:pos="1669"/>
              </w:tabs>
              <w:autoSpaceDE/>
              <w:autoSpaceDN/>
              <w:rPr>
                <w:b/>
                <w:bCs/>
              </w:rPr>
            </w:pPr>
            <w:r w:rsidRPr="00F15E28">
              <w:rPr>
                <w:b/>
                <w:bCs/>
              </w:rPr>
              <w:t>Lower</w:t>
            </w:r>
            <w:r w:rsidRPr="00F15E28">
              <w:rPr>
                <w:b/>
                <w:bCs/>
                <w:spacing w:val="-3"/>
              </w:rPr>
              <w:t xml:space="preserve"> </w:t>
            </w:r>
            <w:r w:rsidRPr="00F15E28">
              <w:rPr>
                <w:b/>
                <w:bCs/>
              </w:rPr>
              <w:t>funding</w:t>
            </w:r>
            <w:r w:rsidRPr="00F15E28">
              <w:rPr>
                <w:b/>
                <w:bCs/>
                <w:spacing w:val="-5"/>
              </w:rPr>
              <w:t xml:space="preserve"> </w:t>
            </w:r>
            <w:r w:rsidRPr="00F15E28">
              <w:rPr>
                <w:b/>
                <w:bCs/>
              </w:rPr>
              <w:t>costs</w:t>
            </w:r>
            <w:r w:rsidRPr="00F15E28">
              <w:rPr>
                <w:b/>
                <w:bCs/>
                <w:spacing w:val="-2"/>
              </w:rPr>
              <w:t xml:space="preserve"> </w:t>
            </w:r>
            <w:r w:rsidRPr="00F15E28">
              <w:rPr>
                <w:b/>
                <w:bCs/>
              </w:rPr>
              <w:t>for</w:t>
            </w:r>
            <w:r w:rsidRPr="00F15E28">
              <w:rPr>
                <w:b/>
                <w:bCs/>
                <w:spacing w:val="-4"/>
              </w:rPr>
              <w:t xml:space="preserve"> </w:t>
            </w:r>
            <w:r w:rsidRPr="00F15E28">
              <w:rPr>
                <w:b/>
                <w:bCs/>
              </w:rPr>
              <w:t>the</w:t>
            </w:r>
            <w:r w:rsidRPr="00F15E28">
              <w:rPr>
                <w:b/>
                <w:bCs/>
                <w:spacing w:val="-6"/>
              </w:rPr>
              <w:t xml:space="preserve"> </w:t>
            </w:r>
            <w:r w:rsidRPr="00F15E28">
              <w:rPr>
                <w:b/>
                <w:bCs/>
              </w:rPr>
              <w:t>real</w:t>
            </w:r>
            <w:r w:rsidRPr="00F15E28">
              <w:rPr>
                <w:b/>
                <w:bCs/>
                <w:spacing w:val="-4"/>
              </w:rPr>
              <w:t xml:space="preserve"> </w:t>
            </w:r>
            <w:r w:rsidRPr="00F15E28">
              <w:rPr>
                <w:b/>
                <w:bCs/>
                <w:spacing w:val="-2"/>
              </w:rPr>
              <w:t>economy</w:t>
            </w:r>
          </w:p>
          <w:p w14:paraId="061ABD78" w14:textId="77777777" w:rsidR="00B516B5" w:rsidRPr="00F15E28" w:rsidRDefault="00B516B5" w:rsidP="00670240">
            <w:pPr>
              <w:pStyle w:val="Paragraphedeliste"/>
              <w:widowControl/>
              <w:numPr>
                <w:ilvl w:val="2"/>
                <w:numId w:val="19"/>
              </w:numPr>
              <w:tabs>
                <w:tab w:val="left" w:pos="1669"/>
              </w:tabs>
              <w:autoSpaceDE/>
              <w:autoSpaceDN/>
              <w:rPr>
                <w:b/>
                <w:bCs/>
              </w:rPr>
            </w:pPr>
            <w:r w:rsidRPr="00F15E28">
              <w:rPr>
                <w:b/>
                <w:bCs/>
              </w:rPr>
              <w:t>Lower</w:t>
            </w:r>
            <w:r w:rsidRPr="00F15E28">
              <w:rPr>
                <w:b/>
                <w:bCs/>
                <w:spacing w:val="-5"/>
              </w:rPr>
              <w:t xml:space="preserve"> </w:t>
            </w:r>
            <w:r w:rsidRPr="00F15E28">
              <w:rPr>
                <w:b/>
                <w:bCs/>
              </w:rPr>
              <w:t>issuance</w:t>
            </w:r>
            <w:r w:rsidRPr="00F15E28">
              <w:rPr>
                <w:b/>
                <w:bCs/>
                <w:spacing w:val="-5"/>
              </w:rPr>
              <w:t xml:space="preserve"> </w:t>
            </w:r>
            <w:r w:rsidRPr="00F15E28">
              <w:rPr>
                <w:b/>
                <w:bCs/>
                <w:spacing w:val="-4"/>
              </w:rPr>
              <w:t>costs</w:t>
            </w:r>
          </w:p>
          <w:p w14:paraId="4AE360E9" w14:textId="77777777" w:rsidR="00B516B5" w:rsidRPr="00F15E28" w:rsidRDefault="00B516B5" w:rsidP="00670240">
            <w:pPr>
              <w:pStyle w:val="Paragraphedeliste"/>
              <w:widowControl/>
              <w:numPr>
                <w:ilvl w:val="2"/>
                <w:numId w:val="19"/>
              </w:numPr>
              <w:tabs>
                <w:tab w:val="left" w:pos="1669"/>
              </w:tabs>
              <w:autoSpaceDE/>
              <w:autoSpaceDN/>
              <w:rPr>
                <w:b/>
                <w:bCs/>
              </w:rPr>
            </w:pPr>
            <w:r w:rsidRPr="00F15E28">
              <w:rPr>
                <w:b/>
                <w:bCs/>
              </w:rPr>
              <w:t>Support</w:t>
            </w:r>
            <w:r w:rsidRPr="00F15E28">
              <w:rPr>
                <w:b/>
                <w:bCs/>
                <w:spacing w:val="-6"/>
              </w:rPr>
              <w:t xml:space="preserve"> </w:t>
            </w:r>
            <w:r w:rsidRPr="00F15E28">
              <w:rPr>
                <w:b/>
                <w:bCs/>
              </w:rPr>
              <w:t>the</w:t>
            </w:r>
            <w:r w:rsidRPr="00F15E28">
              <w:rPr>
                <w:b/>
                <w:bCs/>
                <w:spacing w:val="-7"/>
              </w:rPr>
              <w:t xml:space="preserve"> </w:t>
            </w:r>
            <w:r w:rsidRPr="00F15E28">
              <w:rPr>
                <w:b/>
                <w:bCs/>
              </w:rPr>
              <w:t>funding</w:t>
            </w:r>
            <w:r w:rsidRPr="00F15E28">
              <w:rPr>
                <w:b/>
                <w:bCs/>
                <w:spacing w:val="-5"/>
              </w:rPr>
              <w:t xml:space="preserve"> </w:t>
            </w:r>
            <w:r w:rsidRPr="00F15E28">
              <w:rPr>
                <w:b/>
                <w:bCs/>
              </w:rPr>
              <w:t>of</w:t>
            </w:r>
            <w:r w:rsidRPr="00F15E28">
              <w:rPr>
                <w:b/>
                <w:bCs/>
                <w:spacing w:val="-5"/>
              </w:rPr>
              <w:t xml:space="preserve"> </w:t>
            </w:r>
            <w:r w:rsidRPr="00F15E28">
              <w:rPr>
                <w:b/>
                <w:bCs/>
              </w:rPr>
              <w:t>strategic</w:t>
            </w:r>
            <w:r w:rsidRPr="00F15E28">
              <w:rPr>
                <w:b/>
                <w:bCs/>
                <w:spacing w:val="-5"/>
              </w:rPr>
              <w:t xml:space="preserve"> </w:t>
            </w:r>
            <w:r w:rsidRPr="00F15E28">
              <w:rPr>
                <w:b/>
                <w:bCs/>
              </w:rPr>
              <w:t>objectives</w:t>
            </w:r>
            <w:r w:rsidRPr="00F15E28">
              <w:rPr>
                <w:b/>
                <w:bCs/>
                <w:spacing w:val="-5"/>
              </w:rPr>
              <w:t xml:space="preserve"> </w:t>
            </w:r>
            <w:r w:rsidRPr="00F15E28">
              <w:rPr>
                <w:b/>
                <w:bCs/>
              </w:rPr>
              <w:t>(e.g.</w:t>
            </w:r>
            <w:r w:rsidRPr="00F15E28">
              <w:rPr>
                <w:b/>
                <w:bCs/>
                <w:spacing w:val="-7"/>
              </w:rPr>
              <w:t xml:space="preserve"> </w:t>
            </w:r>
            <w:r w:rsidRPr="00F15E28">
              <w:rPr>
                <w:b/>
                <w:bCs/>
              </w:rPr>
              <w:t>twin</w:t>
            </w:r>
            <w:r w:rsidRPr="00F15E28">
              <w:rPr>
                <w:b/>
                <w:bCs/>
                <w:spacing w:val="-3"/>
              </w:rPr>
              <w:t xml:space="preserve"> </w:t>
            </w:r>
            <w:r w:rsidRPr="00F15E28">
              <w:rPr>
                <w:b/>
                <w:bCs/>
              </w:rPr>
              <w:t>transition,</w:t>
            </w:r>
            <w:r w:rsidRPr="00F15E28">
              <w:rPr>
                <w:b/>
                <w:bCs/>
                <w:spacing w:val="-5"/>
              </w:rPr>
              <w:t xml:space="preserve"> </w:t>
            </w:r>
            <w:proofErr w:type="spellStart"/>
            <w:r w:rsidRPr="00F15E28">
              <w:rPr>
                <w:b/>
                <w:bCs/>
              </w:rPr>
              <w:t>defense</w:t>
            </w:r>
            <w:proofErr w:type="spellEnd"/>
            <w:r w:rsidRPr="00F15E28">
              <w:rPr>
                <w:b/>
                <w:bCs/>
              </w:rPr>
              <w:t>,</w:t>
            </w:r>
            <w:r w:rsidRPr="00F15E28">
              <w:rPr>
                <w:b/>
                <w:bCs/>
                <w:spacing w:val="-4"/>
              </w:rPr>
              <w:t xml:space="preserve"> </w:t>
            </w:r>
            <w:r w:rsidRPr="00F15E28">
              <w:rPr>
                <w:b/>
                <w:bCs/>
                <w:spacing w:val="-2"/>
              </w:rPr>
              <w:t>etc.)</w:t>
            </w:r>
          </w:p>
          <w:p w14:paraId="1009ACF4" w14:textId="77777777" w:rsidR="00B516B5" w:rsidRPr="00F15E28" w:rsidRDefault="00B516B5" w:rsidP="00670240">
            <w:pPr>
              <w:pStyle w:val="Paragraphedeliste"/>
              <w:widowControl/>
              <w:numPr>
                <w:ilvl w:val="2"/>
                <w:numId w:val="19"/>
              </w:numPr>
              <w:tabs>
                <w:tab w:val="left" w:pos="1669"/>
              </w:tabs>
              <w:autoSpaceDE/>
              <w:autoSpaceDN/>
              <w:rPr>
                <w:b/>
                <w:bCs/>
              </w:rPr>
            </w:pPr>
            <w:r w:rsidRPr="00F15E28">
              <w:rPr>
                <w:b/>
                <w:bCs/>
                <w:spacing w:val="-2"/>
              </w:rPr>
              <w:t>Other</w:t>
            </w:r>
          </w:p>
          <w:p w14:paraId="5E3CCC1A" w14:textId="77777777" w:rsidR="00B516B5" w:rsidRPr="00FD7052" w:rsidRDefault="00B516B5" w:rsidP="001D261A">
            <w:pPr>
              <w:ind w:right="-2"/>
            </w:pPr>
          </w:p>
          <w:p w14:paraId="5D6EFBE0" w14:textId="77777777" w:rsidR="00B516B5" w:rsidRPr="006B4A93" w:rsidRDefault="00B516B5" w:rsidP="001D261A">
            <w:pPr>
              <w:ind w:right="-2"/>
              <w:rPr>
                <w:rFonts w:ascii="Times New Roman" w:eastAsia="Times New Roman" w:hAnsi="Times New Roman" w:cs="Times New Roman"/>
                <w:sz w:val="20"/>
                <w:szCs w:val="20"/>
                <w:lang w:val="en-GB"/>
              </w:rPr>
            </w:pPr>
            <w:r w:rsidRPr="006B4A93">
              <w:rPr>
                <w:rFonts w:ascii="Times New Roman" w:eastAsia="Times New Roman" w:hAnsi="Times New Roman" w:cs="Times New Roman"/>
                <w:sz w:val="20"/>
                <w:szCs w:val="20"/>
                <w:lang w:val="en-GB"/>
              </w:rPr>
              <w:t>Please explain how the platform could be designed to achieve the objectives that you selected in your answer to question 8.2.</w:t>
            </w:r>
          </w:p>
          <w:p w14:paraId="05C1B8F0" w14:textId="77777777" w:rsidR="00B516B5" w:rsidRPr="00874FDC" w:rsidRDefault="00B516B5" w:rsidP="001D261A">
            <w:pPr>
              <w:ind w:right="-2"/>
              <w:rPr>
                <w:lang w:val="en-US"/>
              </w:rPr>
            </w:pPr>
          </w:p>
        </w:tc>
      </w:tr>
    </w:tbl>
    <w:p w14:paraId="31B4BCA7" w14:textId="77777777" w:rsidR="00F15E28" w:rsidRDefault="00F15E28" w:rsidP="002D3948">
      <w:pPr>
        <w:rPr>
          <w:rFonts w:ascii="Times New Roman" w:eastAsia="Times New Roman" w:hAnsi="Times New Roman" w:cs="Times New Roman"/>
          <w:i/>
          <w:iCs/>
          <w:color w:val="1F3864" w:themeColor="accent1" w:themeShade="80"/>
          <w:sz w:val="20"/>
          <w:szCs w:val="20"/>
          <w:lang w:val="en-GB"/>
        </w:rPr>
      </w:pPr>
    </w:p>
    <w:p w14:paraId="0353962F" w14:textId="77777777" w:rsidR="00F15E28" w:rsidRPr="00F15E28" w:rsidRDefault="00F15E28" w:rsidP="00F15E28">
      <w:pPr>
        <w:pStyle w:val="Paragraphedeliste"/>
        <w:widowControl/>
        <w:numPr>
          <w:ilvl w:val="2"/>
          <w:numId w:val="19"/>
        </w:numPr>
        <w:tabs>
          <w:tab w:val="left" w:pos="1669"/>
        </w:tabs>
        <w:autoSpaceDE/>
        <w:autoSpaceDN/>
        <w:ind w:right="217"/>
        <w:rPr>
          <w:b/>
          <w:bCs/>
        </w:rPr>
      </w:pPr>
      <w:r w:rsidRPr="00F15E28">
        <w:rPr>
          <w:b/>
          <w:bCs/>
        </w:rPr>
        <w:t>Foster standardisation (in the underlying assets and in securitisation structures, including contractual standardisation)</w:t>
      </w:r>
    </w:p>
    <w:p w14:paraId="38B54039" w14:textId="77777777" w:rsidR="00F15E28" w:rsidRPr="00F15E28" w:rsidRDefault="00F15E28" w:rsidP="00F15E28">
      <w:pPr>
        <w:pStyle w:val="Paragraphedeliste"/>
        <w:widowControl/>
        <w:numPr>
          <w:ilvl w:val="2"/>
          <w:numId w:val="19"/>
        </w:numPr>
        <w:tabs>
          <w:tab w:val="left" w:pos="1669"/>
        </w:tabs>
        <w:autoSpaceDE/>
        <w:autoSpaceDN/>
        <w:rPr>
          <w:b/>
          <w:bCs/>
        </w:rPr>
      </w:pPr>
      <w:r w:rsidRPr="00F15E28">
        <w:rPr>
          <w:b/>
          <w:bCs/>
        </w:rPr>
        <w:t>Enhance</w:t>
      </w:r>
      <w:r w:rsidRPr="00F15E28">
        <w:rPr>
          <w:b/>
          <w:bCs/>
          <w:spacing w:val="-6"/>
        </w:rPr>
        <w:t xml:space="preserve"> </w:t>
      </w:r>
      <w:r w:rsidRPr="00F15E28">
        <w:rPr>
          <w:b/>
          <w:bCs/>
        </w:rPr>
        <w:t>transparency</w:t>
      </w:r>
      <w:r w:rsidRPr="00F15E28">
        <w:rPr>
          <w:b/>
          <w:bCs/>
          <w:spacing w:val="-4"/>
        </w:rPr>
        <w:t xml:space="preserve"> </w:t>
      </w:r>
      <w:r w:rsidRPr="00F15E28">
        <w:rPr>
          <w:b/>
          <w:bCs/>
        </w:rPr>
        <w:t>and</w:t>
      </w:r>
      <w:r w:rsidRPr="00F15E28">
        <w:rPr>
          <w:b/>
          <w:bCs/>
          <w:spacing w:val="-6"/>
        </w:rPr>
        <w:t xml:space="preserve"> </w:t>
      </w:r>
      <w:r w:rsidRPr="00F15E28">
        <w:rPr>
          <w:b/>
          <w:bCs/>
        </w:rPr>
        <w:t>due</w:t>
      </w:r>
      <w:r w:rsidRPr="00F15E28">
        <w:rPr>
          <w:b/>
          <w:bCs/>
          <w:spacing w:val="-8"/>
        </w:rPr>
        <w:t xml:space="preserve"> </w:t>
      </w:r>
      <w:r w:rsidRPr="00F15E28">
        <w:rPr>
          <w:b/>
          <w:bCs/>
        </w:rPr>
        <w:t>diligence</w:t>
      </w:r>
      <w:r w:rsidRPr="00F15E28">
        <w:rPr>
          <w:b/>
          <w:bCs/>
          <w:spacing w:val="-5"/>
        </w:rPr>
        <w:t xml:space="preserve"> </w:t>
      </w:r>
      <w:r w:rsidRPr="00F15E28">
        <w:rPr>
          <w:b/>
          <w:bCs/>
        </w:rPr>
        <w:t>processes</w:t>
      </w:r>
      <w:r w:rsidRPr="00F15E28">
        <w:rPr>
          <w:b/>
          <w:bCs/>
          <w:spacing w:val="-6"/>
        </w:rPr>
        <w:t xml:space="preserve"> </w:t>
      </w:r>
      <w:r w:rsidRPr="00F15E28">
        <w:rPr>
          <w:b/>
          <w:bCs/>
        </w:rPr>
        <w:t>in</w:t>
      </w:r>
      <w:r w:rsidRPr="00F15E28">
        <w:rPr>
          <w:b/>
          <w:bCs/>
          <w:spacing w:val="-5"/>
        </w:rPr>
        <w:t xml:space="preserve"> </w:t>
      </w:r>
      <w:r w:rsidRPr="00F15E28">
        <w:rPr>
          <w:b/>
          <w:bCs/>
        </w:rPr>
        <w:t>the</w:t>
      </w:r>
      <w:r w:rsidRPr="00F15E28">
        <w:rPr>
          <w:b/>
          <w:bCs/>
          <w:spacing w:val="1"/>
        </w:rPr>
        <w:t xml:space="preserve"> </w:t>
      </w:r>
      <w:r w:rsidRPr="00F15E28">
        <w:rPr>
          <w:b/>
          <w:bCs/>
        </w:rPr>
        <w:t>securitisation</w:t>
      </w:r>
      <w:r w:rsidRPr="00F15E28">
        <w:rPr>
          <w:b/>
          <w:bCs/>
          <w:spacing w:val="-4"/>
        </w:rPr>
        <w:t xml:space="preserve"> </w:t>
      </w:r>
      <w:r w:rsidRPr="00F15E28">
        <w:rPr>
          <w:b/>
          <w:bCs/>
          <w:spacing w:val="-2"/>
        </w:rPr>
        <w:t>market</w:t>
      </w:r>
    </w:p>
    <w:p w14:paraId="1C6D9890" w14:textId="77777777" w:rsidR="00F15E28" w:rsidRPr="00F15E28" w:rsidRDefault="00F15E28" w:rsidP="00F15E28">
      <w:pPr>
        <w:pStyle w:val="Paragraphedeliste"/>
        <w:widowControl/>
        <w:numPr>
          <w:ilvl w:val="2"/>
          <w:numId w:val="19"/>
        </w:numPr>
        <w:tabs>
          <w:tab w:val="left" w:pos="1669"/>
        </w:tabs>
        <w:autoSpaceDE/>
        <w:autoSpaceDN/>
        <w:ind w:right="221"/>
        <w:rPr>
          <w:b/>
          <w:bCs/>
        </w:rPr>
      </w:pPr>
      <w:r w:rsidRPr="00F15E28">
        <w:rPr>
          <w:b/>
          <w:bCs/>
        </w:rPr>
        <w:t>Promote</w:t>
      </w:r>
      <w:r w:rsidRPr="00F15E28">
        <w:rPr>
          <w:b/>
          <w:bCs/>
          <w:spacing w:val="80"/>
        </w:rPr>
        <w:t xml:space="preserve"> </w:t>
      </w:r>
      <w:r w:rsidRPr="00F15E28">
        <w:rPr>
          <w:b/>
          <w:bCs/>
        </w:rPr>
        <w:t>better</w:t>
      </w:r>
      <w:r w:rsidRPr="00F15E28">
        <w:rPr>
          <w:b/>
          <w:bCs/>
          <w:spacing w:val="80"/>
        </w:rPr>
        <w:t xml:space="preserve"> </w:t>
      </w:r>
      <w:r w:rsidRPr="00F15E28">
        <w:rPr>
          <w:b/>
          <w:bCs/>
        </w:rPr>
        <w:t>integration</w:t>
      </w:r>
      <w:r w:rsidRPr="00F15E28">
        <w:rPr>
          <w:b/>
          <w:bCs/>
          <w:spacing w:val="80"/>
        </w:rPr>
        <w:t xml:space="preserve"> </w:t>
      </w:r>
      <w:r w:rsidRPr="00F15E28">
        <w:rPr>
          <w:b/>
          <w:bCs/>
        </w:rPr>
        <w:t>of</w:t>
      </w:r>
      <w:r w:rsidRPr="00F15E28">
        <w:rPr>
          <w:b/>
          <w:bCs/>
          <w:spacing w:val="80"/>
        </w:rPr>
        <w:t xml:space="preserve"> </w:t>
      </w:r>
      <w:r w:rsidRPr="00F15E28">
        <w:rPr>
          <w:b/>
          <w:bCs/>
        </w:rPr>
        <w:t>cross-border</w:t>
      </w:r>
      <w:r w:rsidRPr="00F15E28">
        <w:rPr>
          <w:b/>
          <w:bCs/>
          <w:spacing w:val="80"/>
        </w:rPr>
        <w:t xml:space="preserve"> </w:t>
      </w:r>
      <w:r w:rsidRPr="00F15E28">
        <w:rPr>
          <w:b/>
          <w:bCs/>
        </w:rPr>
        <w:t>securitisation</w:t>
      </w:r>
      <w:r w:rsidRPr="00F15E28">
        <w:rPr>
          <w:b/>
          <w:bCs/>
          <w:spacing w:val="80"/>
        </w:rPr>
        <w:t xml:space="preserve"> </w:t>
      </w:r>
      <w:r w:rsidRPr="00F15E28">
        <w:rPr>
          <w:b/>
          <w:bCs/>
        </w:rPr>
        <w:t>transactions</w:t>
      </w:r>
      <w:r w:rsidRPr="00F15E28">
        <w:rPr>
          <w:b/>
          <w:bCs/>
          <w:spacing w:val="80"/>
        </w:rPr>
        <w:t xml:space="preserve"> </w:t>
      </w:r>
      <w:r w:rsidRPr="00F15E28">
        <w:rPr>
          <w:b/>
          <w:bCs/>
        </w:rPr>
        <w:t>by</w:t>
      </w:r>
      <w:r w:rsidRPr="00F15E28">
        <w:rPr>
          <w:b/>
          <w:bCs/>
          <w:spacing w:val="80"/>
        </w:rPr>
        <w:t xml:space="preserve"> </w:t>
      </w:r>
      <w:r w:rsidRPr="00F15E28">
        <w:rPr>
          <w:b/>
          <w:bCs/>
        </w:rPr>
        <w:t>offering standardised legal frameworks</w:t>
      </w:r>
    </w:p>
    <w:p w14:paraId="33828C3A" w14:textId="77777777" w:rsidR="00F15E28" w:rsidRPr="00F15E28" w:rsidRDefault="00F15E28" w:rsidP="00F15E28">
      <w:pPr>
        <w:pStyle w:val="Paragraphedeliste"/>
        <w:widowControl/>
        <w:numPr>
          <w:ilvl w:val="2"/>
          <w:numId w:val="19"/>
        </w:numPr>
        <w:tabs>
          <w:tab w:val="left" w:pos="1669"/>
        </w:tabs>
        <w:autoSpaceDE/>
        <w:autoSpaceDN/>
        <w:rPr>
          <w:b/>
          <w:bCs/>
        </w:rPr>
      </w:pPr>
      <w:r w:rsidRPr="00F15E28">
        <w:rPr>
          <w:b/>
          <w:bCs/>
        </w:rPr>
        <w:t>Lower</w:t>
      </w:r>
      <w:r w:rsidRPr="00F15E28">
        <w:rPr>
          <w:b/>
          <w:bCs/>
          <w:spacing w:val="-3"/>
        </w:rPr>
        <w:t xml:space="preserve"> </w:t>
      </w:r>
      <w:r w:rsidRPr="00F15E28">
        <w:rPr>
          <w:b/>
          <w:bCs/>
        </w:rPr>
        <w:t>funding</w:t>
      </w:r>
      <w:r w:rsidRPr="00F15E28">
        <w:rPr>
          <w:b/>
          <w:bCs/>
          <w:spacing w:val="-5"/>
        </w:rPr>
        <w:t xml:space="preserve"> </w:t>
      </w:r>
      <w:r w:rsidRPr="00F15E28">
        <w:rPr>
          <w:b/>
          <w:bCs/>
        </w:rPr>
        <w:t>costs</w:t>
      </w:r>
      <w:r w:rsidRPr="00F15E28">
        <w:rPr>
          <w:b/>
          <w:bCs/>
          <w:spacing w:val="-2"/>
        </w:rPr>
        <w:t xml:space="preserve"> </w:t>
      </w:r>
      <w:r w:rsidRPr="00F15E28">
        <w:rPr>
          <w:b/>
          <w:bCs/>
        </w:rPr>
        <w:t>for</w:t>
      </w:r>
      <w:r w:rsidRPr="00F15E28">
        <w:rPr>
          <w:b/>
          <w:bCs/>
          <w:spacing w:val="-4"/>
        </w:rPr>
        <w:t xml:space="preserve"> </w:t>
      </w:r>
      <w:r w:rsidRPr="00F15E28">
        <w:rPr>
          <w:b/>
          <w:bCs/>
        </w:rPr>
        <w:t>the</w:t>
      </w:r>
      <w:r w:rsidRPr="00F15E28">
        <w:rPr>
          <w:b/>
          <w:bCs/>
          <w:spacing w:val="-6"/>
        </w:rPr>
        <w:t xml:space="preserve"> </w:t>
      </w:r>
      <w:r w:rsidRPr="00F15E28">
        <w:rPr>
          <w:b/>
          <w:bCs/>
        </w:rPr>
        <w:t>real</w:t>
      </w:r>
      <w:r w:rsidRPr="00F15E28">
        <w:rPr>
          <w:b/>
          <w:bCs/>
          <w:spacing w:val="-4"/>
        </w:rPr>
        <w:t xml:space="preserve"> </w:t>
      </w:r>
      <w:r w:rsidRPr="00F15E28">
        <w:rPr>
          <w:b/>
          <w:bCs/>
          <w:spacing w:val="-2"/>
        </w:rPr>
        <w:t>economy</w:t>
      </w:r>
    </w:p>
    <w:p w14:paraId="324A6496" w14:textId="77777777" w:rsidR="00F15E28" w:rsidRPr="00F15E28" w:rsidRDefault="00F15E28" w:rsidP="00F15E28">
      <w:pPr>
        <w:pStyle w:val="Paragraphedeliste"/>
        <w:widowControl/>
        <w:numPr>
          <w:ilvl w:val="2"/>
          <w:numId w:val="19"/>
        </w:numPr>
        <w:tabs>
          <w:tab w:val="left" w:pos="1669"/>
        </w:tabs>
        <w:autoSpaceDE/>
        <w:autoSpaceDN/>
        <w:rPr>
          <w:b/>
          <w:bCs/>
        </w:rPr>
      </w:pPr>
      <w:r w:rsidRPr="00F15E28">
        <w:rPr>
          <w:b/>
          <w:bCs/>
        </w:rPr>
        <w:t>Lower</w:t>
      </w:r>
      <w:r w:rsidRPr="00F15E28">
        <w:rPr>
          <w:b/>
          <w:bCs/>
          <w:spacing w:val="-5"/>
        </w:rPr>
        <w:t xml:space="preserve"> </w:t>
      </w:r>
      <w:r w:rsidRPr="00F15E28">
        <w:rPr>
          <w:b/>
          <w:bCs/>
        </w:rPr>
        <w:t>issuance</w:t>
      </w:r>
      <w:r w:rsidRPr="00F15E28">
        <w:rPr>
          <w:b/>
          <w:bCs/>
          <w:spacing w:val="-5"/>
        </w:rPr>
        <w:t xml:space="preserve"> </w:t>
      </w:r>
      <w:r w:rsidRPr="00F15E28">
        <w:rPr>
          <w:b/>
          <w:bCs/>
          <w:spacing w:val="-4"/>
        </w:rPr>
        <w:t>costs</w:t>
      </w:r>
    </w:p>
    <w:p w14:paraId="6B01AE53" w14:textId="77777777" w:rsidR="00F15E28" w:rsidRPr="00F15E28" w:rsidRDefault="00F15E28" w:rsidP="00F15E28">
      <w:pPr>
        <w:pStyle w:val="Paragraphedeliste"/>
        <w:widowControl/>
        <w:numPr>
          <w:ilvl w:val="2"/>
          <w:numId w:val="19"/>
        </w:numPr>
        <w:tabs>
          <w:tab w:val="left" w:pos="1669"/>
        </w:tabs>
        <w:autoSpaceDE/>
        <w:autoSpaceDN/>
        <w:rPr>
          <w:b/>
          <w:bCs/>
        </w:rPr>
      </w:pPr>
      <w:r w:rsidRPr="00F15E28">
        <w:rPr>
          <w:b/>
          <w:bCs/>
        </w:rPr>
        <w:t>Support</w:t>
      </w:r>
      <w:r w:rsidRPr="00F15E28">
        <w:rPr>
          <w:b/>
          <w:bCs/>
          <w:spacing w:val="-6"/>
        </w:rPr>
        <w:t xml:space="preserve"> </w:t>
      </w:r>
      <w:r w:rsidRPr="00F15E28">
        <w:rPr>
          <w:b/>
          <w:bCs/>
        </w:rPr>
        <w:t>the</w:t>
      </w:r>
      <w:r w:rsidRPr="00F15E28">
        <w:rPr>
          <w:b/>
          <w:bCs/>
          <w:spacing w:val="-7"/>
        </w:rPr>
        <w:t xml:space="preserve"> </w:t>
      </w:r>
      <w:r w:rsidRPr="00F15E28">
        <w:rPr>
          <w:b/>
          <w:bCs/>
        </w:rPr>
        <w:t>funding</w:t>
      </w:r>
      <w:r w:rsidRPr="00F15E28">
        <w:rPr>
          <w:b/>
          <w:bCs/>
          <w:spacing w:val="-5"/>
        </w:rPr>
        <w:t xml:space="preserve"> </w:t>
      </w:r>
      <w:r w:rsidRPr="00F15E28">
        <w:rPr>
          <w:b/>
          <w:bCs/>
        </w:rPr>
        <w:t>of</w:t>
      </w:r>
      <w:r w:rsidRPr="00F15E28">
        <w:rPr>
          <w:b/>
          <w:bCs/>
          <w:spacing w:val="-5"/>
        </w:rPr>
        <w:t xml:space="preserve"> </w:t>
      </w:r>
      <w:r w:rsidRPr="00F15E28">
        <w:rPr>
          <w:b/>
          <w:bCs/>
        </w:rPr>
        <w:t>strategic</w:t>
      </w:r>
      <w:r w:rsidRPr="00F15E28">
        <w:rPr>
          <w:b/>
          <w:bCs/>
          <w:spacing w:val="-5"/>
        </w:rPr>
        <w:t xml:space="preserve"> </w:t>
      </w:r>
      <w:r w:rsidRPr="00F15E28">
        <w:rPr>
          <w:b/>
          <w:bCs/>
        </w:rPr>
        <w:t>objectives</w:t>
      </w:r>
      <w:r w:rsidRPr="00F15E28">
        <w:rPr>
          <w:b/>
          <w:bCs/>
          <w:spacing w:val="-5"/>
        </w:rPr>
        <w:t xml:space="preserve"> </w:t>
      </w:r>
      <w:r w:rsidRPr="00F15E28">
        <w:rPr>
          <w:b/>
          <w:bCs/>
        </w:rPr>
        <w:t>(e.g.</w:t>
      </w:r>
      <w:r w:rsidRPr="00F15E28">
        <w:rPr>
          <w:b/>
          <w:bCs/>
          <w:spacing w:val="-7"/>
        </w:rPr>
        <w:t xml:space="preserve"> </w:t>
      </w:r>
      <w:r w:rsidRPr="00F15E28">
        <w:rPr>
          <w:b/>
          <w:bCs/>
        </w:rPr>
        <w:t>twin</w:t>
      </w:r>
      <w:r w:rsidRPr="00F15E28">
        <w:rPr>
          <w:b/>
          <w:bCs/>
          <w:spacing w:val="-3"/>
        </w:rPr>
        <w:t xml:space="preserve"> </w:t>
      </w:r>
      <w:r w:rsidRPr="00F15E28">
        <w:rPr>
          <w:b/>
          <w:bCs/>
        </w:rPr>
        <w:t>transition,</w:t>
      </w:r>
      <w:r w:rsidRPr="00F15E28">
        <w:rPr>
          <w:b/>
          <w:bCs/>
          <w:spacing w:val="-5"/>
        </w:rPr>
        <w:t xml:space="preserve"> </w:t>
      </w:r>
      <w:proofErr w:type="spellStart"/>
      <w:r w:rsidRPr="00F15E28">
        <w:rPr>
          <w:b/>
          <w:bCs/>
        </w:rPr>
        <w:t>defense</w:t>
      </w:r>
      <w:proofErr w:type="spellEnd"/>
      <w:r w:rsidRPr="00F15E28">
        <w:rPr>
          <w:b/>
          <w:bCs/>
        </w:rPr>
        <w:t>,</w:t>
      </w:r>
      <w:r w:rsidRPr="00F15E28">
        <w:rPr>
          <w:b/>
          <w:bCs/>
          <w:spacing w:val="-4"/>
        </w:rPr>
        <w:t xml:space="preserve"> </w:t>
      </w:r>
      <w:r w:rsidRPr="00F15E28">
        <w:rPr>
          <w:b/>
          <w:bCs/>
          <w:spacing w:val="-2"/>
        </w:rPr>
        <w:t>etc.)</w:t>
      </w:r>
    </w:p>
    <w:p w14:paraId="4DA30DC1" w14:textId="57EA66F8" w:rsidR="00F15E28" w:rsidRPr="000B1F23" w:rsidRDefault="00F15E28" w:rsidP="002D3948">
      <w:pPr>
        <w:pStyle w:val="Paragraphedeliste"/>
        <w:widowControl/>
        <w:numPr>
          <w:ilvl w:val="2"/>
          <w:numId w:val="19"/>
        </w:numPr>
        <w:tabs>
          <w:tab w:val="left" w:pos="1669"/>
        </w:tabs>
        <w:autoSpaceDE/>
        <w:autoSpaceDN/>
        <w:rPr>
          <w:b/>
          <w:bCs/>
        </w:rPr>
      </w:pPr>
      <w:r w:rsidRPr="00F15E28">
        <w:rPr>
          <w:b/>
          <w:bCs/>
          <w:spacing w:val="-2"/>
        </w:rPr>
        <w:t>Other</w:t>
      </w:r>
    </w:p>
    <w:p w14:paraId="1B69EED2" w14:textId="77777777" w:rsidR="00FB6FBD" w:rsidRDefault="00FB6FBD" w:rsidP="002D3948">
      <w:pPr>
        <w:rPr>
          <w:rFonts w:ascii="Times New Roman" w:eastAsia="Times New Roman" w:hAnsi="Times New Roman" w:cs="Times New Roman"/>
          <w:i/>
          <w:iCs/>
          <w:color w:val="1F3864" w:themeColor="accent1" w:themeShade="80"/>
          <w:sz w:val="20"/>
          <w:szCs w:val="20"/>
          <w:lang w:val="en-GB"/>
        </w:rPr>
      </w:pPr>
    </w:p>
    <w:p w14:paraId="54D5D53F" w14:textId="77777777" w:rsidR="00FB6FBD" w:rsidRDefault="00FB6FBD" w:rsidP="002D3948">
      <w:pPr>
        <w:rPr>
          <w:rFonts w:ascii="Times New Roman" w:eastAsia="Times New Roman" w:hAnsi="Times New Roman" w:cs="Times New Roman"/>
          <w:i/>
          <w:iCs/>
          <w:color w:val="1F3864" w:themeColor="accent1" w:themeShade="80"/>
          <w:sz w:val="20"/>
          <w:szCs w:val="20"/>
          <w:lang w:val="en-GB"/>
        </w:rPr>
      </w:pPr>
    </w:p>
    <w:p w14:paraId="6158E993" w14:textId="77777777" w:rsidR="00865987" w:rsidRPr="005A58CD" w:rsidRDefault="00865987" w:rsidP="00670240">
      <w:pPr>
        <w:pStyle w:val="Paragraphedeliste"/>
        <w:widowControl/>
        <w:numPr>
          <w:ilvl w:val="0"/>
          <w:numId w:val="21"/>
        </w:numPr>
        <w:autoSpaceDE/>
        <w:autoSpaceDN/>
        <w:spacing w:line="288" w:lineRule="auto"/>
        <w:contextualSpacing/>
        <w:jc w:val="both"/>
        <w:rPr>
          <w:sz w:val="20"/>
          <w:szCs w:val="20"/>
        </w:rPr>
      </w:pPr>
      <w:r w:rsidRPr="005A58CD">
        <w:rPr>
          <w:sz w:val="20"/>
          <w:szCs w:val="20"/>
        </w:rPr>
        <w:t>Develop a process where a pan-European securitisation platform acts:</w:t>
      </w:r>
    </w:p>
    <w:p w14:paraId="2B058DD0" w14:textId="77777777" w:rsidR="00865987" w:rsidRPr="005A58CD" w:rsidRDefault="00865987" w:rsidP="00670240">
      <w:pPr>
        <w:pStyle w:val="Paragraphedeliste"/>
        <w:widowControl/>
        <w:numPr>
          <w:ilvl w:val="1"/>
          <w:numId w:val="21"/>
        </w:numPr>
        <w:autoSpaceDE/>
        <w:autoSpaceDN/>
        <w:spacing w:line="288" w:lineRule="auto"/>
        <w:contextualSpacing/>
        <w:jc w:val="both"/>
        <w:rPr>
          <w:sz w:val="20"/>
          <w:szCs w:val="20"/>
        </w:rPr>
      </w:pPr>
      <w:r w:rsidRPr="005A58CD">
        <w:rPr>
          <w:sz w:val="20"/>
          <w:szCs w:val="20"/>
        </w:rPr>
        <w:t xml:space="preserve">in analysing transactions, </w:t>
      </w:r>
    </w:p>
    <w:p w14:paraId="0F1E1D23" w14:textId="77777777" w:rsidR="00865987" w:rsidRPr="005A58CD" w:rsidRDefault="00865987" w:rsidP="00670240">
      <w:pPr>
        <w:pStyle w:val="Paragraphedeliste"/>
        <w:widowControl/>
        <w:numPr>
          <w:ilvl w:val="1"/>
          <w:numId w:val="21"/>
        </w:numPr>
        <w:autoSpaceDE/>
        <w:autoSpaceDN/>
        <w:spacing w:line="288" w:lineRule="auto"/>
        <w:contextualSpacing/>
        <w:jc w:val="both"/>
        <w:rPr>
          <w:sz w:val="20"/>
          <w:szCs w:val="20"/>
        </w:rPr>
      </w:pPr>
      <w:r w:rsidRPr="005A58CD">
        <w:rPr>
          <w:sz w:val="20"/>
          <w:szCs w:val="20"/>
        </w:rPr>
        <w:t>structuring them in compliance with:</w:t>
      </w:r>
    </w:p>
    <w:p w14:paraId="11508083" w14:textId="77777777" w:rsidR="00865987" w:rsidRPr="005A58CD" w:rsidRDefault="00865987" w:rsidP="00670240">
      <w:pPr>
        <w:pStyle w:val="Paragraphedeliste"/>
        <w:widowControl/>
        <w:numPr>
          <w:ilvl w:val="2"/>
          <w:numId w:val="21"/>
        </w:numPr>
        <w:autoSpaceDE/>
        <w:autoSpaceDN/>
        <w:spacing w:line="288" w:lineRule="auto"/>
        <w:contextualSpacing/>
        <w:jc w:val="both"/>
        <w:rPr>
          <w:sz w:val="20"/>
          <w:szCs w:val="20"/>
        </w:rPr>
      </w:pPr>
      <w:r w:rsidRPr="005A58CD">
        <w:rPr>
          <w:sz w:val="20"/>
          <w:szCs w:val="20"/>
        </w:rPr>
        <w:t xml:space="preserve">the requirements of the STS regulatory regime, </w:t>
      </w:r>
    </w:p>
    <w:p w14:paraId="585EEF4A" w14:textId="77777777" w:rsidR="00865987" w:rsidRPr="005A58CD" w:rsidRDefault="00865987" w:rsidP="00670240">
      <w:pPr>
        <w:pStyle w:val="Paragraphedeliste"/>
        <w:widowControl/>
        <w:numPr>
          <w:ilvl w:val="2"/>
          <w:numId w:val="21"/>
        </w:numPr>
        <w:autoSpaceDE/>
        <w:autoSpaceDN/>
        <w:spacing w:line="288" w:lineRule="auto"/>
        <w:contextualSpacing/>
        <w:jc w:val="both"/>
        <w:rPr>
          <w:sz w:val="20"/>
          <w:szCs w:val="20"/>
        </w:rPr>
      </w:pPr>
      <w:r w:rsidRPr="005A58CD">
        <w:rPr>
          <w:sz w:val="20"/>
          <w:szCs w:val="20"/>
        </w:rPr>
        <w:t xml:space="preserve">ensuring through monitoring and due diligence </w:t>
      </w:r>
    </w:p>
    <w:p w14:paraId="4D0ED195" w14:textId="77777777" w:rsidR="00865987" w:rsidRPr="005A58CD" w:rsidRDefault="00865987" w:rsidP="00670240">
      <w:pPr>
        <w:pStyle w:val="Paragraphedeliste"/>
        <w:widowControl/>
        <w:numPr>
          <w:ilvl w:val="2"/>
          <w:numId w:val="21"/>
        </w:numPr>
        <w:autoSpaceDE/>
        <w:autoSpaceDN/>
        <w:spacing w:line="288" w:lineRule="auto"/>
        <w:contextualSpacing/>
        <w:jc w:val="both"/>
        <w:rPr>
          <w:sz w:val="20"/>
          <w:szCs w:val="20"/>
        </w:rPr>
      </w:pPr>
      <w:r w:rsidRPr="005A58CD">
        <w:rPr>
          <w:sz w:val="20"/>
          <w:szCs w:val="20"/>
        </w:rPr>
        <w:t xml:space="preserve">the quality of collateral </w:t>
      </w:r>
    </w:p>
    <w:p w14:paraId="4C8B29F4" w14:textId="77777777" w:rsidR="00865987" w:rsidRPr="005A58CD" w:rsidRDefault="00865987" w:rsidP="00865987">
      <w:pPr>
        <w:pStyle w:val="Paragraphedeliste"/>
        <w:ind w:left="2160"/>
        <w:rPr>
          <w:sz w:val="20"/>
          <w:szCs w:val="20"/>
        </w:rPr>
      </w:pPr>
    </w:p>
    <w:p w14:paraId="40008BBA" w14:textId="64D4FB63" w:rsidR="00865987" w:rsidRPr="005A58CD" w:rsidRDefault="00865987" w:rsidP="005A58CD">
      <w:pPr>
        <w:pStyle w:val="Paragraphedeliste"/>
        <w:widowControl/>
        <w:numPr>
          <w:ilvl w:val="0"/>
          <w:numId w:val="21"/>
        </w:numPr>
        <w:autoSpaceDE/>
        <w:autoSpaceDN/>
        <w:spacing w:line="288" w:lineRule="auto"/>
        <w:contextualSpacing/>
        <w:jc w:val="both"/>
        <w:rPr>
          <w:sz w:val="20"/>
          <w:szCs w:val="20"/>
        </w:rPr>
      </w:pPr>
      <w:r w:rsidRPr="005A58CD">
        <w:rPr>
          <w:sz w:val="20"/>
          <w:szCs w:val="20"/>
        </w:rPr>
        <w:t xml:space="preserve">Develop standardised documentation and reporting to facilitate “plug and play” participation of other Protection Sellers and monitoring counterparty risk </w:t>
      </w:r>
    </w:p>
    <w:p w14:paraId="56AFACB5" w14:textId="3677F243" w:rsidR="00676A46" w:rsidRDefault="00865987" w:rsidP="002D3948">
      <w:pPr>
        <w:pStyle w:val="Paragraphedeliste"/>
        <w:widowControl/>
        <w:numPr>
          <w:ilvl w:val="0"/>
          <w:numId w:val="21"/>
        </w:numPr>
        <w:autoSpaceDE/>
        <w:autoSpaceDN/>
        <w:spacing w:line="288" w:lineRule="auto"/>
        <w:contextualSpacing/>
        <w:jc w:val="both"/>
        <w:rPr>
          <w:sz w:val="20"/>
          <w:szCs w:val="20"/>
        </w:rPr>
      </w:pPr>
      <w:r w:rsidRPr="005A58CD">
        <w:rPr>
          <w:sz w:val="20"/>
          <w:szCs w:val="20"/>
        </w:rPr>
        <w:t>Ensure excellent execution and at scale</w:t>
      </w:r>
    </w:p>
    <w:p w14:paraId="6AD0DF49" w14:textId="77777777" w:rsidR="00A40873" w:rsidRPr="006A5BB2" w:rsidRDefault="00A40873" w:rsidP="00A40873">
      <w:pPr>
        <w:spacing w:line="288" w:lineRule="auto"/>
        <w:contextualSpacing/>
        <w:jc w:val="both"/>
        <w:rPr>
          <w:sz w:val="20"/>
          <w:szCs w:val="20"/>
          <w:lang w:val="en-US"/>
        </w:rPr>
      </w:pPr>
    </w:p>
    <w:p w14:paraId="179AB4F5" w14:textId="77777777" w:rsidR="00A40873" w:rsidRPr="006A5BB2" w:rsidRDefault="00A40873" w:rsidP="00A40873">
      <w:pPr>
        <w:spacing w:line="288" w:lineRule="auto"/>
        <w:contextualSpacing/>
        <w:jc w:val="both"/>
        <w:rPr>
          <w:sz w:val="20"/>
          <w:szCs w:val="20"/>
          <w:lang w:val="en-US"/>
        </w:rPr>
      </w:pPr>
    </w:p>
    <w:p w14:paraId="3E81666B" w14:textId="77777777" w:rsidR="00A40873" w:rsidRPr="006A5BB2" w:rsidRDefault="00A40873" w:rsidP="00A40873">
      <w:pPr>
        <w:spacing w:line="288" w:lineRule="auto"/>
        <w:contextualSpacing/>
        <w:jc w:val="both"/>
        <w:rPr>
          <w:sz w:val="20"/>
          <w:szCs w:val="20"/>
          <w:lang w:val="en-US"/>
        </w:rPr>
      </w:pPr>
    </w:p>
    <w:p w14:paraId="4F342944" w14:textId="77777777" w:rsidR="00A40873" w:rsidRPr="006A5BB2" w:rsidRDefault="00A40873" w:rsidP="00A40873">
      <w:pPr>
        <w:spacing w:line="288" w:lineRule="auto"/>
        <w:contextualSpacing/>
        <w:jc w:val="both"/>
        <w:rPr>
          <w:sz w:val="20"/>
          <w:szCs w:val="20"/>
          <w:lang w:val="en-US"/>
        </w:rPr>
      </w:pPr>
    </w:p>
    <w:p w14:paraId="4B300600" w14:textId="77777777" w:rsidR="00A40873" w:rsidRPr="006A5BB2" w:rsidRDefault="00A40873" w:rsidP="00A40873">
      <w:pPr>
        <w:spacing w:line="288" w:lineRule="auto"/>
        <w:contextualSpacing/>
        <w:jc w:val="both"/>
        <w:rPr>
          <w:sz w:val="20"/>
          <w:szCs w:val="20"/>
          <w:lang w:val="en-US"/>
        </w:rPr>
      </w:pPr>
    </w:p>
    <w:p w14:paraId="1381ECB3" w14:textId="77777777" w:rsidR="00A40873" w:rsidRPr="006A5BB2" w:rsidRDefault="00A40873" w:rsidP="00A40873">
      <w:pPr>
        <w:spacing w:line="288" w:lineRule="auto"/>
        <w:contextualSpacing/>
        <w:jc w:val="both"/>
        <w:rPr>
          <w:sz w:val="20"/>
          <w:szCs w:val="20"/>
          <w:lang w:val="en-US"/>
        </w:rPr>
      </w:pPr>
    </w:p>
    <w:p w14:paraId="1C2A9160" w14:textId="77777777" w:rsidR="00A40873" w:rsidRPr="006A5BB2" w:rsidRDefault="00A40873" w:rsidP="00A40873">
      <w:pPr>
        <w:spacing w:line="288" w:lineRule="auto"/>
        <w:contextualSpacing/>
        <w:jc w:val="both"/>
        <w:rPr>
          <w:sz w:val="20"/>
          <w:szCs w:val="20"/>
          <w:lang w:val="en-US"/>
        </w:rPr>
      </w:pPr>
    </w:p>
    <w:p w14:paraId="609311DF" w14:textId="77777777" w:rsidR="00A40873" w:rsidRPr="006A5BB2" w:rsidRDefault="00A40873" w:rsidP="00A40873">
      <w:pPr>
        <w:spacing w:line="288" w:lineRule="auto"/>
        <w:contextualSpacing/>
        <w:jc w:val="both"/>
        <w:rPr>
          <w:sz w:val="20"/>
          <w:szCs w:val="20"/>
          <w:lang w:val="en-US"/>
        </w:rPr>
      </w:pPr>
    </w:p>
    <w:p w14:paraId="09BF2A80" w14:textId="77777777" w:rsidR="00A40873" w:rsidRPr="006A5BB2" w:rsidRDefault="00A40873" w:rsidP="00A40873">
      <w:pPr>
        <w:spacing w:line="288" w:lineRule="auto"/>
        <w:contextualSpacing/>
        <w:jc w:val="both"/>
        <w:rPr>
          <w:sz w:val="20"/>
          <w:szCs w:val="20"/>
          <w:lang w:val="en-US"/>
        </w:rPr>
      </w:pPr>
    </w:p>
    <w:tbl>
      <w:tblPr>
        <w:tblStyle w:val="Grilledutableau"/>
        <w:tblW w:w="0" w:type="auto"/>
        <w:tblLook w:val="04A0" w:firstRow="1" w:lastRow="0" w:firstColumn="1" w:lastColumn="0" w:noHBand="0" w:noVBand="1"/>
      </w:tblPr>
      <w:tblGrid>
        <w:gridCol w:w="9060"/>
      </w:tblGrid>
      <w:tr w:rsidR="00676A46" w:rsidRPr="00FD7052" w14:paraId="36DCB201" w14:textId="77777777" w:rsidTr="001D261A">
        <w:tc>
          <w:tcPr>
            <w:tcW w:w="9060" w:type="dxa"/>
          </w:tcPr>
          <w:p w14:paraId="367E2D2B" w14:textId="77777777" w:rsidR="00676A46" w:rsidRPr="00211776" w:rsidRDefault="00676A46" w:rsidP="00211776">
            <w:pPr>
              <w:pStyle w:val="Titre3"/>
              <w:rPr>
                <w:rFonts w:ascii="Times New Roman" w:eastAsia="Times New Roman" w:hAnsi="Times New Roman" w:cs="Times New Roman"/>
                <w:b/>
                <w:bCs/>
                <w:color w:val="auto"/>
                <w:sz w:val="20"/>
                <w:szCs w:val="20"/>
                <w:lang w:val="en-GB"/>
              </w:rPr>
            </w:pPr>
            <w:bookmarkStart w:id="26" w:name="_Toc183797180"/>
            <w:r w:rsidRPr="00211776">
              <w:rPr>
                <w:rFonts w:ascii="Times New Roman" w:eastAsia="Times New Roman" w:hAnsi="Times New Roman" w:cs="Times New Roman"/>
                <w:b/>
                <w:bCs/>
                <w:color w:val="auto"/>
                <w:sz w:val="20"/>
                <w:szCs w:val="20"/>
                <w:lang w:val="en-GB"/>
              </w:rPr>
              <w:t>Question 8.6:</w:t>
            </w:r>
            <w:bookmarkEnd w:id="26"/>
          </w:p>
          <w:p w14:paraId="21979301" w14:textId="77777777" w:rsidR="00676A46" w:rsidRPr="00FD7052" w:rsidRDefault="00676A46" w:rsidP="001D261A">
            <w:pPr>
              <w:ind w:right="-2"/>
            </w:pPr>
          </w:p>
          <w:p w14:paraId="4EEF52AC" w14:textId="77777777" w:rsidR="00676A46" w:rsidRPr="00FD7052" w:rsidRDefault="00676A46" w:rsidP="001D261A">
            <w:pPr>
              <w:pStyle w:val="Corpsdetexte"/>
            </w:pPr>
            <w:r w:rsidRPr="00FD7052">
              <w:t>Are</w:t>
            </w:r>
            <w:r w:rsidRPr="00FD7052">
              <w:rPr>
                <w:spacing w:val="-3"/>
              </w:rPr>
              <w:t xml:space="preserve"> </w:t>
            </w:r>
            <w:r w:rsidRPr="00FD7052">
              <w:t>guarantees</w:t>
            </w:r>
            <w:r w:rsidRPr="00FD7052">
              <w:rPr>
                <w:spacing w:val="-5"/>
              </w:rPr>
              <w:t xml:space="preserve"> </w:t>
            </w:r>
            <w:r w:rsidRPr="00FD7052">
              <w:rPr>
                <w:spacing w:val="-2"/>
              </w:rPr>
              <w:t>necessary?</w:t>
            </w:r>
          </w:p>
          <w:p w14:paraId="4E436AFF" w14:textId="77777777" w:rsidR="00676A46" w:rsidRPr="00FD7052" w:rsidRDefault="00676A46" w:rsidP="001D261A">
            <w:pPr>
              <w:pStyle w:val="Corpsdetexte"/>
            </w:pPr>
          </w:p>
          <w:p w14:paraId="0B6CA2AA" w14:textId="77777777" w:rsidR="00676A46" w:rsidRPr="00FD7052" w:rsidRDefault="00676A46" w:rsidP="00670240">
            <w:pPr>
              <w:pStyle w:val="Paragraphedeliste"/>
              <w:widowControl/>
              <w:numPr>
                <w:ilvl w:val="2"/>
                <w:numId w:val="19"/>
              </w:numPr>
              <w:tabs>
                <w:tab w:val="left" w:pos="1669"/>
              </w:tabs>
              <w:autoSpaceDE/>
              <w:autoSpaceDN/>
            </w:pPr>
            <w:r w:rsidRPr="00FD7052">
              <w:rPr>
                <w:spacing w:val="-5"/>
              </w:rPr>
              <w:t>Yes</w:t>
            </w:r>
          </w:p>
          <w:p w14:paraId="61A9080E" w14:textId="77777777" w:rsidR="00676A46" w:rsidRPr="00FD7052" w:rsidRDefault="00676A46" w:rsidP="00670240">
            <w:pPr>
              <w:pStyle w:val="Paragraphedeliste"/>
              <w:widowControl/>
              <w:numPr>
                <w:ilvl w:val="2"/>
                <w:numId w:val="19"/>
              </w:numPr>
              <w:tabs>
                <w:tab w:val="left" w:pos="1669"/>
              </w:tabs>
              <w:autoSpaceDE/>
              <w:autoSpaceDN/>
            </w:pPr>
            <w:r w:rsidRPr="00FD7052">
              <w:rPr>
                <w:spacing w:val="-5"/>
              </w:rPr>
              <w:t>No</w:t>
            </w:r>
          </w:p>
          <w:p w14:paraId="2CA6F90C" w14:textId="77777777" w:rsidR="00676A46" w:rsidRPr="00FD7052" w:rsidRDefault="00676A46" w:rsidP="00670240">
            <w:pPr>
              <w:pStyle w:val="Paragraphedeliste"/>
              <w:widowControl/>
              <w:numPr>
                <w:ilvl w:val="2"/>
                <w:numId w:val="19"/>
              </w:numPr>
              <w:tabs>
                <w:tab w:val="left" w:pos="1669"/>
              </w:tabs>
              <w:autoSpaceDE/>
              <w:autoSpaceDN/>
            </w:pPr>
            <w:r w:rsidRPr="00FD7052">
              <w:t>No</w:t>
            </w:r>
            <w:r w:rsidRPr="00FD7052">
              <w:rPr>
                <w:spacing w:val="-2"/>
              </w:rPr>
              <w:t xml:space="preserve"> opinion</w:t>
            </w:r>
          </w:p>
          <w:p w14:paraId="1CAD13C8" w14:textId="77777777" w:rsidR="00676A46" w:rsidRPr="00FD7052" w:rsidRDefault="00676A46" w:rsidP="001D261A">
            <w:pPr>
              <w:pStyle w:val="Corpsdetexte"/>
            </w:pPr>
          </w:p>
        </w:tc>
      </w:tr>
    </w:tbl>
    <w:p w14:paraId="00F012B6" w14:textId="77777777" w:rsidR="00676A46" w:rsidRDefault="00676A46" w:rsidP="002D3948">
      <w:pPr>
        <w:rPr>
          <w:rFonts w:ascii="Times New Roman" w:eastAsia="Times New Roman" w:hAnsi="Times New Roman" w:cs="Times New Roman"/>
          <w:i/>
          <w:iCs/>
          <w:color w:val="1F3864" w:themeColor="accent1" w:themeShade="80"/>
          <w:sz w:val="20"/>
          <w:szCs w:val="20"/>
          <w:lang w:val="en-GB"/>
        </w:rPr>
      </w:pPr>
    </w:p>
    <w:p w14:paraId="72B10CBA" w14:textId="77777777" w:rsidR="008F5328" w:rsidRDefault="008F5328" w:rsidP="002D3948">
      <w:pPr>
        <w:rPr>
          <w:rFonts w:ascii="Times New Roman" w:eastAsia="Times New Roman" w:hAnsi="Times New Roman" w:cs="Times New Roman"/>
          <w:i/>
          <w:iCs/>
          <w:color w:val="1F3864" w:themeColor="accent1" w:themeShade="80"/>
          <w:sz w:val="20"/>
          <w:szCs w:val="20"/>
          <w:lang w:val="en-GB"/>
        </w:rPr>
      </w:pPr>
    </w:p>
    <w:p w14:paraId="3D24D8E8" w14:textId="77777777" w:rsidR="008F5328" w:rsidRPr="00FD7052" w:rsidRDefault="008F5328" w:rsidP="00670240">
      <w:pPr>
        <w:pStyle w:val="Paragraphedeliste"/>
        <w:widowControl/>
        <w:numPr>
          <w:ilvl w:val="2"/>
          <w:numId w:val="19"/>
        </w:numPr>
        <w:tabs>
          <w:tab w:val="left" w:pos="1669"/>
        </w:tabs>
        <w:autoSpaceDE/>
        <w:autoSpaceDN/>
      </w:pPr>
      <w:r w:rsidRPr="00FD7052">
        <w:rPr>
          <w:spacing w:val="-5"/>
        </w:rPr>
        <w:t>No</w:t>
      </w:r>
    </w:p>
    <w:p w14:paraId="1675D5DB" w14:textId="77777777" w:rsidR="0073425A" w:rsidRDefault="0073425A" w:rsidP="002D3948">
      <w:pPr>
        <w:rPr>
          <w:rFonts w:ascii="Times New Roman" w:eastAsia="Times New Roman" w:hAnsi="Times New Roman" w:cs="Times New Roman"/>
          <w:i/>
          <w:iCs/>
          <w:color w:val="1F3864" w:themeColor="accent1" w:themeShade="80"/>
          <w:sz w:val="20"/>
          <w:szCs w:val="20"/>
          <w:lang w:val="en-GB"/>
        </w:rPr>
      </w:pPr>
    </w:p>
    <w:p w14:paraId="780A5FF4" w14:textId="77777777" w:rsidR="0073425A" w:rsidRDefault="0073425A" w:rsidP="002D3948">
      <w:pPr>
        <w:rPr>
          <w:rFonts w:ascii="Times New Roman" w:eastAsia="Times New Roman" w:hAnsi="Times New Roman" w:cs="Times New Roman"/>
          <w:i/>
          <w:iCs/>
          <w:color w:val="1F3864" w:themeColor="accent1" w:themeShade="80"/>
          <w:sz w:val="20"/>
          <w:szCs w:val="20"/>
          <w:lang w:val="en-GB"/>
        </w:rPr>
      </w:pPr>
    </w:p>
    <w:tbl>
      <w:tblPr>
        <w:tblStyle w:val="Grilledutableau"/>
        <w:tblW w:w="0" w:type="auto"/>
        <w:tblLook w:val="04A0" w:firstRow="1" w:lastRow="0" w:firstColumn="1" w:lastColumn="0" w:noHBand="0" w:noVBand="1"/>
      </w:tblPr>
      <w:tblGrid>
        <w:gridCol w:w="9060"/>
      </w:tblGrid>
      <w:tr w:rsidR="0073425A" w14:paraId="1E85E64C" w14:textId="77777777" w:rsidTr="001D261A">
        <w:tc>
          <w:tcPr>
            <w:tcW w:w="9060" w:type="dxa"/>
          </w:tcPr>
          <w:p w14:paraId="4EE63626" w14:textId="5FDBC212" w:rsidR="0073425A" w:rsidRPr="0073425A" w:rsidRDefault="0073425A" w:rsidP="00670240">
            <w:pPr>
              <w:pStyle w:val="Titre2"/>
              <w:keepNext w:val="0"/>
              <w:keepLines w:val="0"/>
              <w:numPr>
                <w:ilvl w:val="3"/>
                <w:numId w:val="8"/>
              </w:numPr>
              <w:tabs>
                <w:tab w:val="left" w:pos="709"/>
              </w:tabs>
              <w:spacing w:before="0"/>
              <w:jc w:val="both"/>
              <w:rPr>
                <w:rFonts w:ascii="Times New Roman" w:eastAsia="Times New Roman" w:hAnsi="Times New Roman" w:cs="Times New Roman"/>
                <w:b/>
                <w:bCs/>
                <w:color w:val="auto"/>
                <w:sz w:val="20"/>
                <w:szCs w:val="20"/>
                <w:lang w:val="en-GB"/>
              </w:rPr>
            </w:pPr>
            <w:bookmarkStart w:id="27" w:name="_Toc183797181"/>
            <w:r w:rsidRPr="0073425A">
              <w:rPr>
                <w:rFonts w:ascii="Times New Roman" w:eastAsia="Times New Roman" w:hAnsi="Times New Roman" w:cs="Times New Roman"/>
                <w:b/>
                <w:bCs/>
                <w:color w:val="auto"/>
                <w:sz w:val="20"/>
                <w:szCs w:val="20"/>
                <w:lang w:val="en-GB"/>
              </w:rPr>
              <w:t>Prudential treatment of securitisation for insurers</w:t>
            </w:r>
            <w:bookmarkEnd w:id="27"/>
          </w:p>
          <w:p w14:paraId="70B833D5" w14:textId="77777777" w:rsidR="0073425A" w:rsidRDefault="0073425A" w:rsidP="001D261A">
            <w:pPr>
              <w:pStyle w:val="Corpsdetexte"/>
              <w:ind w:left="229" w:right="215"/>
              <w:jc w:val="both"/>
            </w:pPr>
          </w:p>
          <w:p w14:paraId="65A95F06" w14:textId="77777777" w:rsidR="0073425A" w:rsidRPr="00FD7052" w:rsidRDefault="0073425A" w:rsidP="001D261A">
            <w:pPr>
              <w:pStyle w:val="Corpsdetexte"/>
              <w:ind w:left="229" w:right="215"/>
              <w:jc w:val="both"/>
            </w:pPr>
            <w:r w:rsidRPr="00FD7052">
              <w:t>Insurance companies allocate 0.33% of their investment assets to securitisation positions</w:t>
            </w:r>
            <w:r w:rsidRPr="00FD7052">
              <w:rPr>
                <w:vertAlign w:val="superscript"/>
              </w:rPr>
              <w:t>29</w:t>
            </w:r>
            <w:r w:rsidRPr="00FD7052">
              <w:t xml:space="preserve">. The Commission would like to know whether Solvency II standard formula capital requirements as currently applicable, also taking into account the forthcoming amendments to the </w:t>
            </w:r>
            <w:hyperlink r:id="rId45">
              <w:r w:rsidRPr="00FD7052">
                <w:rPr>
                  <w:color w:val="0000FF"/>
                  <w:u w:val="single" w:color="0000FF"/>
                </w:rPr>
                <w:t>Solvency II Directive</w:t>
              </w:r>
            </w:hyperlink>
            <w:r w:rsidRPr="00FD7052">
              <w:rPr>
                <w:color w:val="0000FF"/>
              </w:rPr>
              <w:t xml:space="preserve"> </w:t>
            </w:r>
            <w:r w:rsidRPr="00FD7052">
              <w:t>that were approved by co-legislators, or other factors cause limited demand by insurance companies.</w:t>
            </w:r>
          </w:p>
          <w:p w14:paraId="2DAF51B5" w14:textId="77777777" w:rsidR="0073425A" w:rsidRPr="00FD7052" w:rsidRDefault="0073425A" w:rsidP="001D261A">
            <w:pPr>
              <w:pStyle w:val="Corpsdetexte"/>
              <w:rPr>
                <w:sz w:val="16"/>
                <w:szCs w:val="16"/>
              </w:rPr>
            </w:pPr>
            <w:r w:rsidRPr="00FD7052">
              <w:rPr>
                <w:noProof/>
                <w:sz w:val="16"/>
                <w:szCs w:val="16"/>
              </w:rPr>
              <mc:AlternateContent>
                <mc:Choice Requires="wps">
                  <w:drawing>
                    <wp:anchor distT="0" distB="0" distL="0" distR="0" simplePos="0" relativeHeight="251662848" behindDoc="1" locked="0" layoutInCell="1" allowOverlap="1" wp14:anchorId="11E0C203" wp14:editId="767F9CBE">
                      <wp:simplePos x="0" y="0"/>
                      <wp:positionH relativeFrom="page">
                        <wp:posOffset>1009192</wp:posOffset>
                      </wp:positionH>
                      <wp:positionV relativeFrom="paragraph">
                        <wp:posOffset>151129</wp:posOffset>
                      </wp:positionV>
                      <wp:extent cx="1829435" cy="6350"/>
                      <wp:effectExtent l="0" t="0" r="0" b="0"/>
                      <wp:wrapTopAndBottom/>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5"/>
                                    </a:lnTo>
                                    <a:lnTo>
                                      <a:pt x="1829054" y="6095"/>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C1BC1D6" id="Graphic 34" o:spid="_x0000_s1026" style="position:absolute;margin-left:79.45pt;margin-top:11.9pt;width:144.05pt;height:.5pt;z-index:-251653632;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czI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" path="m1829054,l,,,6095r1829054,l1829054,xe" fillcolor="black" stroked="f">
                      <v:path arrowok="t"/>
                      <w10:wrap type="topAndBottom" anchorx="page"/>
                    </v:shape>
                  </w:pict>
                </mc:Fallback>
              </mc:AlternateContent>
            </w:r>
          </w:p>
          <w:p w14:paraId="39DE4F24" w14:textId="77777777" w:rsidR="0073425A" w:rsidRPr="00874FDC" w:rsidRDefault="0073425A" w:rsidP="001D261A">
            <w:pPr>
              <w:ind w:left="229"/>
              <w:rPr>
                <w:sz w:val="16"/>
                <w:szCs w:val="16"/>
                <w:lang w:val="en-US"/>
              </w:rPr>
            </w:pPr>
            <w:r w:rsidRPr="00874FDC">
              <w:rPr>
                <w:sz w:val="16"/>
                <w:szCs w:val="16"/>
                <w:vertAlign w:val="superscript"/>
                <w:lang w:val="en-US"/>
              </w:rPr>
              <w:t>29</w:t>
            </w:r>
            <w:r w:rsidRPr="00874FDC">
              <w:rPr>
                <w:spacing w:val="39"/>
                <w:sz w:val="16"/>
                <w:szCs w:val="16"/>
                <w:lang w:val="en-US"/>
              </w:rPr>
              <w:t xml:space="preserve">  </w:t>
            </w:r>
            <w:r w:rsidRPr="00874FDC">
              <w:rPr>
                <w:i/>
                <w:sz w:val="16"/>
                <w:szCs w:val="16"/>
                <w:lang w:val="en-US"/>
              </w:rPr>
              <w:t>See</w:t>
            </w:r>
            <w:r w:rsidRPr="00874FDC">
              <w:rPr>
                <w:i/>
                <w:spacing w:val="-4"/>
                <w:sz w:val="16"/>
                <w:szCs w:val="16"/>
                <w:lang w:val="en-US"/>
              </w:rPr>
              <w:t xml:space="preserve"> </w:t>
            </w:r>
            <w:hyperlink r:id="rId46">
              <w:r w:rsidRPr="00874FDC">
                <w:rPr>
                  <w:color w:val="0000FF"/>
                  <w:sz w:val="16"/>
                  <w:szCs w:val="16"/>
                  <w:u w:val="single" w:color="0000FF"/>
                  <w:lang w:val="en-US"/>
                </w:rPr>
                <w:t>Joint</w:t>
              </w:r>
              <w:r w:rsidRPr="00874FDC">
                <w:rPr>
                  <w:color w:val="0000FF"/>
                  <w:spacing w:val="-5"/>
                  <w:sz w:val="16"/>
                  <w:szCs w:val="16"/>
                  <w:u w:val="single" w:color="0000FF"/>
                  <w:lang w:val="en-US"/>
                </w:rPr>
                <w:t xml:space="preserve"> </w:t>
              </w:r>
              <w:r w:rsidRPr="00874FDC">
                <w:rPr>
                  <w:color w:val="0000FF"/>
                  <w:sz w:val="16"/>
                  <w:szCs w:val="16"/>
                  <w:u w:val="single" w:color="0000FF"/>
                  <w:lang w:val="en-US"/>
                </w:rPr>
                <w:t>Committee</w:t>
              </w:r>
              <w:r w:rsidRPr="00874FDC">
                <w:rPr>
                  <w:color w:val="0000FF"/>
                  <w:spacing w:val="-6"/>
                  <w:sz w:val="16"/>
                  <w:szCs w:val="16"/>
                  <w:u w:val="single" w:color="0000FF"/>
                  <w:lang w:val="en-US"/>
                </w:rPr>
                <w:t xml:space="preserve"> </w:t>
              </w:r>
              <w:r w:rsidRPr="00874FDC">
                <w:rPr>
                  <w:color w:val="0000FF"/>
                  <w:sz w:val="16"/>
                  <w:szCs w:val="16"/>
                  <w:u w:val="single" w:color="0000FF"/>
                  <w:lang w:val="en-US"/>
                </w:rPr>
                <w:t>advice</w:t>
              </w:r>
              <w:r w:rsidRPr="00874FDC">
                <w:rPr>
                  <w:color w:val="0000FF"/>
                  <w:spacing w:val="-6"/>
                  <w:sz w:val="16"/>
                  <w:szCs w:val="16"/>
                  <w:u w:val="single" w:color="0000FF"/>
                  <w:lang w:val="en-US"/>
                </w:rPr>
                <w:t xml:space="preserve"> </w:t>
              </w:r>
              <w:r w:rsidRPr="00874FDC">
                <w:rPr>
                  <w:color w:val="0000FF"/>
                  <w:sz w:val="16"/>
                  <w:szCs w:val="16"/>
                  <w:u w:val="single" w:color="0000FF"/>
                  <w:lang w:val="en-US"/>
                </w:rPr>
                <w:t>on</w:t>
              </w:r>
              <w:r w:rsidRPr="00874FDC">
                <w:rPr>
                  <w:color w:val="0000FF"/>
                  <w:spacing w:val="-4"/>
                  <w:sz w:val="16"/>
                  <w:szCs w:val="16"/>
                  <w:u w:val="single" w:color="0000FF"/>
                  <w:lang w:val="en-US"/>
                </w:rPr>
                <w:t xml:space="preserve"> </w:t>
              </w:r>
              <w:r w:rsidRPr="00874FDC">
                <w:rPr>
                  <w:color w:val="0000FF"/>
                  <w:sz w:val="16"/>
                  <w:szCs w:val="16"/>
                  <w:u w:val="single" w:color="0000FF"/>
                  <w:lang w:val="en-US"/>
                </w:rPr>
                <w:t>the</w:t>
              </w:r>
              <w:r w:rsidRPr="00874FDC">
                <w:rPr>
                  <w:color w:val="0000FF"/>
                  <w:spacing w:val="-4"/>
                  <w:sz w:val="16"/>
                  <w:szCs w:val="16"/>
                  <w:u w:val="single" w:color="0000FF"/>
                  <w:lang w:val="en-US"/>
                </w:rPr>
                <w:t xml:space="preserve"> </w:t>
              </w:r>
              <w:r w:rsidRPr="00874FDC">
                <w:rPr>
                  <w:color w:val="0000FF"/>
                  <w:sz w:val="16"/>
                  <w:szCs w:val="16"/>
                  <w:u w:val="single" w:color="0000FF"/>
                  <w:lang w:val="en-US"/>
                </w:rPr>
                <w:t>review</w:t>
              </w:r>
              <w:r w:rsidRPr="00874FDC">
                <w:rPr>
                  <w:color w:val="0000FF"/>
                  <w:spacing w:val="-5"/>
                  <w:sz w:val="16"/>
                  <w:szCs w:val="16"/>
                  <w:u w:val="single" w:color="0000FF"/>
                  <w:lang w:val="en-US"/>
                </w:rPr>
                <w:t xml:space="preserve"> </w:t>
              </w:r>
              <w:r w:rsidRPr="00874FDC">
                <w:rPr>
                  <w:color w:val="0000FF"/>
                  <w:sz w:val="16"/>
                  <w:szCs w:val="16"/>
                  <w:u w:val="single" w:color="0000FF"/>
                  <w:lang w:val="en-US"/>
                </w:rPr>
                <w:t>of</w:t>
              </w:r>
              <w:r w:rsidRPr="00874FDC">
                <w:rPr>
                  <w:color w:val="0000FF"/>
                  <w:spacing w:val="-6"/>
                  <w:sz w:val="16"/>
                  <w:szCs w:val="16"/>
                  <w:u w:val="single" w:color="0000FF"/>
                  <w:lang w:val="en-US"/>
                </w:rPr>
                <w:t xml:space="preserve"> </w:t>
              </w:r>
              <w:r w:rsidRPr="00874FDC">
                <w:rPr>
                  <w:color w:val="0000FF"/>
                  <w:sz w:val="16"/>
                  <w:szCs w:val="16"/>
                  <w:u w:val="single" w:color="0000FF"/>
                  <w:lang w:val="en-US"/>
                </w:rPr>
                <w:t>the</w:t>
              </w:r>
              <w:r w:rsidRPr="00874FDC">
                <w:rPr>
                  <w:color w:val="0000FF"/>
                  <w:spacing w:val="-4"/>
                  <w:sz w:val="16"/>
                  <w:szCs w:val="16"/>
                  <w:u w:val="single" w:color="0000FF"/>
                  <w:lang w:val="en-US"/>
                </w:rPr>
                <w:t xml:space="preserve"> </w:t>
              </w:r>
              <w:r w:rsidRPr="00874FDC">
                <w:rPr>
                  <w:color w:val="0000FF"/>
                  <w:sz w:val="16"/>
                  <w:szCs w:val="16"/>
                  <w:u w:val="single" w:color="0000FF"/>
                  <w:lang w:val="en-US"/>
                </w:rPr>
                <w:t>securitisation</w:t>
              </w:r>
              <w:r w:rsidRPr="00874FDC">
                <w:rPr>
                  <w:color w:val="0000FF"/>
                  <w:spacing w:val="-4"/>
                  <w:sz w:val="16"/>
                  <w:szCs w:val="16"/>
                  <w:u w:val="single" w:color="0000FF"/>
                  <w:lang w:val="en-US"/>
                </w:rPr>
                <w:t xml:space="preserve"> </w:t>
              </w:r>
              <w:r w:rsidRPr="00874FDC">
                <w:rPr>
                  <w:color w:val="0000FF"/>
                  <w:sz w:val="16"/>
                  <w:szCs w:val="16"/>
                  <w:u w:val="single" w:color="0000FF"/>
                  <w:lang w:val="en-US"/>
                </w:rPr>
                <w:t>prudential</w:t>
              </w:r>
              <w:r w:rsidRPr="00874FDC">
                <w:rPr>
                  <w:color w:val="0000FF"/>
                  <w:spacing w:val="-4"/>
                  <w:sz w:val="16"/>
                  <w:szCs w:val="16"/>
                  <w:u w:val="single" w:color="0000FF"/>
                  <w:lang w:val="en-US"/>
                </w:rPr>
                <w:t xml:space="preserve"> </w:t>
              </w:r>
              <w:r w:rsidRPr="00874FDC">
                <w:rPr>
                  <w:color w:val="0000FF"/>
                  <w:sz w:val="16"/>
                  <w:szCs w:val="16"/>
                  <w:u w:val="single" w:color="0000FF"/>
                  <w:lang w:val="en-US"/>
                </w:rPr>
                <w:t>framework</w:t>
              </w:r>
              <w:r w:rsidRPr="00874FDC">
                <w:rPr>
                  <w:color w:val="0000FF"/>
                  <w:spacing w:val="-3"/>
                  <w:sz w:val="16"/>
                  <w:szCs w:val="16"/>
                  <w:u w:val="single" w:color="0000FF"/>
                  <w:lang w:val="en-US"/>
                </w:rPr>
                <w:t xml:space="preserve"> </w:t>
              </w:r>
              <w:r w:rsidRPr="00874FDC">
                <w:rPr>
                  <w:color w:val="0000FF"/>
                  <w:sz w:val="16"/>
                  <w:szCs w:val="16"/>
                  <w:u w:val="single" w:color="0000FF"/>
                  <w:lang w:val="en-US"/>
                </w:rPr>
                <w:t>(Insurance)</w:t>
              </w:r>
              <w:r w:rsidRPr="00874FDC">
                <w:rPr>
                  <w:color w:val="0000FF"/>
                  <w:spacing w:val="2"/>
                  <w:sz w:val="16"/>
                  <w:szCs w:val="16"/>
                  <w:u w:val="single" w:color="0000FF"/>
                  <w:lang w:val="en-US"/>
                </w:rPr>
                <w:t xml:space="preserve"> </w:t>
              </w:r>
              <w:r w:rsidRPr="00874FDC">
                <w:rPr>
                  <w:color w:val="0000FF"/>
                  <w:sz w:val="16"/>
                  <w:szCs w:val="16"/>
                  <w:u w:val="single" w:color="0000FF"/>
                  <w:lang w:val="en-US"/>
                </w:rPr>
                <w:t>-</w:t>
              </w:r>
              <w:r w:rsidRPr="00874FDC">
                <w:rPr>
                  <w:color w:val="0000FF"/>
                  <w:spacing w:val="-4"/>
                  <w:sz w:val="16"/>
                  <w:szCs w:val="16"/>
                  <w:u w:val="single" w:color="0000FF"/>
                  <w:lang w:val="en-US"/>
                </w:rPr>
                <w:t xml:space="preserve"> </w:t>
              </w:r>
              <w:r w:rsidRPr="00874FDC">
                <w:rPr>
                  <w:color w:val="0000FF"/>
                  <w:sz w:val="16"/>
                  <w:szCs w:val="16"/>
                  <w:u w:val="single" w:color="0000FF"/>
                  <w:lang w:val="en-US"/>
                </w:rPr>
                <w:t>JC-</w:t>
              </w:r>
              <w:r w:rsidRPr="00874FDC">
                <w:rPr>
                  <w:color w:val="0000FF"/>
                  <w:spacing w:val="-2"/>
                  <w:sz w:val="16"/>
                  <w:szCs w:val="16"/>
                  <w:u w:val="single" w:color="0000FF"/>
                  <w:lang w:val="en-US"/>
                </w:rPr>
                <w:t>2022/67</w:t>
              </w:r>
            </w:hyperlink>
          </w:p>
          <w:p w14:paraId="208EEF5F" w14:textId="77777777" w:rsidR="0073425A" w:rsidRPr="00FD7052" w:rsidRDefault="0073425A" w:rsidP="001D261A">
            <w:pPr>
              <w:pStyle w:val="Corpsdetexte"/>
              <w:rPr>
                <w:sz w:val="16"/>
                <w:szCs w:val="16"/>
              </w:rPr>
            </w:pPr>
          </w:p>
          <w:p w14:paraId="2681DA71" w14:textId="77777777" w:rsidR="0073425A" w:rsidRPr="00FD7052" w:rsidRDefault="0073425A" w:rsidP="001D261A">
            <w:pPr>
              <w:pStyle w:val="Corpsdetexte"/>
              <w:ind w:left="229"/>
              <w:jc w:val="both"/>
            </w:pPr>
            <w:r w:rsidRPr="00FD7052">
              <w:t>Questions</w:t>
            </w:r>
            <w:r w:rsidRPr="00FD7052">
              <w:rPr>
                <w:spacing w:val="-5"/>
              </w:rPr>
              <w:t xml:space="preserve"> </w:t>
            </w:r>
            <w:r w:rsidRPr="00FD7052">
              <w:t>to</w:t>
            </w:r>
            <w:r w:rsidRPr="00FD7052">
              <w:rPr>
                <w:spacing w:val="-3"/>
              </w:rPr>
              <w:t xml:space="preserve"> </w:t>
            </w:r>
            <w:r w:rsidRPr="00FD7052">
              <w:rPr>
                <w:spacing w:val="-2"/>
              </w:rPr>
              <w:t>stakeholders:</w:t>
            </w:r>
          </w:p>
          <w:p w14:paraId="5EA5ED1A" w14:textId="77777777" w:rsidR="0073425A" w:rsidRDefault="0073425A" w:rsidP="001D261A">
            <w:pPr>
              <w:ind w:right="-2"/>
            </w:pPr>
          </w:p>
        </w:tc>
      </w:tr>
    </w:tbl>
    <w:p w14:paraId="2276E464" w14:textId="77777777" w:rsidR="0073425A" w:rsidRDefault="0073425A" w:rsidP="002D3948">
      <w:pPr>
        <w:rPr>
          <w:rFonts w:ascii="Times New Roman" w:eastAsia="Times New Roman" w:hAnsi="Times New Roman" w:cs="Times New Roman"/>
          <w:i/>
          <w:iCs/>
          <w:color w:val="1F3864" w:themeColor="accent1" w:themeShade="80"/>
          <w:sz w:val="20"/>
          <w:szCs w:val="20"/>
          <w:lang w:val="en-GB"/>
        </w:rPr>
      </w:pPr>
    </w:p>
    <w:p w14:paraId="5B74C029" w14:textId="77777777" w:rsidR="00226EA1" w:rsidRDefault="00226EA1" w:rsidP="002D3948">
      <w:pPr>
        <w:rPr>
          <w:rFonts w:ascii="Times New Roman" w:eastAsia="Times New Roman" w:hAnsi="Times New Roman" w:cs="Times New Roman"/>
          <w:i/>
          <w:iCs/>
          <w:color w:val="1F3864" w:themeColor="accent1" w:themeShade="80"/>
          <w:sz w:val="20"/>
          <w:szCs w:val="20"/>
          <w:lang w:val="en-GB"/>
        </w:rPr>
      </w:pPr>
    </w:p>
    <w:tbl>
      <w:tblPr>
        <w:tblStyle w:val="Grilledutableau"/>
        <w:tblW w:w="0" w:type="auto"/>
        <w:tblLook w:val="04A0" w:firstRow="1" w:lastRow="0" w:firstColumn="1" w:lastColumn="0" w:noHBand="0" w:noVBand="1"/>
      </w:tblPr>
      <w:tblGrid>
        <w:gridCol w:w="9286"/>
      </w:tblGrid>
      <w:tr w:rsidR="00226EA1" w:rsidRPr="00FD7052" w14:paraId="2711DCB1" w14:textId="77777777" w:rsidTr="001D261A">
        <w:tc>
          <w:tcPr>
            <w:tcW w:w="9286" w:type="dxa"/>
          </w:tcPr>
          <w:p w14:paraId="21D63AAA" w14:textId="739FC715" w:rsidR="00226EA1" w:rsidRPr="00211776" w:rsidRDefault="00226EA1" w:rsidP="00211776">
            <w:pPr>
              <w:pStyle w:val="Titre3"/>
              <w:rPr>
                <w:rFonts w:ascii="Times New Roman" w:eastAsia="Times New Roman" w:hAnsi="Times New Roman" w:cs="Times New Roman"/>
                <w:b/>
                <w:bCs/>
                <w:color w:val="auto"/>
                <w:sz w:val="20"/>
                <w:szCs w:val="20"/>
                <w:lang w:val="en-GB"/>
              </w:rPr>
            </w:pPr>
            <w:bookmarkStart w:id="28" w:name="_Toc183797182"/>
            <w:r w:rsidRPr="000549CC">
              <w:rPr>
                <w:rFonts w:ascii="Times New Roman" w:eastAsia="Times New Roman" w:hAnsi="Times New Roman" w:cs="Times New Roman"/>
                <w:b/>
                <w:bCs/>
                <w:color w:val="auto"/>
                <w:sz w:val="20"/>
                <w:szCs w:val="20"/>
                <w:lang w:val="en-GB"/>
              </w:rPr>
              <w:t>Question 10.1:</w:t>
            </w:r>
            <w:bookmarkEnd w:id="28"/>
            <w:r w:rsidR="009167CD" w:rsidRPr="000549CC">
              <w:rPr>
                <w:rFonts w:ascii="Times New Roman" w:eastAsia="Times New Roman" w:hAnsi="Times New Roman" w:cs="Times New Roman"/>
                <w:b/>
                <w:bCs/>
                <w:color w:val="auto"/>
                <w:sz w:val="20"/>
                <w:szCs w:val="20"/>
                <w:lang w:val="en-GB"/>
              </w:rPr>
              <w:t xml:space="preserve"> </w:t>
            </w:r>
          </w:p>
          <w:p w14:paraId="329562FA" w14:textId="77777777" w:rsidR="00226EA1" w:rsidRPr="00FD7052" w:rsidRDefault="00226EA1" w:rsidP="001D261A">
            <w:pPr>
              <w:pStyle w:val="Corpsdetexte"/>
            </w:pPr>
          </w:p>
          <w:p w14:paraId="2802D4C8" w14:textId="77777777" w:rsidR="00226EA1" w:rsidRPr="00FD7052" w:rsidRDefault="00226EA1" w:rsidP="001D261A">
            <w:pPr>
              <w:pStyle w:val="Corpsdetexte"/>
            </w:pPr>
            <w:r w:rsidRPr="00FD7052">
              <w:t>Is there an interest from (re)insurance undertakings to increase their investments in securitisation (whether a senior tranche, mezzanine tranche, or a junior tranche)?</w:t>
            </w:r>
          </w:p>
          <w:p w14:paraId="0FA9CCD5" w14:textId="77777777" w:rsidR="00226EA1" w:rsidRPr="00FD7052" w:rsidRDefault="00226EA1" w:rsidP="001D261A">
            <w:pPr>
              <w:pStyle w:val="Corpsdetexte"/>
            </w:pPr>
          </w:p>
          <w:p w14:paraId="0023C87F" w14:textId="77777777" w:rsidR="00226EA1" w:rsidRPr="00FD7052" w:rsidRDefault="00226EA1" w:rsidP="00670240">
            <w:pPr>
              <w:pStyle w:val="Paragraphedeliste"/>
              <w:widowControl/>
              <w:numPr>
                <w:ilvl w:val="2"/>
                <w:numId w:val="19"/>
              </w:numPr>
              <w:tabs>
                <w:tab w:val="left" w:pos="1309"/>
              </w:tabs>
              <w:autoSpaceDE/>
              <w:autoSpaceDN/>
              <w:ind w:left="1309"/>
            </w:pPr>
            <w:r w:rsidRPr="00FD7052">
              <w:rPr>
                <w:spacing w:val="-5"/>
              </w:rPr>
              <w:t>Yes</w:t>
            </w:r>
          </w:p>
          <w:p w14:paraId="77CF5DB1" w14:textId="77777777" w:rsidR="00226EA1" w:rsidRPr="00FD7052" w:rsidRDefault="00226EA1" w:rsidP="00670240">
            <w:pPr>
              <w:pStyle w:val="Paragraphedeliste"/>
              <w:widowControl/>
              <w:numPr>
                <w:ilvl w:val="2"/>
                <w:numId w:val="19"/>
              </w:numPr>
              <w:tabs>
                <w:tab w:val="left" w:pos="1309"/>
              </w:tabs>
              <w:autoSpaceDE/>
              <w:autoSpaceDN/>
              <w:ind w:left="1309"/>
            </w:pPr>
            <w:r w:rsidRPr="00FD7052">
              <w:rPr>
                <w:spacing w:val="-5"/>
              </w:rPr>
              <w:t>No</w:t>
            </w:r>
          </w:p>
          <w:p w14:paraId="694A39EC" w14:textId="77777777" w:rsidR="00226EA1" w:rsidRPr="00FD7052" w:rsidRDefault="00226EA1" w:rsidP="00670240">
            <w:pPr>
              <w:pStyle w:val="Paragraphedeliste"/>
              <w:widowControl/>
              <w:numPr>
                <w:ilvl w:val="2"/>
                <w:numId w:val="19"/>
              </w:numPr>
              <w:tabs>
                <w:tab w:val="left" w:pos="1309"/>
              </w:tabs>
              <w:autoSpaceDE/>
              <w:autoSpaceDN/>
              <w:ind w:left="1309"/>
            </w:pPr>
            <w:r w:rsidRPr="00FD7052">
              <w:t>No</w:t>
            </w:r>
            <w:r w:rsidRPr="00FD7052">
              <w:rPr>
                <w:spacing w:val="-2"/>
              </w:rPr>
              <w:t xml:space="preserve"> opinion</w:t>
            </w:r>
          </w:p>
          <w:p w14:paraId="5F9D0D3E" w14:textId="77777777" w:rsidR="00226EA1" w:rsidRPr="00FD7052" w:rsidRDefault="00226EA1" w:rsidP="001D261A">
            <w:pPr>
              <w:pStyle w:val="Corpsdetexte"/>
            </w:pPr>
          </w:p>
        </w:tc>
      </w:tr>
    </w:tbl>
    <w:p w14:paraId="05CBC5D7" w14:textId="77777777" w:rsidR="00226EA1" w:rsidRDefault="00226EA1" w:rsidP="002D3948">
      <w:pPr>
        <w:rPr>
          <w:rFonts w:ascii="Times New Roman" w:eastAsia="Times New Roman" w:hAnsi="Times New Roman" w:cs="Times New Roman"/>
          <w:i/>
          <w:iCs/>
          <w:color w:val="1F3864" w:themeColor="accent1" w:themeShade="80"/>
          <w:sz w:val="20"/>
          <w:szCs w:val="20"/>
          <w:lang w:val="en-GB"/>
        </w:rPr>
      </w:pPr>
    </w:p>
    <w:p w14:paraId="350D466B" w14:textId="3C3C5915" w:rsidR="000D680E" w:rsidRPr="00A40873" w:rsidRDefault="000D680E" w:rsidP="00A40873">
      <w:pPr>
        <w:jc w:val="both"/>
        <w:rPr>
          <w:rFonts w:ascii="Times New Roman" w:eastAsia="Times New Roman" w:hAnsi="Times New Roman" w:cs="Times New Roman"/>
          <w:sz w:val="20"/>
          <w:szCs w:val="20"/>
          <w:lang w:val="en-GB"/>
        </w:rPr>
      </w:pPr>
      <w:r w:rsidRPr="00A40873">
        <w:rPr>
          <w:rFonts w:ascii="Times New Roman" w:eastAsia="Times New Roman" w:hAnsi="Times New Roman" w:cs="Times New Roman"/>
          <w:sz w:val="20"/>
          <w:szCs w:val="20"/>
          <w:lang w:val="en-GB"/>
        </w:rPr>
        <w:t xml:space="preserve">European </w:t>
      </w:r>
      <w:r w:rsidR="00767FF1" w:rsidRPr="00A40873">
        <w:rPr>
          <w:rFonts w:ascii="Times New Roman" w:eastAsia="Times New Roman" w:hAnsi="Times New Roman" w:cs="Times New Roman"/>
          <w:sz w:val="20"/>
          <w:szCs w:val="20"/>
          <w:lang w:val="en-GB"/>
        </w:rPr>
        <w:t>(re)</w:t>
      </w:r>
      <w:r w:rsidRPr="00A40873">
        <w:rPr>
          <w:rFonts w:ascii="Times New Roman" w:eastAsia="Times New Roman" w:hAnsi="Times New Roman" w:cs="Times New Roman"/>
          <w:sz w:val="20"/>
          <w:szCs w:val="20"/>
          <w:lang w:val="en-GB"/>
        </w:rPr>
        <w:t xml:space="preserve">insurers represent EU’s largest pool of institutional investment. In their capacity as investors, insurers require access to a broad spectrum of assets to achieve robust returns, diversify their portfolios effectively and align their investments with long-term liabilities — ultimately benefiting policyholders. </w:t>
      </w:r>
    </w:p>
    <w:p w14:paraId="59534984" w14:textId="77777777" w:rsidR="000D680E" w:rsidRPr="00A40873" w:rsidRDefault="000D680E" w:rsidP="00A40873">
      <w:pPr>
        <w:jc w:val="both"/>
        <w:rPr>
          <w:rFonts w:ascii="Times New Roman" w:eastAsia="Times New Roman" w:hAnsi="Times New Roman" w:cs="Times New Roman"/>
          <w:sz w:val="20"/>
          <w:szCs w:val="20"/>
          <w:lang w:val="en-GB"/>
        </w:rPr>
      </w:pPr>
    </w:p>
    <w:p w14:paraId="6B383434" w14:textId="77777777" w:rsidR="000D680E" w:rsidRPr="00A40873" w:rsidRDefault="000D680E" w:rsidP="00A40873">
      <w:pPr>
        <w:jc w:val="both"/>
        <w:rPr>
          <w:rFonts w:ascii="Times New Roman" w:eastAsia="Times New Roman" w:hAnsi="Times New Roman" w:cs="Times New Roman"/>
          <w:sz w:val="20"/>
          <w:szCs w:val="20"/>
          <w:lang w:val="en-GB"/>
        </w:rPr>
      </w:pPr>
      <w:r w:rsidRPr="00A40873">
        <w:rPr>
          <w:rFonts w:ascii="Times New Roman" w:eastAsia="Times New Roman" w:hAnsi="Times New Roman" w:cs="Times New Roman"/>
          <w:sz w:val="20"/>
          <w:szCs w:val="20"/>
          <w:lang w:val="en-GB"/>
        </w:rPr>
        <w:t>Currently, the European market for securitisations is neither sufficiently large nor liquid enough for many insurers to invest significantly in it. For insurers to consider increasing allocations in securitisations, the market for these assets needs to be further developed in line with the Commission’s objectives. In our view, regulatory changes, including more appropriate risk-based capital requirements in Solvency II and reduced due diligence requirements are needed.</w:t>
      </w:r>
    </w:p>
    <w:p w14:paraId="66379444" w14:textId="77777777" w:rsidR="000D680E" w:rsidRPr="00A40873" w:rsidRDefault="000D680E" w:rsidP="00A40873">
      <w:pPr>
        <w:jc w:val="both"/>
        <w:rPr>
          <w:rFonts w:ascii="Times New Roman" w:eastAsia="Times New Roman" w:hAnsi="Times New Roman" w:cs="Times New Roman"/>
          <w:sz w:val="20"/>
          <w:szCs w:val="20"/>
          <w:lang w:val="en-GB"/>
        </w:rPr>
      </w:pPr>
    </w:p>
    <w:p w14:paraId="7D3FEBC3" w14:textId="101F26AE" w:rsidR="000D680E" w:rsidRPr="00A40873" w:rsidRDefault="000D680E" w:rsidP="00A40873">
      <w:pPr>
        <w:jc w:val="both"/>
        <w:rPr>
          <w:rFonts w:ascii="Times New Roman" w:eastAsia="Times New Roman" w:hAnsi="Times New Roman" w:cs="Times New Roman"/>
          <w:sz w:val="20"/>
          <w:szCs w:val="20"/>
          <w:lang w:val="en-GB"/>
        </w:rPr>
      </w:pPr>
      <w:r w:rsidRPr="00A40873">
        <w:rPr>
          <w:rFonts w:ascii="Times New Roman" w:eastAsia="Times New Roman" w:hAnsi="Times New Roman" w:cs="Times New Roman"/>
          <w:sz w:val="20"/>
          <w:szCs w:val="20"/>
          <w:lang w:val="en-GB"/>
        </w:rPr>
        <w:t xml:space="preserve">However, correcting the Solvency II capital charges and reducing the operational requirements for investors in securitisations will not necessarily lead to increased allocations in securitisations from insurers, particularly in the short term. </w:t>
      </w:r>
      <w:r w:rsidR="007144B8" w:rsidRPr="00A40873">
        <w:rPr>
          <w:rFonts w:ascii="Times New Roman" w:eastAsia="Times New Roman" w:hAnsi="Times New Roman" w:cs="Times New Roman"/>
          <w:sz w:val="20"/>
          <w:szCs w:val="20"/>
          <w:lang w:val="en-GB"/>
        </w:rPr>
        <w:t>(Re)i</w:t>
      </w:r>
      <w:r w:rsidRPr="00A40873">
        <w:rPr>
          <w:rFonts w:ascii="Times New Roman" w:eastAsia="Times New Roman" w:hAnsi="Times New Roman" w:cs="Times New Roman"/>
          <w:sz w:val="20"/>
          <w:szCs w:val="20"/>
          <w:lang w:val="en-GB"/>
        </w:rPr>
        <w:t>nsurer</w:t>
      </w:r>
      <w:r w:rsidR="00374FAD" w:rsidRPr="00A40873">
        <w:rPr>
          <w:rFonts w:ascii="Times New Roman" w:eastAsia="Times New Roman" w:hAnsi="Times New Roman" w:cs="Times New Roman"/>
          <w:sz w:val="20"/>
          <w:szCs w:val="20"/>
          <w:lang w:val="en-GB"/>
        </w:rPr>
        <w:t>’</w:t>
      </w:r>
      <w:r w:rsidRPr="00A40873">
        <w:rPr>
          <w:rFonts w:ascii="Times New Roman" w:eastAsia="Times New Roman" w:hAnsi="Times New Roman" w:cs="Times New Roman"/>
          <w:sz w:val="20"/>
          <w:szCs w:val="20"/>
          <w:lang w:val="en-GB"/>
        </w:rPr>
        <w:t xml:space="preserve">s allocations to different asset classes are based on many factors including their liability structure, asset-liability management, strategic asset allocations, liquidity requirements, the yield/expected available, capital </w:t>
      </w:r>
      <w:r w:rsidR="0001543C" w:rsidRPr="00A40873">
        <w:rPr>
          <w:rFonts w:ascii="Times New Roman" w:eastAsia="Times New Roman" w:hAnsi="Times New Roman" w:cs="Times New Roman"/>
          <w:sz w:val="20"/>
          <w:szCs w:val="20"/>
          <w:lang w:val="en-GB"/>
        </w:rPr>
        <w:t>costs</w:t>
      </w:r>
      <w:r w:rsidRPr="00A40873">
        <w:rPr>
          <w:rFonts w:ascii="Times New Roman" w:eastAsia="Times New Roman" w:hAnsi="Times New Roman" w:cs="Times New Roman"/>
          <w:sz w:val="20"/>
          <w:szCs w:val="20"/>
          <w:lang w:val="en-GB"/>
        </w:rPr>
        <w:t xml:space="preserve">, complexity, investor preferences and sustainability considerations. </w:t>
      </w:r>
    </w:p>
    <w:p w14:paraId="184489BC" w14:textId="77777777" w:rsidR="000D680E" w:rsidRDefault="000D680E" w:rsidP="00EF6A99">
      <w:pPr>
        <w:pStyle w:val="CEABullet-Level1"/>
        <w:numPr>
          <w:ilvl w:val="0"/>
          <w:numId w:val="0"/>
        </w:numPr>
        <w:ind w:left="720"/>
        <w:rPr>
          <w:rFonts w:ascii="Times New Roman" w:hAnsi="Times New Roman" w:cs="Times New Roman"/>
          <w:color w:val="auto"/>
          <w:sz w:val="20"/>
        </w:rPr>
      </w:pPr>
    </w:p>
    <w:p w14:paraId="33E07CC0" w14:textId="77777777" w:rsidR="00A40873" w:rsidRDefault="00A40873" w:rsidP="00EF6A99">
      <w:pPr>
        <w:pStyle w:val="CEABullet-Level1"/>
        <w:numPr>
          <w:ilvl w:val="0"/>
          <w:numId w:val="0"/>
        </w:numPr>
        <w:ind w:left="720"/>
        <w:rPr>
          <w:rFonts w:ascii="Times New Roman" w:hAnsi="Times New Roman" w:cs="Times New Roman"/>
          <w:color w:val="auto"/>
          <w:sz w:val="20"/>
        </w:rPr>
      </w:pPr>
    </w:p>
    <w:p w14:paraId="229B06AB" w14:textId="77777777" w:rsidR="00A40873" w:rsidRDefault="00A40873" w:rsidP="00EF6A99">
      <w:pPr>
        <w:pStyle w:val="CEABullet-Level1"/>
        <w:numPr>
          <w:ilvl w:val="0"/>
          <w:numId w:val="0"/>
        </w:numPr>
        <w:ind w:left="720"/>
        <w:rPr>
          <w:rFonts w:ascii="Times New Roman" w:hAnsi="Times New Roman" w:cs="Times New Roman"/>
          <w:color w:val="auto"/>
          <w:sz w:val="20"/>
        </w:rPr>
      </w:pPr>
    </w:p>
    <w:p w14:paraId="4153DE95" w14:textId="77777777" w:rsidR="00A40873" w:rsidRDefault="00A40873" w:rsidP="00EF6A99">
      <w:pPr>
        <w:pStyle w:val="CEABullet-Level1"/>
        <w:numPr>
          <w:ilvl w:val="0"/>
          <w:numId w:val="0"/>
        </w:numPr>
        <w:ind w:left="720"/>
        <w:rPr>
          <w:rFonts w:ascii="Times New Roman" w:hAnsi="Times New Roman" w:cs="Times New Roman"/>
          <w:color w:val="auto"/>
          <w:sz w:val="20"/>
        </w:rPr>
      </w:pPr>
    </w:p>
    <w:p w14:paraId="06F3A7F1" w14:textId="77777777" w:rsidR="00A40873" w:rsidRDefault="00A40873" w:rsidP="00EF6A99">
      <w:pPr>
        <w:pStyle w:val="CEABullet-Level1"/>
        <w:numPr>
          <w:ilvl w:val="0"/>
          <w:numId w:val="0"/>
        </w:numPr>
        <w:ind w:left="720"/>
        <w:rPr>
          <w:rFonts w:ascii="Times New Roman" w:hAnsi="Times New Roman" w:cs="Times New Roman"/>
          <w:color w:val="auto"/>
          <w:sz w:val="20"/>
        </w:rPr>
      </w:pPr>
    </w:p>
    <w:p w14:paraId="2D0C9756" w14:textId="77777777" w:rsidR="00A40873" w:rsidRPr="00BC3F55" w:rsidRDefault="00A40873" w:rsidP="00EF6A99">
      <w:pPr>
        <w:pStyle w:val="CEABullet-Level1"/>
        <w:numPr>
          <w:ilvl w:val="0"/>
          <w:numId w:val="0"/>
        </w:numPr>
        <w:ind w:left="720"/>
        <w:rPr>
          <w:rFonts w:ascii="Times New Roman" w:hAnsi="Times New Roman" w:cs="Times New Roman"/>
          <w:color w:val="auto"/>
          <w:sz w:val="20"/>
        </w:rPr>
      </w:pPr>
    </w:p>
    <w:p w14:paraId="1864A85F" w14:textId="77777777" w:rsidR="000D680E" w:rsidRPr="00A40873" w:rsidRDefault="000D680E" w:rsidP="00A40873">
      <w:pPr>
        <w:rPr>
          <w:rFonts w:ascii="Times New Roman" w:eastAsia="Times New Roman" w:hAnsi="Times New Roman" w:cs="Times New Roman"/>
          <w:sz w:val="20"/>
          <w:szCs w:val="20"/>
          <w:lang w:val="en-GB"/>
        </w:rPr>
      </w:pPr>
      <w:r w:rsidRPr="00A40873">
        <w:rPr>
          <w:rFonts w:ascii="Times New Roman" w:eastAsia="Times New Roman" w:hAnsi="Times New Roman" w:cs="Times New Roman"/>
          <w:sz w:val="20"/>
          <w:szCs w:val="20"/>
          <w:lang w:val="en-GB"/>
        </w:rPr>
        <w:t xml:space="preserve">The reduced opportunities in the securitisations markets over the past 10-15 years has also led to a loss of expertise in these products for many insurers. It will take time to regain this expertise and for companies to reassess the opportunities that a revived securitization market may offer. </w:t>
      </w:r>
    </w:p>
    <w:p w14:paraId="7358E9C6" w14:textId="77777777" w:rsidR="000D680E" w:rsidRPr="00A40873" w:rsidRDefault="000D680E" w:rsidP="002D3948">
      <w:pPr>
        <w:rPr>
          <w:rFonts w:ascii="Times New Roman" w:eastAsia="Times New Roman" w:hAnsi="Times New Roman" w:cs="Times New Roman"/>
          <w:sz w:val="20"/>
          <w:szCs w:val="20"/>
          <w:lang w:val="en-GB"/>
        </w:rPr>
      </w:pPr>
    </w:p>
    <w:p w14:paraId="1AB96B1C" w14:textId="77777777" w:rsidR="00DF6D6B" w:rsidRDefault="00DF6D6B" w:rsidP="002D3948">
      <w:pPr>
        <w:rPr>
          <w:rFonts w:ascii="Times New Roman" w:eastAsia="Times New Roman" w:hAnsi="Times New Roman" w:cs="Times New Roman"/>
          <w:i/>
          <w:iCs/>
          <w:color w:val="1F3864" w:themeColor="accent1" w:themeShade="80"/>
          <w:sz w:val="20"/>
          <w:szCs w:val="20"/>
          <w:lang w:val="en-GB"/>
        </w:rPr>
      </w:pPr>
    </w:p>
    <w:p w14:paraId="1D378238" w14:textId="77777777" w:rsidR="003A5A00" w:rsidRDefault="003A5A00" w:rsidP="002D3948">
      <w:pPr>
        <w:rPr>
          <w:rFonts w:ascii="Times New Roman" w:eastAsia="Times New Roman" w:hAnsi="Times New Roman" w:cs="Times New Roman"/>
          <w:i/>
          <w:iCs/>
          <w:color w:val="1F3864" w:themeColor="accent1" w:themeShade="80"/>
          <w:sz w:val="20"/>
          <w:szCs w:val="20"/>
          <w:lang w:val="en-GB"/>
        </w:rPr>
      </w:pPr>
    </w:p>
    <w:tbl>
      <w:tblPr>
        <w:tblStyle w:val="Grilledutableau"/>
        <w:tblW w:w="0" w:type="auto"/>
        <w:tblLook w:val="04A0" w:firstRow="1" w:lastRow="0" w:firstColumn="1" w:lastColumn="0" w:noHBand="0" w:noVBand="1"/>
      </w:tblPr>
      <w:tblGrid>
        <w:gridCol w:w="9286"/>
      </w:tblGrid>
      <w:tr w:rsidR="00A0657D" w:rsidRPr="006A5BB2" w14:paraId="2577141F" w14:textId="77777777" w:rsidTr="001D261A">
        <w:tc>
          <w:tcPr>
            <w:tcW w:w="9286" w:type="dxa"/>
          </w:tcPr>
          <w:p w14:paraId="37391113" w14:textId="77777777" w:rsidR="00A0657D" w:rsidRPr="00211776" w:rsidRDefault="00A0657D" w:rsidP="00211776">
            <w:pPr>
              <w:pStyle w:val="Titre3"/>
              <w:rPr>
                <w:rFonts w:ascii="Times New Roman" w:eastAsia="Times New Roman" w:hAnsi="Times New Roman" w:cs="Times New Roman"/>
                <w:b/>
                <w:bCs/>
                <w:color w:val="auto"/>
                <w:sz w:val="20"/>
                <w:szCs w:val="20"/>
                <w:lang w:val="en-GB"/>
              </w:rPr>
            </w:pPr>
            <w:bookmarkStart w:id="29" w:name="_Toc183797183"/>
            <w:r w:rsidRPr="00211776">
              <w:rPr>
                <w:rFonts w:ascii="Times New Roman" w:eastAsia="Times New Roman" w:hAnsi="Times New Roman" w:cs="Times New Roman"/>
                <w:b/>
                <w:bCs/>
                <w:color w:val="auto"/>
                <w:sz w:val="20"/>
                <w:szCs w:val="20"/>
                <w:lang w:val="en-GB"/>
              </w:rPr>
              <w:t>Question 10.2:</w:t>
            </w:r>
            <w:bookmarkEnd w:id="29"/>
          </w:p>
          <w:p w14:paraId="2350E357" w14:textId="77777777" w:rsidR="00A0657D" w:rsidRPr="00FD7052" w:rsidRDefault="00A0657D" w:rsidP="001D261A">
            <w:pPr>
              <w:pStyle w:val="Corpsdetexte"/>
            </w:pPr>
          </w:p>
          <w:p w14:paraId="712E477C" w14:textId="77777777" w:rsidR="00A0657D" w:rsidRPr="00FD7052" w:rsidRDefault="00A0657D" w:rsidP="001D261A">
            <w:pPr>
              <w:pStyle w:val="Corpsdetexte"/>
            </w:pPr>
            <w:r w:rsidRPr="00FD7052">
              <w:rPr>
                <w:b/>
              </w:rPr>
              <w:t>If you answered yes to question 10.1.</w:t>
            </w:r>
            <w:r w:rsidRPr="00FD7052">
              <w:t>, please specify the segments of securitisations in which (re)insurers would be willing to invest more (in terms of seniority, true sale or</w:t>
            </w:r>
            <w:r w:rsidRPr="00FD7052">
              <w:rPr>
                <w:spacing w:val="40"/>
              </w:rPr>
              <w:t xml:space="preserve"> </w:t>
            </w:r>
            <w:r w:rsidRPr="00FD7052">
              <w:t>synthetic nature, type of underlying assets, etc.) and describe the potential for increase in the share of securitisation investments in (re)insurers’ balance sheet.</w:t>
            </w:r>
          </w:p>
          <w:p w14:paraId="177959CF" w14:textId="77777777" w:rsidR="00A0657D" w:rsidRPr="00FD7052" w:rsidRDefault="00A0657D" w:rsidP="001D261A">
            <w:pPr>
              <w:pStyle w:val="Corpsdetexte"/>
            </w:pPr>
          </w:p>
        </w:tc>
      </w:tr>
    </w:tbl>
    <w:p w14:paraId="7D52F102" w14:textId="77777777" w:rsidR="003A5A00" w:rsidRDefault="003A5A00" w:rsidP="002D3948">
      <w:pPr>
        <w:rPr>
          <w:rFonts w:ascii="Times New Roman" w:eastAsia="Times New Roman" w:hAnsi="Times New Roman" w:cs="Times New Roman"/>
          <w:i/>
          <w:iCs/>
          <w:color w:val="1F3864" w:themeColor="accent1" w:themeShade="80"/>
          <w:sz w:val="20"/>
          <w:szCs w:val="20"/>
          <w:lang w:val="en-GB"/>
        </w:rPr>
      </w:pPr>
    </w:p>
    <w:p w14:paraId="66192873" w14:textId="77777777" w:rsidR="00EF6A99" w:rsidRDefault="00EF6A99" w:rsidP="002D3948">
      <w:pPr>
        <w:rPr>
          <w:rFonts w:ascii="Times New Roman" w:eastAsia="Times New Roman" w:hAnsi="Times New Roman" w:cs="Times New Roman"/>
          <w:i/>
          <w:iCs/>
          <w:color w:val="1F3864" w:themeColor="accent1" w:themeShade="80"/>
          <w:sz w:val="20"/>
          <w:szCs w:val="20"/>
          <w:lang w:val="en-GB"/>
        </w:rPr>
      </w:pPr>
    </w:p>
    <w:p w14:paraId="520BAE36" w14:textId="031CC381" w:rsidR="00EF6A99" w:rsidRPr="00A40873" w:rsidRDefault="00EF6A99" w:rsidP="00A40873">
      <w:pPr>
        <w:jc w:val="both"/>
        <w:rPr>
          <w:rFonts w:ascii="Times New Roman" w:eastAsia="Times New Roman" w:hAnsi="Times New Roman" w:cs="Times New Roman"/>
          <w:sz w:val="20"/>
          <w:szCs w:val="20"/>
          <w:lang w:val="en-GB"/>
        </w:rPr>
      </w:pPr>
      <w:r w:rsidRPr="00A40873">
        <w:rPr>
          <w:rFonts w:ascii="Times New Roman" w:eastAsia="Times New Roman" w:hAnsi="Times New Roman" w:cs="Times New Roman"/>
          <w:sz w:val="20"/>
          <w:szCs w:val="20"/>
          <w:lang w:val="en-GB"/>
        </w:rPr>
        <w:t xml:space="preserve">(Re)insurers are generally open to investing in a broad range of securitisation segments, </w:t>
      </w:r>
      <w:proofErr w:type="gramStart"/>
      <w:r w:rsidRPr="00A40873">
        <w:rPr>
          <w:rFonts w:ascii="Times New Roman" w:eastAsia="Times New Roman" w:hAnsi="Times New Roman" w:cs="Times New Roman"/>
          <w:sz w:val="20"/>
          <w:szCs w:val="20"/>
          <w:lang w:val="en-GB"/>
        </w:rPr>
        <w:t>as long as</w:t>
      </w:r>
      <w:proofErr w:type="gramEnd"/>
      <w:r w:rsidRPr="00A40873">
        <w:rPr>
          <w:rFonts w:ascii="Times New Roman" w:eastAsia="Times New Roman" w:hAnsi="Times New Roman" w:cs="Times New Roman"/>
          <w:sz w:val="20"/>
          <w:szCs w:val="20"/>
          <w:lang w:val="en-GB"/>
        </w:rPr>
        <w:t xml:space="preserve"> the investment offers a suitable risk-return profile. </w:t>
      </w:r>
      <w:r w:rsidR="004046B3" w:rsidRPr="00A40873">
        <w:rPr>
          <w:rFonts w:ascii="Times New Roman" w:eastAsia="Times New Roman" w:hAnsi="Times New Roman" w:cs="Times New Roman"/>
          <w:sz w:val="20"/>
          <w:szCs w:val="20"/>
          <w:lang w:val="en-GB"/>
        </w:rPr>
        <w:t>Insurer</w:t>
      </w:r>
      <w:r w:rsidR="00767FF1" w:rsidRPr="00A40873">
        <w:rPr>
          <w:rFonts w:ascii="Times New Roman" w:eastAsia="Times New Roman" w:hAnsi="Times New Roman" w:cs="Times New Roman"/>
          <w:sz w:val="20"/>
          <w:szCs w:val="20"/>
          <w:lang w:val="en-GB"/>
        </w:rPr>
        <w:t>’s investment decisions</w:t>
      </w:r>
      <w:r w:rsidRPr="00A40873">
        <w:rPr>
          <w:rFonts w:ascii="Times New Roman" w:eastAsia="Times New Roman" w:hAnsi="Times New Roman" w:cs="Times New Roman"/>
          <w:sz w:val="20"/>
          <w:szCs w:val="20"/>
          <w:lang w:val="en-GB"/>
        </w:rPr>
        <w:t xml:space="preserve"> are primarily driven by key factors such as profitability, credit risk, and liquidity, rather than the specific structure of the securitisation vehicle (whether a true sale or synthetic structure). This means that the seniority of the tranche, whether senior, mezzanine, or junior, is not a limiting factor for (re)insurers, </w:t>
      </w:r>
      <w:proofErr w:type="gramStart"/>
      <w:r w:rsidRPr="00A40873">
        <w:rPr>
          <w:rFonts w:ascii="Times New Roman" w:eastAsia="Times New Roman" w:hAnsi="Times New Roman" w:cs="Times New Roman"/>
          <w:sz w:val="20"/>
          <w:szCs w:val="20"/>
          <w:lang w:val="en-GB"/>
        </w:rPr>
        <w:t>as long as</w:t>
      </w:r>
      <w:proofErr w:type="gramEnd"/>
      <w:r w:rsidRPr="00A40873">
        <w:rPr>
          <w:rFonts w:ascii="Times New Roman" w:eastAsia="Times New Roman" w:hAnsi="Times New Roman" w:cs="Times New Roman"/>
          <w:sz w:val="20"/>
          <w:szCs w:val="20"/>
          <w:lang w:val="en-GB"/>
        </w:rPr>
        <w:t xml:space="preserve"> the associated risks and returns align with their investment objectives.</w:t>
      </w:r>
    </w:p>
    <w:p w14:paraId="2A5E4645" w14:textId="77777777" w:rsidR="00EF6A99" w:rsidRPr="00A40873" w:rsidRDefault="00EF6A99" w:rsidP="00A40873">
      <w:pPr>
        <w:jc w:val="both"/>
        <w:rPr>
          <w:rFonts w:ascii="Times New Roman" w:eastAsia="Times New Roman" w:hAnsi="Times New Roman" w:cs="Times New Roman"/>
          <w:sz w:val="20"/>
          <w:szCs w:val="20"/>
          <w:lang w:val="en-GB"/>
        </w:rPr>
      </w:pPr>
    </w:p>
    <w:p w14:paraId="7DBA96BC" w14:textId="77777777" w:rsidR="00EF6A99" w:rsidRPr="00A40873" w:rsidRDefault="00EF6A99" w:rsidP="00A40873">
      <w:pPr>
        <w:jc w:val="both"/>
        <w:rPr>
          <w:rFonts w:ascii="Times New Roman" w:eastAsia="Times New Roman" w:hAnsi="Times New Roman" w:cs="Times New Roman"/>
          <w:sz w:val="20"/>
          <w:szCs w:val="20"/>
          <w:lang w:val="en-GB"/>
        </w:rPr>
      </w:pPr>
      <w:r w:rsidRPr="00A40873">
        <w:rPr>
          <w:rFonts w:ascii="Times New Roman" w:eastAsia="Times New Roman" w:hAnsi="Times New Roman" w:cs="Times New Roman"/>
          <w:sz w:val="20"/>
          <w:szCs w:val="20"/>
          <w:lang w:val="en-GB"/>
        </w:rPr>
        <w:t>As regulatory frameworks evolve and more flexible structures become available, there is considerable potential for an increase in the share of securitisation investments on (re)insurers’ balance sheets. The ability to structure payment flows through these vehicles to match specific funding needs in the markets makes securitisation an attractive tool for diversifying investment portfolios and managing risk. With the right adjustments in regulation and transparency, insurers could see securitisation as an even more viable asset class, potentially increasing their allocation to this segment.</w:t>
      </w:r>
    </w:p>
    <w:p w14:paraId="7A35AA0C" w14:textId="77777777" w:rsidR="00EF6A99" w:rsidRPr="005A58CD" w:rsidRDefault="00EF6A99" w:rsidP="00A40873">
      <w:pPr>
        <w:pStyle w:val="CEABullet-Level1"/>
        <w:numPr>
          <w:ilvl w:val="0"/>
          <w:numId w:val="0"/>
        </w:numPr>
        <w:rPr>
          <w:rFonts w:ascii="Times New Roman" w:hAnsi="Times New Roman" w:cs="Times New Roman"/>
          <w:color w:val="auto"/>
          <w:sz w:val="20"/>
        </w:rPr>
      </w:pPr>
    </w:p>
    <w:p w14:paraId="77C98305" w14:textId="20A3F3AF" w:rsidR="00EF6A99" w:rsidRPr="00A40873" w:rsidRDefault="00EF6A99" w:rsidP="00A40873">
      <w:pPr>
        <w:jc w:val="both"/>
        <w:rPr>
          <w:rFonts w:ascii="Times New Roman" w:eastAsia="Times New Roman" w:hAnsi="Times New Roman" w:cs="Times New Roman"/>
          <w:sz w:val="20"/>
          <w:szCs w:val="20"/>
          <w:lang w:val="en-GB"/>
        </w:rPr>
      </w:pPr>
      <w:r w:rsidRPr="00A40873">
        <w:rPr>
          <w:rFonts w:ascii="Times New Roman" w:eastAsia="Times New Roman" w:hAnsi="Times New Roman" w:cs="Times New Roman"/>
          <w:b/>
          <w:bCs/>
          <w:sz w:val="20"/>
          <w:szCs w:val="20"/>
          <w:u w:val="single"/>
          <w:lang w:val="en-GB"/>
        </w:rPr>
        <w:t>Furthermore, a focus on senior tranche is needed. Senior, true sale</w:t>
      </w:r>
      <w:r w:rsidRPr="00A40873">
        <w:rPr>
          <w:rFonts w:ascii="Times New Roman" w:eastAsia="Times New Roman" w:hAnsi="Times New Roman" w:cs="Times New Roman"/>
          <w:sz w:val="20"/>
          <w:szCs w:val="20"/>
          <w:lang w:val="en-GB"/>
        </w:rPr>
        <w:t xml:space="preserve"> of senior loans, mortgages. Potential increase could be around 5% on a medium term but only if STS criteria are simplified, a strong liquid market, rating reflect the risk of each </w:t>
      </w:r>
      <w:r w:rsidR="00EF447E" w:rsidRPr="00A40873">
        <w:rPr>
          <w:rFonts w:ascii="Times New Roman" w:eastAsia="Times New Roman" w:hAnsi="Times New Roman" w:cs="Times New Roman"/>
          <w:sz w:val="20"/>
          <w:szCs w:val="20"/>
          <w:lang w:val="en-GB"/>
        </w:rPr>
        <w:t>tranche</w:t>
      </w:r>
      <w:r w:rsidRPr="00A40873">
        <w:rPr>
          <w:rFonts w:ascii="Times New Roman" w:eastAsia="Times New Roman" w:hAnsi="Times New Roman" w:cs="Times New Roman"/>
          <w:sz w:val="20"/>
          <w:szCs w:val="20"/>
          <w:lang w:val="en-GB"/>
        </w:rPr>
        <w:t>. The increase would likely be very progressive (</w:t>
      </w:r>
      <w:proofErr w:type="spellStart"/>
      <w:r w:rsidRPr="00A40873">
        <w:rPr>
          <w:rFonts w:ascii="Times New Roman" w:eastAsia="Times New Roman" w:hAnsi="Times New Roman" w:cs="Times New Roman"/>
          <w:sz w:val="20"/>
          <w:szCs w:val="20"/>
          <w:lang w:val="en-GB"/>
        </w:rPr>
        <w:t>eg.</w:t>
      </w:r>
      <w:proofErr w:type="spellEnd"/>
      <w:r w:rsidRPr="00A40873">
        <w:rPr>
          <w:rFonts w:ascii="Times New Roman" w:eastAsia="Times New Roman" w:hAnsi="Times New Roman" w:cs="Times New Roman"/>
          <w:sz w:val="20"/>
          <w:szCs w:val="20"/>
          <w:lang w:val="en-GB"/>
        </w:rPr>
        <w:t xml:space="preserve"> less than 0,5% each year).</w:t>
      </w:r>
    </w:p>
    <w:p w14:paraId="08B44FFB" w14:textId="77777777" w:rsidR="00EF6A99" w:rsidRPr="00A40873" w:rsidRDefault="00EF6A99" w:rsidP="00A40873">
      <w:pPr>
        <w:jc w:val="both"/>
        <w:rPr>
          <w:rFonts w:ascii="Times New Roman" w:eastAsia="Times New Roman" w:hAnsi="Times New Roman" w:cs="Times New Roman"/>
          <w:sz w:val="20"/>
          <w:szCs w:val="20"/>
          <w:lang w:val="en-GB"/>
        </w:rPr>
      </w:pPr>
    </w:p>
    <w:p w14:paraId="086CF8B9" w14:textId="77777777" w:rsidR="00EF6A99" w:rsidRPr="00A40873" w:rsidRDefault="00EF6A99" w:rsidP="00A40873">
      <w:pPr>
        <w:jc w:val="both"/>
        <w:rPr>
          <w:rFonts w:ascii="Times New Roman" w:eastAsia="Times New Roman" w:hAnsi="Times New Roman" w:cs="Times New Roman"/>
          <w:sz w:val="20"/>
          <w:szCs w:val="20"/>
          <w:lang w:val="en-GB"/>
        </w:rPr>
      </w:pPr>
      <w:r w:rsidRPr="00A40873">
        <w:rPr>
          <w:rFonts w:ascii="Times New Roman" w:eastAsia="Times New Roman" w:hAnsi="Times New Roman" w:cs="Times New Roman"/>
          <w:sz w:val="20"/>
          <w:szCs w:val="20"/>
          <w:lang w:val="en-GB"/>
        </w:rPr>
        <w:t xml:space="preserve">In conclusion, (re)insurers are willing to expand their investments in securitisation across different seniority levels and asset types, particularly if they </w:t>
      </w:r>
      <w:proofErr w:type="gramStart"/>
      <w:r w:rsidRPr="00A40873">
        <w:rPr>
          <w:rFonts w:ascii="Times New Roman" w:eastAsia="Times New Roman" w:hAnsi="Times New Roman" w:cs="Times New Roman"/>
          <w:sz w:val="20"/>
          <w:szCs w:val="20"/>
          <w:lang w:val="en-GB"/>
        </w:rPr>
        <w:t>are able to</w:t>
      </w:r>
      <w:proofErr w:type="gramEnd"/>
      <w:r w:rsidRPr="00A40873">
        <w:rPr>
          <w:rFonts w:ascii="Times New Roman" w:eastAsia="Times New Roman" w:hAnsi="Times New Roman" w:cs="Times New Roman"/>
          <w:sz w:val="20"/>
          <w:szCs w:val="20"/>
          <w:lang w:val="en-GB"/>
        </w:rPr>
        <w:t xml:space="preserve"> structure these investments to align with their risk, return, and liquidity preferences. With favourable market conditions and regulatory frameworks, securitisation could play a larger role in insurers' portfolios, supporting further diversification and capital management strategies.</w:t>
      </w:r>
    </w:p>
    <w:p w14:paraId="02B76E36" w14:textId="77777777" w:rsidR="00EF6A99" w:rsidRPr="005A58CD" w:rsidRDefault="00EF6A99" w:rsidP="002D3948">
      <w:pPr>
        <w:rPr>
          <w:rFonts w:ascii="Times New Roman" w:eastAsia="Times New Roman" w:hAnsi="Times New Roman" w:cs="Times New Roman"/>
          <w:sz w:val="20"/>
          <w:szCs w:val="20"/>
          <w:lang w:val="en-GB"/>
        </w:rPr>
      </w:pPr>
    </w:p>
    <w:p w14:paraId="599E4E1A" w14:textId="77777777" w:rsidR="003A5A00" w:rsidRDefault="003A5A00" w:rsidP="002D3948">
      <w:pPr>
        <w:rPr>
          <w:rFonts w:ascii="Times New Roman" w:eastAsia="Times New Roman" w:hAnsi="Times New Roman" w:cs="Times New Roman"/>
          <w:i/>
          <w:iCs/>
          <w:color w:val="1F3864" w:themeColor="accent1" w:themeShade="80"/>
          <w:sz w:val="20"/>
          <w:szCs w:val="20"/>
          <w:lang w:val="en-GB"/>
        </w:rPr>
      </w:pPr>
    </w:p>
    <w:p w14:paraId="404E3EF8" w14:textId="77777777" w:rsidR="00A24594" w:rsidRDefault="00A24594" w:rsidP="002D3948">
      <w:pPr>
        <w:rPr>
          <w:rFonts w:ascii="Times New Roman" w:eastAsia="Times New Roman" w:hAnsi="Times New Roman" w:cs="Times New Roman"/>
          <w:i/>
          <w:iCs/>
          <w:color w:val="1F3864" w:themeColor="accent1" w:themeShade="80"/>
          <w:sz w:val="20"/>
          <w:szCs w:val="20"/>
          <w:lang w:val="en-GB"/>
        </w:rPr>
      </w:pPr>
    </w:p>
    <w:p w14:paraId="6998634D" w14:textId="77777777" w:rsidR="00A24594" w:rsidRDefault="00A24594" w:rsidP="002D3948">
      <w:pPr>
        <w:rPr>
          <w:rFonts w:ascii="Times New Roman" w:eastAsia="Times New Roman" w:hAnsi="Times New Roman" w:cs="Times New Roman"/>
          <w:i/>
          <w:iCs/>
          <w:color w:val="1F3864" w:themeColor="accent1" w:themeShade="80"/>
          <w:sz w:val="20"/>
          <w:szCs w:val="20"/>
          <w:lang w:val="en-GB"/>
        </w:rPr>
      </w:pPr>
    </w:p>
    <w:p w14:paraId="58F249AC" w14:textId="77777777" w:rsidR="00A24594" w:rsidRDefault="00A24594" w:rsidP="002D3948">
      <w:pPr>
        <w:rPr>
          <w:rFonts w:ascii="Times New Roman" w:eastAsia="Times New Roman" w:hAnsi="Times New Roman" w:cs="Times New Roman"/>
          <w:i/>
          <w:iCs/>
          <w:color w:val="1F3864" w:themeColor="accent1" w:themeShade="80"/>
          <w:sz w:val="20"/>
          <w:szCs w:val="20"/>
          <w:lang w:val="en-GB"/>
        </w:rPr>
      </w:pPr>
    </w:p>
    <w:p w14:paraId="6320FA61" w14:textId="77777777" w:rsidR="00A24594" w:rsidRDefault="00A24594" w:rsidP="002D3948">
      <w:pPr>
        <w:rPr>
          <w:rFonts w:ascii="Times New Roman" w:eastAsia="Times New Roman" w:hAnsi="Times New Roman" w:cs="Times New Roman"/>
          <w:i/>
          <w:iCs/>
          <w:color w:val="1F3864" w:themeColor="accent1" w:themeShade="80"/>
          <w:sz w:val="20"/>
          <w:szCs w:val="20"/>
          <w:lang w:val="en-GB"/>
        </w:rPr>
      </w:pPr>
    </w:p>
    <w:p w14:paraId="3C1C048B" w14:textId="77777777" w:rsidR="00A24594" w:rsidRDefault="00A24594" w:rsidP="002D3948">
      <w:pPr>
        <w:rPr>
          <w:rFonts w:ascii="Times New Roman" w:eastAsia="Times New Roman" w:hAnsi="Times New Roman" w:cs="Times New Roman"/>
          <w:i/>
          <w:iCs/>
          <w:color w:val="1F3864" w:themeColor="accent1" w:themeShade="80"/>
          <w:sz w:val="20"/>
          <w:szCs w:val="20"/>
          <w:lang w:val="en-GB"/>
        </w:rPr>
      </w:pPr>
    </w:p>
    <w:p w14:paraId="54BDF32A" w14:textId="77777777" w:rsidR="00A24594" w:rsidRDefault="00A24594" w:rsidP="002D3948">
      <w:pPr>
        <w:rPr>
          <w:rFonts w:ascii="Times New Roman" w:eastAsia="Times New Roman" w:hAnsi="Times New Roman" w:cs="Times New Roman"/>
          <w:i/>
          <w:iCs/>
          <w:color w:val="1F3864" w:themeColor="accent1" w:themeShade="80"/>
          <w:sz w:val="20"/>
          <w:szCs w:val="20"/>
          <w:lang w:val="en-GB"/>
        </w:rPr>
      </w:pPr>
    </w:p>
    <w:p w14:paraId="5C10811D" w14:textId="77777777" w:rsidR="00A24594" w:rsidRDefault="00A24594" w:rsidP="002D3948">
      <w:pPr>
        <w:rPr>
          <w:rFonts w:ascii="Times New Roman" w:eastAsia="Times New Roman" w:hAnsi="Times New Roman" w:cs="Times New Roman"/>
          <w:i/>
          <w:iCs/>
          <w:color w:val="1F3864" w:themeColor="accent1" w:themeShade="80"/>
          <w:sz w:val="20"/>
          <w:szCs w:val="20"/>
          <w:lang w:val="en-GB"/>
        </w:rPr>
      </w:pPr>
    </w:p>
    <w:p w14:paraId="36D01257" w14:textId="77777777" w:rsidR="00A24594" w:rsidRDefault="00A24594" w:rsidP="002D3948">
      <w:pPr>
        <w:rPr>
          <w:rFonts w:ascii="Times New Roman" w:eastAsia="Times New Roman" w:hAnsi="Times New Roman" w:cs="Times New Roman"/>
          <w:i/>
          <w:iCs/>
          <w:color w:val="1F3864" w:themeColor="accent1" w:themeShade="80"/>
          <w:sz w:val="20"/>
          <w:szCs w:val="20"/>
          <w:lang w:val="en-GB"/>
        </w:rPr>
      </w:pPr>
    </w:p>
    <w:p w14:paraId="5C41F81D" w14:textId="77777777" w:rsidR="00A24594" w:rsidRDefault="00A24594" w:rsidP="002D3948">
      <w:pPr>
        <w:rPr>
          <w:rFonts w:ascii="Times New Roman" w:eastAsia="Times New Roman" w:hAnsi="Times New Roman" w:cs="Times New Roman"/>
          <w:i/>
          <w:iCs/>
          <w:color w:val="1F3864" w:themeColor="accent1" w:themeShade="80"/>
          <w:sz w:val="20"/>
          <w:szCs w:val="20"/>
          <w:lang w:val="en-GB"/>
        </w:rPr>
      </w:pPr>
    </w:p>
    <w:p w14:paraId="2C44F88B" w14:textId="77777777" w:rsidR="00A24594" w:rsidRDefault="00A24594" w:rsidP="002D3948">
      <w:pPr>
        <w:rPr>
          <w:rFonts w:ascii="Times New Roman" w:eastAsia="Times New Roman" w:hAnsi="Times New Roman" w:cs="Times New Roman"/>
          <w:i/>
          <w:iCs/>
          <w:color w:val="1F3864" w:themeColor="accent1" w:themeShade="80"/>
          <w:sz w:val="20"/>
          <w:szCs w:val="20"/>
          <w:lang w:val="en-GB"/>
        </w:rPr>
      </w:pPr>
    </w:p>
    <w:p w14:paraId="2BCA5E85" w14:textId="77777777" w:rsidR="00A24594" w:rsidRDefault="00A24594" w:rsidP="002D3948">
      <w:pPr>
        <w:rPr>
          <w:rFonts w:ascii="Times New Roman" w:eastAsia="Times New Roman" w:hAnsi="Times New Roman" w:cs="Times New Roman"/>
          <w:i/>
          <w:iCs/>
          <w:color w:val="1F3864" w:themeColor="accent1" w:themeShade="80"/>
          <w:sz w:val="20"/>
          <w:szCs w:val="20"/>
          <w:lang w:val="en-GB"/>
        </w:rPr>
      </w:pPr>
    </w:p>
    <w:p w14:paraId="3B23F22D" w14:textId="77777777" w:rsidR="00A24594" w:rsidRDefault="00A24594" w:rsidP="002D3948">
      <w:pPr>
        <w:rPr>
          <w:rFonts w:ascii="Times New Roman" w:eastAsia="Times New Roman" w:hAnsi="Times New Roman" w:cs="Times New Roman"/>
          <w:i/>
          <w:iCs/>
          <w:color w:val="1F3864" w:themeColor="accent1" w:themeShade="80"/>
          <w:sz w:val="20"/>
          <w:szCs w:val="20"/>
          <w:lang w:val="en-GB"/>
        </w:rPr>
      </w:pPr>
    </w:p>
    <w:p w14:paraId="5DD69D70" w14:textId="77777777" w:rsidR="00A24594" w:rsidRDefault="00A24594" w:rsidP="002D3948">
      <w:pPr>
        <w:rPr>
          <w:rFonts w:ascii="Times New Roman" w:eastAsia="Times New Roman" w:hAnsi="Times New Roman" w:cs="Times New Roman"/>
          <w:i/>
          <w:iCs/>
          <w:color w:val="1F3864" w:themeColor="accent1" w:themeShade="80"/>
          <w:sz w:val="20"/>
          <w:szCs w:val="20"/>
          <w:lang w:val="en-GB"/>
        </w:rPr>
      </w:pPr>
    </w:p>
    <w:p w14:paraId="2234F3D9" w14:textId="77777777" w:rsidR="00A24594" w:rsidRDefault="00A24594" w:rsidP="002D3948">
      <w:pPr>
        <w:rPr>
          <w:rFonts w:ascii="Times New Roman" w:eastAsia="Times New Roman" w:hAnsi="Times New Roman" w:cs="Times New Roman"/>
          <w:i/>
          <w:iCs/>
          <w:color w:val="1F3864" w:themeColor="accent1" w:themeShade="80"/>
          <w:sz w:val="20"/>
          <w:szCs w:val="20"/>
          <w:lang w:val="en-GB"/>
        </w:rPr>
      </w:pPr>
    </w:p>
    <w:p w14:paraId="543B185E" w14:textId="77777777" w:rsidR="00A42362" w:rsidRDefault="00A42362" w:rsidP="002D3948">
      <w:pPr>
        <w:rPr>
          <w:rFonts w:ascii="Times New Roman" w:eastAsia="Times New Roman" w:hAnsi="Times New Roman" w:cs="Times New Roman"/>
          <w:i/>
          <w:iCs/>
          <w:color w:val="1F3864" w:themeColor="accent1" w:themeShade="80"/>
          <w:sz w:val="20"/>
          <w:szCs w:val="20"/>
          <w:lang w:val="en-GB"/>
        </w:rPr>
      </w:pPr>
    </w:p>
    <w:p w14:paraId="2098CF4E" w14:textId="77777777" w:rsidR="00A42362" w:rsidRDefault="00A42362" w:rsidP="002D3948">
      <w:pPr>
        <w:rPr>
          <w:rFonts w:ascii="Times New Roman" w:eastAsia="Times New Roman" w:hAnsi="Times New Roman" w:cs="Times New Roman"/>
          <w:i/>
          <w:iCs/>
          <w:color w:val="1F3864" w:themeColor="accent1" w:themeShade="80"/>
          <w:sz w:val="20"/>
          <w:szCs w:val="20"/>
          <w:lang w:val="en-GB"/>
        </w:rPr>
      </w:pPr>
    </w:p>
    <w:p w14:paraId="4E1CD8C8" w14:textId="77777777" w:rsidR="00A40873" w:rsidRDefault="00A40873" w:rsidP="002D3948">
      <w:pPr>
        <w:rPr>
          <w:rFonts w:ascii="Times New Roman" w:eastAsia="Times New Roman" w:hAnsi="Times New Roman" w:cs="Times New Roman"/>
          <w:i/>
          <w:iCs/>
          <w:color w:val="1F3864" w:themeColor="accent1" w:themeShade="80"/>
          <w:sz w:val="20"/>
          <w:szCs w:val="20"/>
          <w:lang w:val="en-GB"/>
        </w:rPr>
      </w:pPr>
    </w:p>
    <w:p w14:paraId="1B5CAE4E" w14:textId="77777777" w:rsidR="00A40873" w:rsidRDefault="00A40873" w:rsidP="002D3948">
      <w:pPr>
        <w:rPr>
          <w:rFonts w:ascii="Times New Roman" w:eastAsia="Times New Roman" w:hAnsi="Times New Roman" w:cs="Times New Roman"/>
          <w:i/>
          <w:iCs/>
          <w:color w:val="1F3864" w:themeColor="accent1" w:themeShade="80"/>
          <w:sz w:val="20"/>
          <w:szCs w:val="20"/>
          <w:lang w:val="en-GB"/>
        </w:rPr>
      </w:pPr>
    </w:p>
    <w:p w14:paraId="4DF71B16" w14:textId="77777777" w:rsidR="00A40873" w:rsidRDefault="00A40873" w:rsidP="002D3948">
      <w:pPr>
        <w:rPr>
          <w:rFonts w:ascii="Times New Roman" w:eastAsia="Times New Roman" w:hAnsi="Times New Roman" w:cs="Times New Roman"/>
          <w:i/>
          <w:iCs/>
          <w:color w:val="1F3864" w:themeColor="accent1" w:themeShade="80"/>
          <w:sz w:val="20"/>
          <w:szCs w:val="20"/>
          <w:lang w:val="en-GB"/>
        </w:rPr>
      </w:pPr>
    </w:p>
    <w:p w14:paraId="3BFFAA5D" w14:textId="77777777" w:rsidR="00A42362" w:rsidRDefault="00A42362" w:rsidP="002D3948">
      <w:pPr>
        <w:rPr>
          <w:rFonts w:ascii="Times New Roman" w:eastAsia="Times New Roman" w:hAnsi="Times New Roman" w:cs="Times New Roman"/>
          <w:i/>
          <w:iCs/>
          <w:color w:val="1F3864" w:themeColor="accent1" w:themeShade="80"/>
          <w:sz w:val="20"/>
          <w:szCs w:val="20"/>
          <w:lang w:val="en-GB"/>
        </w:rPr>
      </w:pPr>
    </w:p>
    <w:p w14:paraId="30BE4ECF" w14:textId="77777777" w:rsidR="00A42362" w:rsidRDefault="00A42362" w:rsidP="002D3948">
      <w:pPr>
        <w:rPr>
          <w:rFonts w:ascii="Times New Roman" w:eastAsia="Times New Roman" w:hAnsi="Times New Roman" w:cs="Times New Roman"/>
          <w:i/>
          <w:iCs/>
          <w:color w:val="1F3864" w:themeColor="accent1" w:themeShade="80"/>
          <w:sz w:val="20"/>
          <w:szCs w:val="20"/>
          <w:lang w:val="en-GB"/>
        </w:rPr>
      </w:pPr>
    </w:p>
    <w:p w14:paraId="7CE47D08" w14:textId="77777777" w:rsidR="00A42362" w:rsidRDefault="00A42362" w:rsidP="002D3948">
      <w:pPr>
        <w:rPr>
          <w:rFonts w:ascii="Times New Roman" w:eastAsia="Times New Roman" w:hAnsi="Times New Roman" w:cs="Times New Roman"/>
          <w:i/>
          <w:iCs/>
          <w:color w:val="1F3864" w:themeColor="accent1" w:themeShade="80"/>
          <w:sz w:val="20"/>
          <w:szCs w:val="20"/>
          <w:lang w:val="en-GB"/>
        </w:rPr>
      </w:pPr>
    </w:p>
    <w:tbl>
      <w:tblPr>
        <w:tblStyle w:val="Grilledutableau"/>
        <w:tblW w:w="0" w:type="auto"/>
        <w:tblLook w:val="04A0" w:firstRow="1" w:lastRow="0" w:firstColumn="1" w:lastColumn="0" w:noHBand="0" w:noVBand="1"/>
      </w:tblPr>
      <w:tblGrid>
        <w:gridCol w:w="9286"/>
      </w:tblGrid>
      <w:tr w:rsidR="00891FB1" w:rsidRPr="006A5BB2" w14:paraId="7116BCE1" w14:textId="77777777" w:rsidTr="001D261A">
        <w:tc>
          <w:tcPr>
            <w:tcW w:w="9286" w:type="dxa"/>
          </w:tcPr>
          <w:p w14:paraId="4C6265A3" w14:textId="77777777" w:rsidR="00891FB1" w:rsidRPr="00466502" w:rsidRDefault="00891FB1" w:rsidP="00466502">
            <w:pPr>
              <w:pStyle w:val="Titre3"/>
              <w:rPr>
                <w:rFonts w:ascii="Times New Roman" w:eastAsia="Times New Roman" w:hAnsi="Times New Roman" w:cs="Times New Roman"/>
                <w:b/>
                <w:bCs/>
                <w:color w:val="auto"/>
                <w:sz w:val="20"/>
                <w:szCs w:val="20"/>
                <w:lang w:val="en-GB"/>
              </w:rPr>
            </w:pPr>
            <w:bookmarkStart w:id="30" w:name="_Toc183797184"/>
            <w:r w:rsidRPr="00466502">
              <w:rPr>
                <w:rFonts w:ascii="Times New Roman" w:eastAsia="Times New Roman" w:hAnsi="Times New Roman" w:cs="Times New Roman"/>
                <w:b/>
                <w:bCs/>
                <w:color w:val="auto"/>
                <w:sz w:val="20"/>
                <w:szCs w:val="20"/>
                <w:lang w:val="en-GB"/>
              </w:rPr>
              <w:t>Question 10.3:</w:t>
            </w:r>
            <w:bookmarkEnd w:id="30"/>
          </w:p>
          <w:p w14:paraId="75E20CF5" w14:textId="77777777" w:rsidR="00891FB1" w:rsidRPr="00FD7052" w:rsidRDefault="00891FB1" w:rsidP="001D261A">
            <w:pPr>
              <w:pStyle w:val="Corpsdetexte"/>
            </w:pPr>
          </w:p>
          <w:p w14:paraId="7C17FEAC" w14:textId="77777777" w:rsidR="00891FB1" w:rsidRPr="00FD7052" w:rsidRDefault="00891FB1" w:rsidP="001D261A">
            <w:pPr>
              <w:pStyle w:val="Corpsdetexte"/>
            </w:pPr>
            <w:r w:rsidRPr="00FD7052">
              <w:t>Is there anything which in your view prevents an increase in investments in securitisation by (re)insurance undertakings?</w:t>
            </w:r>
          </w:p>
          <w:p w14:paraId="3F920D70" w14:textId="77777777" w:rsidR="00891FB1" w:rsidRPr="00FD7052" w:rsidRDefault="00891FB1" w:rsidP="001D261A">
            <w:pPr>
              <w:pStyle w:val="Corpsdetexte"/>
            </w:pPr>
          </w:p>
          <w:p w14:paraId="611A4C64" w14:textId="77777777" w:rsidR="00891FB1" w:rsidRPr="00FD7052" w:rsidRDefault="00891FB1" w:rsidP="00670240">
            <w:pPr>
              <w:pStyle w:val="Paragraphedeliste"/>
              <w:widowControl/>
              <w:numPr>
                <w:ilvl w:val="2"/>
                <w:numId w:val="19"/>
              </w:numPr>
              <w:tabs>
                <w:tab w:val="left" w:pos="1309"/>
              </w:tabs>
              <w:autoSpaceDE/>
              <w:autoSpaceDN/>
              <w:ind w:left="1309"/>
            </w:pPr>
            <w:r w:rsidRPr="00FD7052">
              <w:rPr>
                <w:spacing w:val="-5"/>
              </w:rPr>
              <w:t>Yes</w:t>
            </w:r>
          </w:p>
          <w:p w14:paraId="48F175D7" w14:textId="77777777" w:rsidR="00891FB1" w:rsidRPr="00FD7052" w:rsidRDefault="00891FB1" w:rsidP="00670240">
            <w:pPr>
              <w:pStyle w:val="Paragraphedeliste"/>
              <w:widowControl/>
              <w:numPr>
                <w:ilvl w:val="2"/>
                <w:numId w:val="19"/>
              </w:numPr>
              <w:tabs>
                <w:tab w:val="left" w:pos="1309"/>
              </w:tabs>
              <w:autoSpaceDE/>
              <w:autoSpaceDN/>
              <w:ind w:left="1309"/>
            </w:pPr>
            <w:r w:rsidRPr="00FD7052">
              <w:rPr>
                <w:spacing w:val="-5"/>
              </w:rPr>
              <w:t>No</w:t>
            </w:r>
          </w:p>
          <w:p w14:paraId="724286F4" w14:textId="77777777" w:rsidR="00891FB1" w:rsidRPr="00FD7052" w:rsidRDefault="00891FB1" w:rsidP="00670240">
            <w:pPr>
              <w:pStyle w:val="Paragraphedeliste"/>
              <w:widowControl/>
              <w:numPr>
                <w:ilvl w:val="2"/>
                <w:numId w:val="19"/>
              </w:numPr>
              <w:tabs>
                <w:tab w:val="left" w:pos="1309"/>
              </w:tabs>
              <w:autoSpaceDE/>
              <w:autoSpaceDN/>
              <w:ind w:left="1309"/>
            </w:pPr>
            <w:r w:rsidRPr="00FD7052">
              <w:t>No</w:t>
            </w:r>
            <w:r w:rsidRPr="00FD7052">
              <w:rPr>
                <w:spacing w:val="-2"/>
              </w:rPr>
              <w:t xml:space="preserve"> opinion</w:t>
            </w:r>
          </w:p>
          <w:p w14:paraId="7D403446" w14:textId="77777777" w:rsidR="00891FB1" w:rsidRPr="00FD7052" w:rsidRDefault="00891FB1" w:rsidP="001D261A">
            <w:pPr>
              <w:pStyle w:val="Corpsdetexte"/>
            </w:pPr>
          </w:p>
          <w:p w14:paraId="23226887" w14:textId="77777777" w:rsidR="00891FB1" w:rsidRPr="00FD7052" w:rsidRDefault="00891FB1" w:rsidP="001D261A">
            <w:pPr>
              <w:pStyle w:val="Corpsdetexte"/>
              <w:ind w:right="217"/>
              <w:jc w:val="both"/>
            </w:pPr>
            <w:r w:rsidRPr="00FD7052">
              <w:t xml:space="preserve">Please explain your </w:t>
            </w:r>
            <w:r w:rsidRPr="00874A1C">
              <w:t>answer. If you mention prudential rules as part of your answer, please provide an estimate of the impact on the level of investments in securitisation, of the reduction of capital requirements for securitisation investments by a given percentage, e.g. 5% or 10%.</w:t>
            </w:r>
          </w:p>
          <w:p w14:paraId="7A10C9B2" w14:textId="77777777" w:rsidR="00891FB1" w:rsidRPr="00FD7052" w:rsidRDefault="00891FB1" w:rsidP="001D261A">
            <w:pPr>
              <w:pStyle w:val="Corpsdetexte"/>
            </w:pPr>
          </w:p>
        </w:tc>
      </w:tr>
    </w:tbl>
    <w:p w14:paraId="0CD8C815" w14:textId="77777777" w:rsidR="00A24594" w:rsidRDefault="00A24594" w:rsidP="002D3948">
      <w:pPr>
        <w:rPr>
          <w:rFonts w:ascii="Times New Roman" w:eastAsia="Times New Roman" w:hAnsi="Times New Roman" w:cs="Times New Roman"/>
          <w:i/>
          <w:iCs/>
          <w:color w:val="1F3864" w:themeColor="accent1" w:themeShade="80"/>
          <w:sz w:val="20"/>
          <w:szCs w:val="20"/>
          <w:lang w:val="en-GB"/>
        </w:rPr>
      </w:pPr>
    </w:p>
    <w:p w14:paraId="29A87BEA" w14:textId="77777777" w:rsidR="00A24594" w:rsidRPr="00A24594" w:rsidRDefault="00A24594" w:rsidP="00A24594">
      <w:pPr>
        <w:rPr>
          <w:rFonts w:ascii="Verdana" w:eastAsia="Times New Roman" w:hAnsi="Verdana" w:cs="Frutiger LT Std 45 Light"/>
          <w:color w:val="000000"/>
          <w:sz w:val="17"/>
          <w:szCs w:val="20"/>
          <w:lang w:val="en-US"/>
        </w:rPr>
      </w:pPr>
      <w:r w:rsidRPr="00A24594">
        <w:rPr>
          <w:rFonts w:ascii="Verdana" w:eastAsia="Times New Roman" w:hAnsi="Verdana" w:cs="Frutiger LT Std 45 Light"/>
          <w:color w:val="000000"/>
          <w:sz w:val="17"/>
          <w:szCs w:val="20"/>
          <w:lang w:val="en-US"/>
        </w:rPr>
        <w:t>Yes.</w:t>
      </w:r>
    </w:p>
    <w:p w14:paraId="3FA67A9A" w14:textId="77777777" w:rsidR="00A24594" w:rsidRPr="00874FDC" w:rsidRDefault="00A24594" w:rsidP="00A24594">
      <w:pPr>
        <w:rPr>
          <w:szCs w:val="17"/>
          <w:lang w:val="en-US"/>
        </w:rPr>
      </w:pPr>
    </w:p>
    <w:p w14:paraId="346D10D9" w14:textId="235E0C7B" w:rsidR="00A24594" w:rsidRPr="00DC2B43" w:rsidRDefault="00A24594" w:rsidP="00A40873">
      <w:pPr>
        <w:pStyle w:val="CEABullet-Level1"/>
        <w:numPr>
          <w:ilvl w:val="0"/>
          <w:numId w:val="0"/>
        </w:numPr>
        <w:rPr>
          <w:rFonts w:ascii="Times New Roman" w:hAnsi="Times New Roman" w:cs="Times New Roman"/>
          <w:color w:val="auto"/>
          <w:sz w:val="20"/>
        </w:rPr>
      </w:pPr>
      <w:r w:rsidRPr="00DC2B43">
        <w:rPr>
          <w:rFonts w:ascii="Times New Roman" w:hAnsi="Times New Roman" w:cs="Times New Roman"/>
          <w:color w:val="auto"/>
          <w:sz w:val="20"/>
        </w:rPr>
        <w:t>There are several factors that could prevent an increase in securitisation investments by (re)insurance undertakings.</w:t>
      </w:r>
    </w:p>
    <w:p w14:paraId="572C2049" w14:textId="47F2A1EE" w:rsidR="00A24594" w:rsidRPr="00DC2B43" w:rsidRDefault="00A24594" w:rsidP="00A40873">
      <w:pPr>
        <w:jc w:val="both"/>
        <w:rPr>
          <w:rFonts w:ascii="Times New Roman" w:eastAsia="Times New Roman" w:hAnsi="Times New Roman" w:cs="Times New Roman"/>
          <w:sz w:val="20"/>
          <w:szCs w:val="20"/>
          <w:lang w:val="en-GB"/>
        </w:rPr>
      </w:pPr>
      <w:r w:rsidRPr="00DC2B43">
        <w:rPr>
          <w:rFonts w:ascii="Times New Roman" w:eastAsia="Times New Roman" w:hAnsi="Times New Roman" w:cs="Times New Roman"/>
          <w:sz w:val="20"/>
          <w:szCs w:val="20"/>
          <w:lang w:val="en-GB"/>
        </w:rPr>
        <w:t xml:space="preserve">Capital consumption remains a significant barrier. Under the current Solvency II framework, securitisation instruments are treated more harshly than other comparable assets, despite offering similar risk-return profiles. This is particularly evident in the capital charges imposed on securitisation investments, which are disproportionately high compared to other financial instruments with similar credit risk and asset quality notably corporate and covered bonds. The capital requirements imposed on both </w:t>
      </w:r>
      <w:r w:rsidR="0055210B" w:rsidRPr="00DC2B43">
        <w:rPr>
          <w:rFonts w:ascii="Times New Roman" w:eastAsia="Times New Roman" w:hAnsi="Times New Roman" w:cs="Times New Roman"/>
          <w:sz w:val="20"/>
          <w:szCs w:val="20"/>
          <w:lang w:val="en-GB"/>
        </w:rPr>
        <w:t>STS and</w:t>
      </w:r>
      <w:r w:rsidRPr="00DC2B43">
        <w:rPr>
          <w:rFonts w:ascii="Times New Roman" w:eastAsia="Times New Roman" w:hAnsi="Times New Roman" w:cs="Times New Roman"/>
          <w:sz w:val="20"/>
          <w:szCs w:val="20"/>
          <w:lang w:val="en-GB"/>
        </w:rPr>
        <w:t xml:space="preserve"> non-STS securitisations are perceived as disproportionate to the actual risk posed by these instruments. The capital requirements for securitisation should be more aligned with those applied to other assets that have equivalent characteristics, ensuring that there is no regulatory discrimination simply because an asset is securitised. In other words, when the risk and quality of the underlying asset are similar, the capital requirements under Solvency II should be equivalent for securitisations and other investment opportunities. Currently, this is not the case, and securitisation is unfairly penalised.</w:t>
      </w:r>
    </w:p>
    <w:p w14:paraId="52DF66FC" w14:textId="77777777" w:rsidR="00A24594" w:rsidRPr="00DC2B43" w:rsidRDefault="00A24594" w:rsidP="00A40873">
      <w:pPr>
        <w:jc w:val="both"/>
        <w:rPr>
          <w:rFonts w:ascii="Times New Roman" w:eastAsia="Times New Roman" w:hAnsi="Times New Roman" w:cs="Times New Roman"/>
          <w:sz w:val="20"/>
          <w:szCs w:val="20"/>
          <w:lang w:val="en-GB"/>
        </w:rPr>
      </w:pPr>
    </w:p>
    <w:p w14:paraId="5F7EC2E9" w14:textId="77777777" w:rsidR="00A24594" w:rsidRPr="00DC2B43" w:rsidRDefault="00A24594" w:rsidP="00A40873">
      <w:pPr>
        <w:jc w:val="both"/>
        <w:rPr>
          <w:rFonts w:ascii="Times New Roman" w:eastAsia="Times New Roman" w:hAnsi="Times New Roman" w:cs="Times New Roman"/>
          <w:sz w:val="20"/>
          <w:szCs w:val="20"/>
          <w:lang w:val="en-GB"/>
        </w:rPr>
      </w:pPr>
      <w:r w:rsidRPr="00DC2B43">
        <w:rPr>
          <w:rFonts w:ascii="Times New Roman" w:eastAsia="Times New Roman" w:hAnsi="Times New Roman" w:cs="Times New Roman"/>
          <w:sz w:val="20"/>
          <w:szCs w:val="20"/>
          <w:lang w:val="en-GB"/>
        </w:rPr>
        <w:t>For instance, a senior five-year AA-rated STS securitisation carries a capital charge of 6%, while the junior tranche with the same rating faces a charge of 17%.</w:t>
      </w:r>
    </w:p>
    <w:p w14:paraId="1D085E08" w14:textId="77777777" w:rsidR="00A24594" w:rsidRPr="00DC2B43" w:rsidRDefault="00A24594" w:rsidP="00A40873">
      <w:pPr>
        <w:jc w:val="both"/>
        <w:rPr>
          <w:rFonts w:ascii="Times New Roman" w:eastAsia="Times New Roman" w:hAnsi="Times New Roman" w:cs="Times New Roman"/>
          <w:sz w:val="20"/>
          <w:szCs w:val="20"/>
          <w:lang w:val="en-GB"/>
        </w:rPr>
      </w:pPr>
    </w:p>
    <w:p w14:paraId="0A61D8CF" w14:textId="07DEA17D" w:rsidR="00786856" w:rsidRDefault="00A24594" w:rsidP="00A40873">
      <w:pPr>
        <w:jc w:val="both"/>
        <w:rPr>
          <w:rFonts w:ascii="Times New Roman" w:eastAsia="Times New Roman" w:hAnsi="Times New Roman" w:cs="Times New Roman"/>
          <w:sz w:val="20"/>
          <w:szCs w:val="20"/>
          <w:lang w:val="en-GB"/>
        </w:rPr>
      </w:pPr>
      <w:r w:rsidRPr="00DC2B43">
        <w:rPr>
          <w:rFonts w:ascii="Times New Roman" w:eastAsia="Times New Roman" w:hAnsi="Times New Roman" w:cs="Times New Roman"/>
          <w:sz w:val="20"/>
          <w:szCs w:val="20"/>
          <w:lang w:val="en-GB"/>
        </w:rPr>
        <w:t>This issue is particularly pronounced for non-senior tranches, where capital charges can be excessively high even when credit ratings are equivalent to safer assets like covered bonds.</w:t>
      </w:r>
    </w:p>
    <w:p w14:paraId="3C8217A8" w14:textId="27BE293E" w:rsidR="00F87655" w:rsidRDefault="00F87655" w:rsidP="00A40873">
      <w:pPr>
        <w:jc w:val="both"/>
        <w:rPr>
          <w:rFonts w:ascii="Times New Roman" w:eastAsia="Times New Roman" w:hAnsi="Times New Roman" w:cs="Times New Roman"/>
          <w:sz w:val="20"/>
          <w:szCs w:val="20"/>
          <w:lang w:val="en-GB"/>
        </w:rPr>
      </w:pPr>
    </w:p>
    <w:p w14:paraId="6A842CCB" w14:textId="1A3B4293" w:rsidR="000653C9" w:rsidRPr="003C4EB0" w:rsidRDefault="00602767" w:rsidP="00A40873">
      <w:pPr>
        <w:jc w:val="both"/>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W</w:t>
      </w:r>
      <w:r w:rsidR="001F1B9A" w:rsidRPr="00A40873">
        <w:rPr>
          <w:rFonts w:ascii="Times New Roman" w:eastAsia="Times New Roman" w:hAnsi="Times New Roman" w:cs="Times New Roman"/>
          <w:sz w:val="20"/>
          <w:szCs w:val="20"/>
          <w:lang w:val="en-GB"/>
        </w:rPr>
        <w:t xml:space="preserve">hen compared to other regulatory frameworks, </w:t>
      </w:r>
      <w:r w:rsidR="00F052F6" w:rsidRPr="00A40873">
        <w:rPr>
          <w:rFonts w:ascii="Times New Roman" w:eastAsia="Times New Roman" w:hAnsi="Times New Roman" w:cs="Times New Roman"/>
          <w:sz w:val="20"/>
          <w:szCs w:val="20"/>
          <w:lang w:val="en-GB"/>
        </w:rPr>
        <w:t>Solvency II's treatment of securitisations appears overly conservative</w:t>
      </w:r>
      <w:r w:rsidRPr="00A40873">
        <w:rPr>
          <w:rFonts w:ascii="Times New Roman" w:eastAsia="Times New Roman" w:hAnsi="Times New Roman" w:cs="Times New Roman"/>
          <w:sz w:val="20"/>
          <w:szCs w:val="20"/>
          <w:lang w:val="en-GB"/>
        </w:rPr>
        <w:t>. For example, IAIS proposes for its capital standard, a more refined approach, particularly to credit and default risks.</w:t>
      </w:r>
    </w:p>
    <w:p w14:paraId="39356448" w14:textId="77777777" w:rsidR="00A24594" w:rsidRPr="00DC2B43" w:rsidRDefault="00A24594" w:rsidP="00A40873">
      <w:pPr>
        <w:pStyle w:val="CEABullet-Level1"/>
        <w:numPr>
          <w:ilvl w:val="0"/>
          <w:numId w:val="0"/>
        </w:numPr>
        <w:ind w:left="360"/>
        <w:rPr>
          <w:rFonts w:ascii="Times New Roman" w:hAnsi="Times New Roman" w:cs="Times New Roman"/>
          <w:color w:val="auto"/>
          <w:sz w:val="20"/>
        </w:rPr>
      </w:pPr>
    </w:p>
    <w:p w14:paraId="63F1E361" w14:textId="12AD7BD5" w:rsidR="00A24594" w:rsidRPr="003C4EB0" w:rsidRDefault="00A24594" w:rsidP="00A40873">
      <w:pPr>
        <w:jc w:val="both"/>
        <w:rPr>
          <w:rFonts w:ascii="Times New Roman" w:eastAsia="Times New Roman" w:hAnsi="Times New Roman" w:cs="Times New Roman"/>
          <w:sz w:val="20"/>
          <w:szCs w:val="20"/>
          <w:lang w:val="en-GB"/>
        </w:rPr>
      </w:pPr>
      <w:r w:rsidRPr="003C4EB0">
        <w:rPr>
          <w:rFonts w:ascii="Times New Roman" w:eastAsia="Times New Roman" w:hAnsi="Times New Roman" w:cs="Times New Roman"/>
          <w:sz w:val="20"/>
          <w:szCs w:val="20"/>
          <w:lang w:val="en-GB"/>
        </w:rPr>
        <w:t>In contrast, SII imposes capital requirements that are more focused on market and liquidity risks, in addition to credit risks. This results in significantly higher capital charges for securitisations, despite insurers typically holding these assets to maturity as part of their ALM strategies, which naturally mitigates such risks. SII’s heavy emphasis on market risk volatility, even for long-term holdings, creates a burden that discourages investment in securitisations</w:t>
      </w:r>
      <w:r w:rsidR="00136F3D" w:rsidRPr="003C4EB0">
        <w:rPr>
          <w:rFonts w:ascii="Times New Roman" w:eastAsia="Times New Roman" w:hAnsi="Times New Roman" w:cs="Times New Roman"/>
          <w:sz w:val="20"/>
          <w:szCs w:val="20"/>
          <w:lang w:val="en-GB"/>
        </w:rPr>
        <w:t>.</w:t>
      </w:r>
    </w:p>
    <w:p w14:paraId="51ACF234" w14:textId="77777777" w:rsidR="00A24594" w:rsidRPr="003C4EB0" w:rsidRDefault="00A24594" w:rsidP="00A40873">
      <w:pPr>
        <w:jc w:val="both"/>
        <w:rPr>
          <w:rFonts w:ascii="Times New Roman" w:eastAsia="Times New Roman" w:hAnsi="Times New Roman" w:cs="Times New Roman"/>
          <w:sz w:val="20"/>
          <w:szCs w:val="20"/>
          <w:lang w:val="en-GB"/>
        </w:rPr>
      </w:pPr>
    </w:p>
    <w:p w14:paraId="6109BB5E" w14:textId="77777777" w:rsidR="00A24594" w:rsidRDefault="00A24594" w:rsidP="00A40873">
      <w:pPr>
        <w:jc w:val="both"/>
        <w:rPr>
          <w:rFonts w:ascii="Times New Roman" w:eastAsia="Times New Roman" w:hAnsi="Times New Roman" w:cs="Times New Roman"/>
          <w:sz w:val="20"/>
          <w:szCs w:val="20"/>
          <w:lang w:val="en-GB"/>
        </w:rPr>
      </w:pPr>
      <w:r w:rsidRPr="003C4EB0">
        <w:rPr>
          <w:rFonts w:ascii="Times New Roman" w:eastAsia="Times New Roman" w:hAnsi="Times New Roman" w:cs="Times New Roman"/>
          <w:sz w:val="20"/>
          <w:szCs w:val="20"/>
          <w:lang w:val="en-GB"/>
        </w:rPr>
        <w:t>Furthermore, from a market perspective, the European securitisation market remains relatively small and illiquid, with fewer participants and lower trading volumes. This lack of liquidity can make it difficult for insurers and reinsurers to trade securitisation assets efficiently, further reducing their appeal. A more liquid market, with a greater number of market participants, could help alleviate these concerns.</w:t>
      </w:r>
    </w:p>
    <w:p w14:paraId="7FADB567" w14:textId="77777777" w:rsidR="003C4EB0" w:rsidRDefault="003C4EB0" w:rsidP="003C4EB0">
      <w:pPr>
        <w:rPr>
          <w:rFonts w:ascii="Times New Roman" w:eastAsia="Times New Roman" w:hAnsi="Times New Roman" w:cs="Times New Roman"/>
          <w:sz w:val="20"/>
          <w:szCs w:val="20"/>
          <w:lang w:val="en-GB"/>
        </w:rPr>
      </w:pPr>
    </w:p>
    <w:p w14:paraId="6EAABC06" w14:textId="77777777" w:rsidR="00DF6D6B" w:rsidRDefault="00DF6D6B" w:rsidP="003C4EB0">
      <w:pPr>
        <w:rPr>
          <w:rFonts w:ascii="Times New Roman" w:eastAsia="Times New Roman" w:hAnsi="Times New Roman" w:cs="Times New Roman"/>
          <w:sz w:val="20"/>
          <w:szCs w:val="20"/>
          <w:lang w:val="en-GB"/>
        </w:rPr>
      </w:pPr>
    </w:p>
    <w:p w14:paraId="334B352E" w14:textId="77777777" w:rsidR="00DF6D6B" w:rsidRDefault="00DF6D6B" w:rsidP="003C4EB0">
      <w:pPr>
        <w:rPr>
          <w:rFonts w:ascii="Times New Roman" w:eastAsia="Times New Roman" w:hAnsi="Times New Roman" w:cs="Times New Roman"/>
          <w:sz w:val="20"/>
          <w:szCs w:val="20"/>
          <w:lang w:val="en-GB"/>
        </w:rPr>
      </w:pPr>
    </w:p>
    <w:p w14:paraId="32DB61FF" w14:textId="77777777" w:rsidR="00DF6D6B" w:rsidRDefault="00DF6D6B" w:rsidP="003C4EB0">
      <w:pPr>
        <w:rPr>
          <w:rFonts w:ascii="Times New Roman" w:eastAsia="Times New Roman" w:hAnsi="Times New Roman" w:cs="Times New Roman"/>
          <w:sz w:val="20"/>
          <w:szCs w:val="20"/>
          <w:lang w:val="en-GB"/>
        </w:rPr>
      </w:pPr>
    </w:p>
    <w:p w14:paraId="52B78C36" w14:textId="77777777" w:rsidR="00DF6D6B" w:rsidRDefault="00DF6D6B" w:rsidP="003C4EB0">
      <w:pPr>
        <w:rPr>
          <w:rFonts w:ascii="Times New Roman" w:eastAsia="Times New Roman" w:hAnsi="Times New Roman" w:cs="Times New Roman"/>
          <w:sz w:val="20"/>
          <w:szCs w:val="20"/>
          <w:lang w:val="en-GB"/>
        </w:rPr>
      </w:pPr>
    </w:p>
    <w:p w14:paraId="7599F771" w14:textId="77777777" w:rsidR="00DF6D6B" w:rsidRDefault="00DF6D6B" w:rsidP="003C4EB0">
      <w:pPr>
        <w:rPr>
          <w:rFonts w:ascii="Times New Roman" w:eastAsia="Times New Roman" w:hAnsi="Times New Roman" w:cs="Times New Roman"/>
          <w:sz w:val="20"/>
          <w:szCs w:val="20"/>
          <w:lang w:val="en-GB"/>
        </w:rPr>
      </w:pPr>
    </w:p>
    <w:p w14:paraId="2DFF5032" w14:textId="77777777" w:rsidR="00DF6D6B" w:rsidRDefault="00DF6D6B" w:rsidP="003C4EB0">
      <w:pPr>
        <w:rPr>
          <w:rFonts w:ascii="Times New Roman" w:eastAsia="Times New Roman" w:hAnsi="Times New Roman" w:cs="Times New Roman"/>
          <w:sz w:val="20"/>
          <w:szCs w:val="20"/>
          <w:lang w:val="en-GB"/>
        </w:rPr>
      </w:pPr>
    </w:p>
    <w:p w14:paraId="40157669" w14:textId="77777777" w:rsidR="00DF6D6B" w:rsidRDefault="00DF6D6B" w:rsidP="003C4EB0">
      <w:pPr>
        <w:rPr>
          <w:rFonts w:ascii="Times New Roman" w:eastAsia="Times New Roman" w:hAnsi="Times New Roman" w:cs="Times New Roman"/>
          <w:sz w:val="20"/>
          <w:szCs w:val="20"/>
          <w:lang w:val="en-GB"/>
        </w:rPr>
      </w:pPr>
    </w:p>
    <w:p w14:paraId="6334D88A" w14:textId="77777777" w:rsidR="00DF6D6B" w:rsidRDefault="00DF6D6B" w:rsidP="003C4EB0">
      <w:pPr>
        <w:rPr>
          <w:rFonts w:ascii="Times New Roman" w:eastAsia="Times New Roman" w:hAnsi="Times New Roman" w:cs="Times New Roman"/>
          <w:sz w:val="20"/>
          <w:szCs w:val="20"/>
          <w:lang w:val="en-GB"/>
        </w:rPr>
      </w:pPr>
    </w:p>
    <w:p w14:paraId="0353C31F" w14:textId="77777777" w:rsidR="00DF6D6B" w:rsidRDefault="00DF6D6B" w:rsidP="003C4EB0">
      <w:pPr>
        <w:rPr>
          <w:rFonts w:ascii="Times New Roman" w:eastAsia="Times New Roman" w:hAnsi="Times New Roman" w:cs="Times New Roman"/>
          <w:sz w:val="20"/>
          <w:szCs w:val="20"/>
          <w:lang w:val="en-GB"/>
        </w:rPr>
      </w:pPr>
    </w:p>
    <w:p w14:paraId="72C008A9" w14:textId="77777777" w:rsidR="00DF6D6B" w:rsidRDefault="00DF6D6B" w:rsidP="003C4EB0">
      <w:pPr>
        <w:rPr>
          <w:rFonts w:ascii="Times New Roman" w:eastAsia="Times New Roman" w:hAnsi="Times New Roman" w:cs="Times New Roman"/>
          <w:sz w:val="20"/>
          <w:szCs w:val="20"/>
          <w:lang w:val="en-GB"/>
        </w:rPr>
      </w:pPr>
    </w:p>
    <w:p w14:paraId="7B60AF45" w14:textId="77777777" w:rsidR="00DF6D6B" w:rsidRDefault="00DF6D6B" w:rsidP="003C4EB0">
      <w:pPr>
        <w:rPr>
          <w:rFonts w:ascii="Times New Roman" w:eastAsia="Times New Roman" w:hAnsi="Times New Roman" w:cs="Times New Roman"/>
          <w:sz w:val="20"/>
          <w:szCs w:val="20"/>
          <w:lang w:val="en-GB"/>
        </w:rPr>
      </w:pPr>
    </w:p>
    <w:p w14:paraId="19312290" w14:textId="77777777" w:rsidR="009D4D79" w:rsidRDefault="009D4D79" w:rsidP="009D4D79">
      <w:pPr>
        <w:pStyle w:val="CEABullet-Level1"/>
        <w:numPr>
          <w:ilvl w:val="0"/>
          <w:numId w:val="0"/>
        </w:numPr>
        <w:rPr>
          <w:rFonts w:ascii="Times New Roman" w:hAnsi="Times New Roman" w:cs="Times New Roman"/>
          <w:color w:val="auto"/>
          <w:sz w:val="20"/>
        </w:rPr>
      </w:pPr>
    </w:p>
    <w:p w14:paraId="4D65FF5B" w14:textId="7999B7E7" w:rsidR="00A24594" w:rsidRPr="001D7529" w:rsidRDefault="00A24594" w:rsidP="009D4D79">
      <w:pPr>
        <w:pStyle w:val="CEABullet-Level1"/>
        <w:numPr>
          <w:ilvl w:val="0"/>
          <w:numId w:val="0"/>
        </w:numPr>
        <w:rPr>
          <w:rFonts w:ascii="Times New Roman" w:hAnsi="Times New Roman" w:cs="Times New Roman"/>
          <w:color w:val="auto"/>
          <w:sz w:val="20"/>
        </w:rPr>
      </w:pPr>
      <w:r w:rsidRPr="001D7529">
        <w:rPr>
          <w:rFonts w:ascii="Times New Roman" w:hAnsi="Times New Roman" w:cs="Times New Roman"/>
          <w:color w:val="auto"/>
          <w:sz w:val="20"/>
        </w:rPr>
        <w:t xml:space="preserve">Also, the market of STS securitisation is very small because of the numerous criteria to be respected. The STS criteria still </w:t>
      </w:r>
      <w:r w:rsidR="009D4D79" w:rsidRPr="001D7529">
        <w:rPr>
          <w:rFonts w:ascii="Times New Roman" w:hAnsi="Times New Roman" w:cs="Times New Roman"/>
          <w:color w:val="auto"/>
          <w:sz w:val="20"/>
        </w:rPr>
        <w:t>need</w:t>
      </w:r>
      <w:r w:rsidRPr="001D7529">
        <w:rPr>
          <w:rFonts w:ascii="Times New Roman" w:hAnsi="Times New Roman" w:cs="Times New Roman"/>
          <w:color w:val="auto"/>
          <w:sz w:val="20"/>
        </w:rPr>
        <w:t xml:space="preserve"> some simplification. Also, a transparent reporting (</w:t>
      </w:r>
      <w:r w:rsidR="009D4D79" w:rsidRPr="001D7529">
        <w:rPr>
          <w:rFonts w:ascii="Times New Roman" w:hAnsi="Times New Roman" w:cs="Times New Roman"/>
          <w:color w:val="auto"/>
          <w:sz w:val="20"/>
        </w:rPr>
        <w:t>like</w:t>
      </w:r>
      <w:r w:rsidRPr="001D7529">
        <w:rPr>
          <w:rFonts w:ascii="Times New Roman" w:hAnsi="Times New Roman" w:cs="Times New Roman"/>
          <w:color w:val="auto"/>
          <w:sz w:val="20"/>
        </w:rPr>
        <w:t xml:space="preserve"> Ampere Files with the funds) could help to estimate the risk of the underlying assets through.</w:t>
      </w:r>
    </w:p>
    <w:p w14:paraId="5D0229B6" w14:textId="1737A8B2" w:rsidR="00A24594" w:rsidRPr="001D7529" w:rsidRDefault="00A24594" w:rsidP="009D4D79">
      <w:pPr>
        <w:pStyle w:val="CEABullet-Level1"/>
        <w:numPr>
          <w:ilvl w:val="0"/>
          <w:numId w:val="0"/>
        </w:numPr>
        <w:rPr>
          <w:rFonts w:ascii="Times New Roman" w:hAnsi="Times New Roman" w:cs="Times New Roman"/>
          <w:color w:val="auto"/>
          <w:sz w:val="20"/>
        </w:rPr>
      </w:pPr>
      <w:r w:rsidRPr="001D7529">
        <w:rPr>
          <w:rFonts w:ascii="Times New Roman" w:hAnsi="Times New Roman" w:cs="Times New Roman"/>
          <w:color w:val="auto"/>
          <w:sz w:val="20"/>
        </w:rPr>
        <w:t xml:space="preserve">If the capital requirements for securitisation investments were reduced—for example, by 5% or 10%—this could increase the attractiveness of securitisation as an asset class. However, even with such a reduction, the underlying regulatory mismatch, particularly the exclusion of securitisation from the Matching Adjustment framework, would still represent a significant barrier. The Solvency II treatment of securitisation needs to be more granular, </w:t>
      </w:r>
      <w:r w:rsidR="009D4D79" w:rsidRPr="001D7529">
        <w:rPr>
          <w:rFonts w:ascii="Times New Roman" w:hAnsi="Times New Roman" w:cs="Times New Roman"/>
          <w:color w:val="auto"/>
          <w:sz w:val="20"/>
        </w:rPr>
        <w:t>considering</w:t>
      </w:r>
      <w:r w:rsidRPr="001D7529">
        <w:rPr>
          <w:rFonts w:ascii="Times New Roman" w:hAnsi="Times New Roman" w:cs="Times New Roman"/>
          <w:color w:val="auto"/>
          <w:sz w:val="20"/>
        </w:rPr>
        <w:t xml:space="preserve"> the specific characteristics of the underlying credit risk in each securitisation deal. A more flexible and risk-sensitive approach to capital requirements, rather than a one-size-fits-all model, would help level the playing field and make securitisation more competitive with other asset classes.</w:t>
      </w:r>
    </w:p>
    <w:p w14:paraId="37071B49" w14:textId="77777777" w:rsidR="00A24594" w:rsidRPr="001D7529" w:rsidRDefault="00A24594" w:rsidP="009D4D79">
      <w:pPr>
        <w:pStyle w:val="CEABullet-Level1"/>
        <w:numPr>
          <w:ilvl w:val="0"/>
          <w:numId w:val="0"/>
        </w:numPr>
        <w:rPr>
          <w:rFonts w:ascii="Times New Roman" w:hAnsi="Times New Roman" w:cs="Times New Roman"/>
          <w:color w:val="auto"/>
          <w:sz w:val="20"/>
        </w:rPr>
      </w:pPr>
    </w:p>
    <w:p w14:paraId="26AE9623" w14:textId="12BA2CCF" w:rsidR="00A24594" w:rsidRPr="009D4D79" w:rsidRDefault="00A24594" w:rsidP="009D4D79">
      <w:pPr>
        <w:pStyle w:val="CEABullet-Level1"/>
        <w:numPr>
          <w:ilvl w:val="0"/>
          <w:numId w:val="0"/>
        </w:numPr>
        <w:rPr>
          <w:rFonts w:ascii="Times New Roman" w:hAnsi="Times New Roman" w:cs="Times New Roman"/>
          <w:color w:val="auto"/>
          <w:sz w:val="20"/>
        </w:rPr>
      </w:pPr>
      <w:r w:rsidRPr="001D7529">
        <w:rPr>
          <w:rFonts w:ascii="Times New Roman" w:hAnsi="Times New Roman" w:cs="Times New Roman"/>
          <w:color w:val="auto"/>
          <w:sz w:val="20"/>
        </w:rPr>
        <w:t xml:space="preserve">In conclusion, addressing both the capital treatment under Solvency II and the liquidity challenges in the market would help create a more </w:t>
      </w:r>
      <w:r w:rsidR="003C4EB0" w:rsidRPr="001D7529">
        <w:rPr>
          <w:rFonts w:ascii="Times New Roman" w:hAnsi="Times New Roman" w:cs="Times New Roman"/>
          <w:color w:val="auto"/>
          <w:sz w:val="20"/>
        </w:rPr>
        <w:t>favourable</w:t>
      </w:r>
      <w:r w:rsidRPr="001D7529">
        <w:rPr>
          <w:rFonts w:ascii="Times New Roman" w:hAnsi="Times New Roman" w:cs="Times New Roman"/>
          <w:color w:val="auto"/>
          <w:sz w:val="20"/>
        </w:rPr>
        <w:t xml:space="preserve"> environment for (re)insurers to increase their investments in securitisation</w:t>
      </w:r>
      <w:r w:rsidRPr="009D4D79">
        <w:rPr>
          <w:rFonts w:ascii="Times New Roman" w:hAnsi="Times New Roman" w:cs="Times New Roman"/>
          <w:color w:val="auto"/>
          <w:sz w:val="20"/>
        </w:rPr>
        <w:t>.</w:t>
      </w:r>
    </w:p>
    <w:p w14:paraId="47584969" w14:textId="77777777" w:rsidR="00FA186D" w:rsidRDefault="00FA186D" w:rsidP="002D3948">
      <w:pPr>
        <w:rPr>
          <w:rFonts w:ascii="Times New Roman" w:eastAsia="Times New Roman" w:hAnsi="Times New Roman" w:cs="Times New Roman"/>
          <w:i/>
          <w:iCs/>
          <w:color w:val="1F3864" w:themeColor="accent1" w:themeShade="80"/>
          <w:sz w:val="20"/>
          <w:szCs w:val="20"/>
          <w:lang w:val="en-GB"/>
        </w:rPr>
      </w:pPr>
    </w:p>
    <w:p w14:paraId="5AD233C3" w14:textId="77777777" w:rsidR="00FA186D" w:rsidRDefault="00FA186D" w:rsidP="002D3948">
      <w:pPr>
        <w:rPr>
          <w:rFonts w:ascii="Times New Roman" w:eastAsia="Times New Roman" w:hAnsi="Times New Roman" w:cs="Times New Roman"/>
          <w:i/>
          <w:iCs/>
          <w:color w:val="1F3864" w:themeColor="accent1" w:themeShade="80"/>
          <w:sz w:val="20"/>
          <w:szCs w:val="20"/>
          <w:lang w:val="en-GB"/>
        </w:rPr>
      </w:pPr>
    </w:p>
    <w:tbl>
      <w:tblPr>
        <w:tblStyle w:val="Grilledutableau"/>
        <w:tblW w:w="0" w:type="auto"/>
        <w:tblLook w:val="04A0" w:firstRow="1" w:lastRow="0" w:firstColumn="1" w:lastColumn="0" w:noHBand="0" w:noVBand="1"/>
      </w:tblPr>
      <w:tblGrid>
        <w:gridCol w:w="9286"/>
      </w:tblGrid>
      <w:tr w:rsidR="00FA186D" w:rsidRPr="006A5BB2" w14:paraId="6F32F94A" w14:textId="77777777" w:rsidTr="001D261A">
        <w:tc>
          <w:tcPr>
            <w:tcW w:w="9286" w:type="dxa"/>
          </w:tcPr>
          <w:p w14:paraId="1DE91FA4" w14:textId="77777777" w:rsidR="00FA186D" w:rsidRPr="00466502" w:rsidRDefault="00FA186D" w:rsidP="00466502">
            <w:pPr>
              <w:pStyle w:val="Titre3"/>
              <w:rPr>
                <w:rFonts w:ascii="Times New Roman" w:eastAsia="Times New Roman" w:hAnsi="Times New Roman" w:cs="Times New Roman"/>
                <w:b/>
                <w:bCs/>
                <w:color w:val="auto"/>
                <w:sz w:val="20"/>
                <w:szCs w:val="20"/>
                <w:lang w:val="en-GB"/>
              </w:rPr>
            </w:pPr>
            <w:bookmarkStart w:id="31" w:name="_Toc183797185"/>
            <w:r w:rsidRPr="00466502">
              <w:rPr>
                <w:rFonts w:ascii="Times New Roman" w:eastAsia="Times New Roman" w:hAnsi="Times New Roman" w:cs="Times New Roman"/>
                <w:b/>
                <w:bCs/>
                <w:color w:val="auto"/>
                <w:sz w:val="20"/>
                <w:szCs w:val="20"/>
                <w:lang w:val="en-GB"/>
              </w:rPr>
              <w:t>Question 10.4:</w:t>
            </w:r>
            <w:bookmarkEnd w:id="31"/>
          </w:p>
          <w:p w14:paraId="136FA661" w14:textId="77777777" w:rsidR="00FA186D" w:rsidRPr="00FD7052" w:rsidRDefault="00FA186D" w:rsidP="001D261A">
            <w:pPr>
              <w:pStyle w:val="Corpsdetexte"/>
            </w:pPr>
          </w:p>
          <w:p w14:paraId="3D4E9BE0" w14:textId="77777777" w:rsidR="00FA186D" w:rsidRPr="00FD7052" w:rsidRDefault="00FA186D" w:rsidP="001D261A">
            <w:pPr>
              <w:pStyle w:val="Corpsdetexte"/>
            </w:pPr>
            <w:r w:rsidRPr="00FD7052">
              <w:t>Is Solvency II providing disincentives to investments in securitisation for insurers which use an internal model?</w:t>
            </w:r>
          </w:p>
          <w:p w14:paraId="0BBEA28A" w14:textId="77777777" w:rsidR="00FA186D" w:rsidRPr="00FD7052" w:rsidRDefault="00FA186D" w:rsidP="001D261A">
            <w:pPr>
              <w:pStyle w:val="Corpsdetexte"/>
            </w:pPr>
          </w:p>
          <w:p w14:paraId="2B6E4A85" w14:textId="77777777" w:rsidR="00FA186D" w:rsidRPr="00FD7052" w:rsidRDefault="00FA186D" w:rsidP="00670240">
            <w:pPr>
              <w:pStyle w:val="Paragraphedeliste"/>
              <w:widowControl/>
              <w:numPr>
                <w:ilvl w:val="2"/>
                <w:numId w:val="19"/>
              </w:numPr>
              <w:tabs>
                <w:tab w:val="left" w:pos="1309"/>
              </w:tabs>
              <w:autoSpaceDE/>
              <w:autoSpaceDN/>
              <w:ind w:left="1309"/>
            </w:pPr>
            <w:r w:rsidRPr="00FD7052">
              <w:rPr>
                <w:spacing w:val="-5"/>
              </w:rPr>
              <w:t>Yes</w:t>
            </w:r>
          </w:p>
          <w:p w14:paraId="412DA79C" w14:textId="77777777" w:rsidR="00FA186D" w:rsidRPr="00FD7052" w:rsidRDefault="00FA186D" w:rsidP="00670240">
            <w:pPr>
              <w:pStyle w:val="Paragraphedeliste"/>
              <w:widowControl/>
              <w:numPr>
                <w:ilvl w:val="2"/>
                <w:numId w:val="19"/>
              </w:numPr>
              <w:tabs>
                <w:tab w:val="left" w:pos="1309"/>
              </w:tabs>
              <w:autoSpaceDE/>
              <w:autoSpaceDN/>
              <w:ind w:left="1309"/>
            </w:pPr>
            <w:r w:rsidRPr="00FD7052">
              <w:rPr>
                <w:spacing w:val="-5"/>
              </w:rPr>
              <w:t>No</w:t>
            </w:r>
          </w:p>
          <w:p w14:paraId="0F83D69A" w14:textId="77777777" w:rsidR="00FA186D" w:rsidRPr="00FD7052" w:rsidRDefault="00FA186D" w:rsidP="00670240">
            <w:pPr>
              <w:pStyle w:val="Paragraphedeliste"/>
              <w:widowControl/>
              <w:numPr>
                <w:ilvl w:val="2"/>
                <w:numId w:val="19"/>
              </w:numPr>
              <w:tabs>
                <w:tab w:val="left" w:pos="1309"/>
              </w:tabs>
              <w:autoSpaceDE/>
              <w:autoSpaceDN/>
              <w:ind w:left="1309"/>
            </w:pPr>
            <w:r w:rsidRPr="00FD7052">
              <w:t>No</w:t>
            </w:r>
            <w:r w:rsidRPr="00FD7052">
              <w:rPr>
                <w:spacing w:val="-2"/>
              </w:rPr>
              <w:t xml:space="preserve"> opinion</w:t>
            </w:r>
          </w:p>
          <w:p w14:paraId="4FCC9DFF" w14:textId="77777777" w:rsidR="00FA186D" w:rsidRPr="00FD7052" w:rsidRDefault="00FA186D" w:rsidP="001D261A">
            <w:pPr>
              <w:pStyle w:val="Corpsdetexte"/>
            </w:pPr>
          </w:p>
          <w:p w14:paraId="77D6277C" w14:textId="77777777" w:rsidR="00FA186D" w:rsidRPr="00FD7052" w:rsidRDefault="00FA186D" w:rsidP="001D261A">
            <w:pPr>
              <w:pStyle w:val="Corpsdetexte"/>
              <w:jc w:val="both"/>
            </w:pPr>
            <w:r w:rsidRPr="00FD7052">
              <w:t>Please</w:t>
            </w:r>
            <w:r w:rsidRPr="00FD7052">
              <w:rPr>
                <w:spacing w:val="-5"/>
              </w:rPr>
              <w:t xml:space="preserve"> </w:t>
            </w:r>
            <w:r w:rsidRPr="00FD7052">
              <w:t>explain</w:t>
            </w:r>
            <w:r w:rsidRPr="00FD7052">
              <w:rPr>
                <w:spacing w:val="-3"/>
              </w:rPr>
              <w:t xml:space="preserve"> </w:t>
            </w:r>
            <w:r w:rsidRPr="00FD7052">
              <w:t>your</w:t>
            </w:r>
            <w:r w:rsidRPr="00FD7052">
              <w:rPr>
                <w:spacing w:val="-5"/>
              </w:rPr>
              <w:t xml:space="preserve"> </w:t>
            </w:r>
            <w:r w:rsidRPr="00FD7052">
              <w:t>answer,</w:t>
            </w:r>
            <w:r w:rsidRPr="00FD7052">
              <w:rPr>
                <w:spacing w:val="-3"/>
              </w:rPr>
              <w:t xml:space="preserve"> </w:t>
            </w:r>
            <w:r w:rsidRPr="00FD7052">
              <w:t>being</w:t>
            </w:r>
            <w:r w:rsidRPr="00FD7052">
              <w:rPr>
                <w:spacing w:val="-2"/>
              </w:rPr>
              <w:t xml:space="preserve"> </w:t>
            </w:r>
            <w:r w:rsidRPr="00FD7052">
              <w:t>specific</w:t>
            </w:r>
            <w:r w:rsidRPr="00FD7052">
              <w:rPr>
                <w:spacing w:val="-4"/>
              </w:rPr>
              <w:t xml:space="preserve"> </w:t>
            </w:r>
            <w:r w:rsidRPr="00FD7052">
              <w:t>in</w:t>
            </w:r>
            <w:r w:rsidRPr="00FD7052">
              <w:rPr>
                <w:spacing w:val="-3"/>
              </w:rPr>
              <w:t xml:space="preserve"> </w:t>
            </w:r>
            <w:r w:rsidRPr="00FD7052">
              <w:t>your</w:t>
            </w:r>
            <w:r w:rsidRPr="00FD7052">
              <w:rPr>
                <w:spacing w:val="-5"/>
              </w:rPr>
              <w:t xml:space="preserve"> </w:t>
            </w:r>
            <w:r w:rsidRPr="00FD7052">
              <w:rPr>
                <w:spacing w:val="-2"/>
              </w:rPr>
              <w:t>reply.</w:t>
            </w:r>
          </w:p>
          <w:p w14:paraId="6DB5B6CE" w14:textId="77777777" w:rsidR="00FA186D" w:rsidRPr="00FD7052" w:rsidRDefault="00FA186D" w:rsidP="001D261A">
            <w:pPr>
              <w:pStyle w:val="Corpsdetexte"/>
            </w:pPr>
          </w:p>
        </w:tc>
      </w:tr>
    </w:tbl>
    <w:p w14:paraId="119280D9" w14:textId="77777777" w:rsidR="00FA186D" w:rsidRPr="00FD7052" w:rsidRDefault="00FA186D" w:rsidP="00FA186D">
      <w:pPr>
        <w:pStyle w:val="Corpsdetexte"/>
      </w:pPr>
    </w:p>
    <w:p w14:paraId="3C65CD23" w14:textId="77777777" w:rsidR="00FA186D" w:rsidRDefault="00FA186D" w:rsidP="00FA186D">
      <w:pPr>
        <w:pStyle w:val="Corpsdetexte"/>
        <w:rPr>
          <w:u w:val="single"/>
        </w:rPr>
      </w:pPr>
      <w:r w:rsidRPr="00B72919">
        <w:rPr>
          <w:u w:val="single"/>
        </w:rPr>
        <w:t>Answer to multiple choice:</w:t>
      </w:r>
    </w:p>
    <w:p w14:paraId="287B9C6C" w14:textId="77777777" w:rsidR="00FA186D" w:rsidRPr="00B72919" w:rsidRDefault="00FA186D" w:rsidP="00FA186D">
      <w:pPr>
        <w:pStyle w:val="Corpsdetexte"/>
        <w:rPr>
          <w:u w:val="single"/>
        </w:rPr>
      </w:pPr>
    </w:p>
    <w:p w14:paraId="292C9382" w14:textId="77777777" w:rsidR="00FA186D" w:rsidRPr="00FB6FBD" w:rsidRDefault="00FA186D" w:rsidP="00670240">
      <w:pPr>
        <w:pStyle w:val="Paragraphedeliste"/>
        <w:numPr>
          <w:ilvl w:val="2"/>
          <w:numId w:val="19"/>
        </w:numPr>
        <w:tabs>
          <w:tab w:val="left" w:pos="1309"/>
        </w:tabs>
        <w:ind w:left="1309"/>
        <w:rPr>
          <w:sz w:val="20"/>
          <w:szCs w:val="20"/>
        </w:rPr>
      </w:pPr>
      <w:r w:rsidRPr="00FB6FBD">
        <w:rPr>
          <w:sz w:val="20"/>
          <w:szCs w:val="20"/>
        </w:rPr>
        <w:t>Yes</w:t>
      </w:r>
    </w:p>
    <w:p w14:paraId="687B86CB" w14:textId="77777777" w:rsidR="00EE40DF" w:rsidRPr="00D46BC3" w:rsidRDefault="00EE40DF" w:rsidP="00EE40DF">
      <w:pPr>
        <w:pStyle w:val="Paragraphedeliste"/>
        <w:tabs>
          <w:tab w:val="left" w:pos="1309"/>
        </w:tabs>
        <w:ind w:left="1309" w:firstLine="0"/>
        <w:rPr>
          <w:b/>
          <w:bCs/>
          <w:sz w:val="20"/>
          <w:szCs w:val="20"/>
        </w:rPr>
      </w:pPr>
    </w:p>
    <w:p w14:paraId="38B78042" w14:textId="77777777" w:rsidR="00EE40DF" w:rsidRPr="00A40873" w:rsidRDefault="00EE40DF" w:rsidP="00A40873">
      <w:pPr>
        <w:pStyle w:val="CEABullet-Level1"/>
        <w:numPr>
          <w:ilvl w:val="0"/>
          <w:numId w:val="0"/>
        </w:numPr>
        <w:rPr>
          <w:rFonts w:ascii="Times New Roman" w:hAnsi="Times New Roman" w:cs="Times New Roman"/>
          <w:color w:val="auto"/>
          <w:sz w:val="20"/>
        </w:rPr>
      </w:pPr>
      <w:r w:rsidRPr="00A40873">
        <w:rPr>
          <w:rFonts w:ascii="Times New Roman" w:hAnsi="Times New Roman" w:cs="Times New Roman"/>
          <w:color w:val="auto"/>
          <w:sz w:val="20"/>
        </w:rPr>
        <w:t>The internal model methodology follows Solvency II principles and considers historical data for calibrating capital requirements on assets held in portfolio, as probabilities of default and recovery rates.</w:t>
      </w:r>
    </w:p>
    <w:p w14:paraId="72C03858" w14:textId="77777777" w:rsidR="00EE40DF" w:rsidRPr="00A40873" w:rsidRDefault="00EE40DF" w:rsidP="00A40873">
      <w:pPr>
        <w:pStyle w:val="CEABullet-Level1"/>
        <w:numPr>
          <w:ilvl w:val="0"/>
          <w:numId w:val="0"/>
        </w:numPr>
        <w:rPr>
          <w:rFonts w:ascii="Times New Roman" w:hAnsi="Times New Roman" w:cs="Times New Roman"/>
          <w:color w:val="auto"/>
          <w:sz w:val="20"/>
        </w:rPr>
      </w:pPr>
      <w:r w:rsidRPr="00A40873">
        <w:rPr>
          <w:rFonts w:ascii="Times New Roman" w:hAnsi="Times New Roman" w:cs="Times New Roman"/>
          <w:color w:val="auto"/>
          <w:sz w:val="20"/>
        </w:rPr>
        <w:t>In this context, stresses applied on securitizations are in general more severe than those applied in the standard formula, and capital requirements for securitizations are higher than for fixed income assets with similar ratings - which can be considered as a disincentive.</w:t>
      </w:r>
    </w:p>
    <w:p w14:paraId="46253EDB" w14:textId="57CDA11C" w:rsidR="00FA186D" w:rsidRPr="00A40873" w:rsidRDefault="00EE40DF" w:rsidP="00A40873">
      <w:pPr>
        <w:pStyle w:val="CEABullet-Level1"/>
        <w:numPr>
          <w:ilvl w:val="0"/>
          <w:numId w:val="0"/>
        </w:numPr>
        <w:rPr>
          <w:rFonts w:ascii="Times New Roman" w:hAnsi="Times New Roman" w:cs="Times New Roman"/>
          <w:color w:val="auto"/>
          <w:sz w:val="20"/>
        </w:rPr>
      </w:pPr>
      <w:r w:rsidRPr="00A40873">
        <w:rPr>
          <w:rFonts w:ascii="Times New Roman" w:hAnsi="Times New Roman" w:cs="Times New Roman"/>
          <w:color w:val="auto"/>
          <w:sz w:val="20"/>
        </w:rPr>
        <w:t xml:space="preserve">However, as stress calibrations </w:t>
      </w:r>
      <w:r w:rsidR="00A40873" w:rsidRPr="00A40873">
        <w:rPr>
          <w:rFonts w:ascii="Times New Roman" w:hAnsi="Times New Roman" w:cs="Times New Roman"/>
          <w:color w:val="auto"/>
          <w:sz w:val="20"/>
        </w:rPr>
        <w:t>consider</w:t>
      </w:r>
      <w:r w:rsidRPr="00A40873">
        <w:rPr>
          <w:rFonts w:ascii="Times New Roman" w:hAnsi="Times New Roman" w:cs="Times New Roman"/>
          <w:color w:val="auto"/>
          <w:sz w:val="20"/>
        </w:rPr>
        <w:t xml:space="preserve"> the additional risk historically borne by investors compared to alternative fixed income investments, we do not consider that the current framework is biased against securitizations on a risk-return basis for our investment decisions</w:t>
      </w:r>
    </w:p>
    <w:p w14:paraId="79BF219A" w14:textId="77777777" w:rsidR="00466502" w:rsidRDefault="00466502" w:rsidP="00EE40DF">
      <w:pPr>
        <w:pStyle w:val="CEABullet-Level1"/>
        <w:numPr>
          <w:ilvl w:val="0"/>
          <w:numId w:val="0"/>
        </w:numPr>
        <w:ind w:left="360"/>
        <w:rPr>
          <w:color w:val="auto"/>
          <w:lang w:val="en-US"/>
        </w:rPr>
      </w:pPr>
    </w:p>
    <w:p w14:paraId="7EF64F90" w14:textId="77777777" w:rsidR="00DF6D6B" w:rsidRDefault="00DF6D6B" w:rsidP="00EE40DF">
      <w:pPr>
        <w:pStyle w:val="CEABullet-Level1"/>
        <w:numPr>
          <w:ilvl w:val="0"/>
          <w:numId w:val="0"/>
        </w:numPr>
        <w:ind w:left="360"/>
        <w:rPr>
          <w:color w:val="auto"/>
          <w:lang w:val="en-US"/>
        </w:rPr>
      </w:pPr>
    </w:p>
    <w:p w14:paraId="1333EFB3" w14:textId="77777777" w:rsidR="00DF6D6B" w:rsidRDefault="00DF6D6B" w:rsidP="00EE40DF">
      <w:pPr>
        <w:pStyle w:val="CEABullet-Level1"/>
        <w:numPr>
          <w:ilvl w:val="0"/>
          <w:numId w:val="0"/>
        </w:numPr>
        <w:ind w:left="360"/>
        <w:rPr>
          <w:color w:val="auto"/>
          <w:lang w:val="en-US"/>
        </w:rPr>
      </w:pPr>
    </w:p>
    <w:p w14:paraId="11B0A603" w14:textId="77777777" w:rsidR="00DF6D6B" w:rsidRDefault="00DF6D6B" w:rsidP="00EE40DF">
      <w:pPr>
        <w:pStyle w:val="CEABullet-Level1"/>
        <w:numPr>
          <w:ilvl w:val="0"/>
          <w:numId w:val="0"/>
        </w:numPr>
        <w:ind w:left="360"/>
        <w:rPr>
          <w:color w:val="auto"/>
          <w:lang w:val="en-US"/>
        </w:rPr>
      </w:pPr>
    </w:p>
    <w:p w14:paraId="51CAFC3B" w14:textId="77777777" w:rsidR="00466502" w:rsidRDefault="00466502" w:rsidP="00181F11">
      <w:pPr>
        <w:pStyle w:val="CEABullet-Level1"/>
        <w:numPr>
          <w:ilvl w:val="0"/>
          <w:numId w:val="0"/>
        </w:numPr>
        <w:rPr>
          <w:color w:val="auto"/>
          <w:lang w:val="en-US"/>
        </w:rPr>
      </w:pPr>
    </w:p>
    <w:p w14:paraId="3D428325" w14:textId="77777777" w:rsidR="00DF6D6B" w:rsidRDefault="00DF6D6B" w:rsidP="00181F11">
      <w:pPr>
        <w:pStyle w:val="CEABullet-Level1"/>
        <w:numPr>
          <w:ilvl w:val="0"/>
          <w:numId w:val="0"/>
        </w:numPr>
        <w:rPr>
          <w:color w:val="auto"/>
          <w:lang w:val="en-US"/>
        </w:rPr>
      </w:pPr>
    </w:p>
    <w:p w14:paraId="19B78A3B" w14:textId="77777777" w:rsidR="00DF6D6B" w:rsidRDefault="00DF6D6B" w:rsidP="00181F11">
      <w:pPr>
        <w:pStyle w:val="CEABullet-Level1"/>
        <w:numPr>
          <w:ilvl w:val="0"/>
          <w:numId w:val="0"/>
        </w:numPr>
        <w:rPr>
          <w:color w:val="auto"/>
          <w:lang w:val="en-US"/>
        </w:rPr>
      </w:pPr>
    </w:p>
    <w:p w14:paraId="6AA38230" w14:textId="77777777" w:rsidR="00DF6D6B" w:rsidRDefault="00DF6D6B" w:rsidP="00181F11">
      <w:pPr>
        <w:pStyle w:val="CEABullet-Level1"/>
        <w:numPr>
          <w:ilvl w:val="0"/>
          <w:numId w:val="0"/>
        </w:numPr>
        <w:rPr>
          <w:color w:val="auto"/>
          <w:lang w:val="en-US"/>
        </w:rPr>
      </w:pPr>
    </w:p>
    <w:p w14:paraId="456C2370" w14:textId="77777777" w:rsidR="00DF6D6B" w:rsidRDefault="00DF6D6B" w:rsidP="00181F11">
      <w:pPr>
        <w:pStyle w:val="CEABullet-Level1"/>
        <w:numPr>
          <w:ilvl w:val="0"/>
          <w:numId w:val="0"/>
        </w:numPr>
        <w:rPr>
          <w:color w:val="auto"/>
          <w:lang w:val="en-US"/>
        </w:rPr>
      </w:pPr>
    </w:p>
    <w:p w14:paraId="2EE58EC7" w14:textId="77777777" w:rsidR="00DF6D6B" w:rsidRDefault="00DF6D6B" w:rsidP="00181F11">
      <w:pPr>
        <w:pStyle w:val="CEABullet-Level1"/>
        <w:numPr>
          <w:ilvl w:val="0"/>
          <w:numId w:val="0"/>
        </w:numPr>
        <w:rPr>
          <w:color w:val="auto"/>
          <w:lang w:val="en-US"/>
        </w:rPr>
      </w:pPr>
    </w:p>
    <w:p w14:paraId="1DFDCB0E" w14:textId="77777777" w:rsidR="00DF6D6B" w:rsidRDefault="00DF6D6B" w:rsidP="00181F11">
      <w:pPr>
        <w:pStyle w:val="CEABullet-Level1"/>
        <w:numPr>
          <w:ilvl w:val="0"/>
          <w:numId w:val="0"/>
        </w:numPr>
        <w:rPr>
          <w:color w:val="auto"/>
          <w:lang w:val="en-US"/>
        </w:rPr>
      </w:pPr>
    </w:p>
    <w:p w14:paraId="79BCB1DE" w14:textId="77777777" w:rsidR="00DF6D6B" w:rsidRDefault="00DF6D6B" w:rsidP="00181F11">
      <w:pPr>
        <w:pStyle w:val="CEABullet-Level1"/>
        <w:numPr>
          <w:ilvl w:val="0"/>
          <w:numId w:val="0"/>
        </w:numPr>
        <w:rPr>
          <w:color w:val="auto"/>
          <w:lang w:val="en-US"/>
        </w:rPr>
      </w:pPr>
    </w:p>
    <w:p w14:paraId="7271D0D4" w14:textId="77777777" w:rsidR="00DF6D6B" w:rsidRDefault="00DF6D6B" w:rsidP="00181F11">
      <w:pPr>
        <w:pStyle w:val="CEABullet-Level1"/>
        <w:numPr>
          <w:ilvl w:val="0"/>
          <w:numId w:val="0"/>
        </w:numPr>
        <w:rPr>
          <w:color w:val="auto"/>
          <w:lang w:val="en-US"/>
        </w:rPr>
      </w:pPr>
    </w:p>
    <w:p w14:paraId="2C61F25B" w14:textId="77777777" w:rsidR="00DF6D6B" w:rsidRDefault="00DF6D6B" w:rsidP="00181F11">
      <w:pPr>
        <w:pStyle w:val="CEABullet-Level1"/>
        <w:numPr>
          <w:ilvl w:val="0"/>
          <w:numId w:val="0"/>
        </w:numPr>
        <w:rPr>
          <w:color w:val="auto"/>
          <w:lang w:val="en-US"/>
        </w:rPr>
      </w:pPr>
    </w:p>
    <w:p w14:paraId="749094D1" w14:textId="77777777" w:rsidR="00DF6D6B" w:rsidRDefault="00DF6D6B" w:rsidP="00181F11">
      <w:pPr>
        <w:pStyle w:val="CEABullet-Level1"/>
        <w:numPr>
          <w:ilvl w:val="0"/>
          <w:numId w:val="0"/>
        </w:numPr>
        <w:rPr>
          <w:color w:val="auto"/>
          <w:lang w:val="en-US"/>
        </w:rPr>
      </w:pPr>
    </w:p>
    <w:p w14:paraId="08FB9D30" w14:textId="77777777" w:rsidR="00DF6D6B" w:rsidRDefault="00DF6D6B" w:rsidP="00181F11">
      <w:pPr>
        <w:pStyle w:val="CEABullet-Level1"/>
        <w:numPr>
          <w:ilvl w:val="0"/>
          <w:numId w:val="0"/>
        </w:numPr>
        <w:rPr>
          <w:color w:val="auto"/>
          <w:lang w:val="en-US"/>
        </w:rPr>
      </w:pPr>
    </w:p>
    <w:tbl>
      <w:tblPr>
        <w:tblStyle w:val="Grilledutableau"/>
        <w:tblW w:w="0" w:type="auto"/>
        <w:tblLook w:val="04A0" w:firstRow="1" w:lastRow="0" w:firstColumn="1" w:lastColumn="0" w:noHBand="0" w:noVBand="1"/>
      </w:tblPr>
      <w:tblGrid>
        <w:gridCol w:w="9286"/>
      </w:tblGrid>
      <w:tr w:rsidR="00466502" w:rsidRPr="006A5BB2" w14:paraId="46AB9910" w14:textId="77777777" w:rsidTr="001D261A">
        <w:tc>
          <w:tcPr>
            <w:tcW w:w="9286" w:type="dxa"/>
          </w:tcPr>
          <w:p w14:paraId="7914BBCB" w14:textId="77777777" w:rsidR="00466502" w:rsidRPr="00466502" w:rsidRDefault="00466502" w:rsidP="00466502">
            <w:pPr>
              <w:pStyle w:val="Titre3"/>
              <w:rPr>
                <w:rFonts w:ascii="Times New Roman" w:eastAsia="Times New Roman" w:hAnsi="Times New Roman" w:cs="Times New Roman"/>
                <w:b/>
                <w:bCs/>
                <w:color w:val="auto"/>
                <w:sz w:val="20"/>
                <w:szCs w:val="20"/>
                <w:lang w:val="en-GB"/>
              </w:rPr>
            </w:pPr>
            <w:bookmarkStart w:id="32" w:name="_Toc183797186"/>
            <w:r w:rsidRPr="00466502">
              <w:rPr>
                <w:rFonts w:ascii="Times New Roman" w:eastAsia="Times New Roman" w:hAnsi="Times New Roman" w:cs="Times New Roman"/>
                <w:b/>
                <w:bCs/>
                <w:color w:val="auto"/>
                <w:sz w:val="20"/>
                <w:szCs w:val="20"/>
                <w:lang w:val="en-GB"/>
              </w:rPr>
              <w:t>Question 10.5:</w:t>
            </w:r>
            <w:bookmarkEnd w:id="32"/>
          </w:p>
          <w:p w14:paraId="2B7542D3" w14:textId="77777777" w:rsidR="00466502" w:rsidRPr="00FD7052" w:rsidRDefault="00466502" w:rsidP="001D261A">
            <w:pPr>
              <w:pStyle w:val="Corpsdetexte"/>
            </w:pPr>
          </w:p>
          <w:p w14:paraId="4C9157AB" w14:textId="77777777" w:rsidR="00466502" w:rsidRPr="00FD7052" w:rsidRDefault="00466502" w:rsidP="001D261A">
            <w:pPr>
              <w:pStyle w:val="Corpsdetexte"/>
            </w:pPr>
            <w:r w:rsidRPr="00FD7052">
              <w:t xml:space="preserve">Is the current calculation for standard formula capital requirements for spread risk on securitisation positions in Solvency II for the </w:t>
            </w:r>
            <w:r w:rsidRPr="00FD7052">
              <w:rPr>
                <w:b/>
                <w:bCs/>
              </w:rPr>
              <w:t>senior</w:t>
            </w:r>
            <w:r w:rsidRPr="00FD7052">
              <w:t xml:space="preserve"> tranches of </w:t>
            </w:r>
            <w:r w:rsidRPr="00FD7052">
              <w:rPr>
                <w:b/>
                <w:bCs/>
              </w:rPr>
              <w:t>STS</w:t>
            </w:r>
            <w:r w:rsidRPr="00FD7052">
              <w:t xml:space="preserve"> securitisations proportionate and commensurate with their risk?</w:t>
            </w:r>
          </w:p>
          <w:p w14:paraId="7EDD0BBE" w14:textId="77777777" w:rsidR="00466502" w:rsidRPr="00FD7052" w:rsidRDefault="00466502" w:rsidP="001D261A">
            <w:pPr>
              <w:pStyle w:val="Corpsdetexte"/>
            </w:pPr>
          </w:p>
          <w:p w14:paraId="011862F3" w14:textId="77777777" w:rsidR="00466502" w:rsidRPr="00FD7052" w:rsidRDefault="00466502" w:rsidP="00670240">
            <w:pPr>
              <w:pStyle w:val="Paragraphedeliste"/>
              <w:widowControl/>
              <w:numPr>
                <w:ilvl w:val="2"/>
                <w:numId w:val="19"/>
              </w:numPr>
              <w:tabs>
                <w:tab w:val="left" w:pos="1309"/>
              </w:tabs>
              <w:autoSpaceDE/>
              <w:autoSpaceDN/>
              <w:ind w:left="1309"/>
            </w:pPr>
            <w:r w:rsidRPr="00FD7052">
              <w:rPr>
                <w:spacing w:val="-5"/>
              </w:rPr>
              <w:t>Yes</w:t>
            </w:r>
          </w:p>
          <w:p w14:paraId="1F98BF8C" w14:textId="77777777" w:rsidR="00466502" w:rsidRPr="00FD7052" w:rsidRDefault="00466502" w:rsidP="00670240">
            <w:pPr>
              <w:pStyle w:val="Paragraphedeliste"/>
              <w:widowControl/>
              <w:numPr>
                <w:ilvl w:val="2"/>
                <w:numId w:val="19"/>
              </w:numPr>
              <w:tabs>
                <w:tab w:val="left" w:pos="1309"/>
              </w:tabs>
              <w:autoSpaceDE/>
              <w:autoSpaceDN/>
              <w:ind w:left="1309"/>
            </w:pPr>
            <w:r w:rsidRPr="00FD7052">
              <w:rPr>
                <w:spacing w:val="-5"/>
              </w:rPr>
              <w:t>No</w:t>
            </w:r>
          </w:p>
          <w:p w14:paraId="41F92B56" w14:textId="77777777" w:rsidR="00466502" w:rsidRPr="00FD7052" w:rsidRDefault="00466502" w:rsidP="00670240">
            <w:pPr>
              <w:pStyle w:val="Paragraphedeliste"/>
              <w:widowControl/>
              <w:numPr>
                <w:ilvl w:val="2"/>
                <w:numId w:val="19"/>
              </w:numPr>
              <w:tabs>
                <w:tab w:val="left" w:pos="1309"/>
              </w:tabs>
              <w:autoSpaceDE/>
              <w:autoSpaceDN/>
              <w:ind w:left="1309"/>
            </w:pPr>
            <w:r w:rsidRPr="00FD7052">
              <w:t>No</w:t>
            </w:r>
            <w:r w:rsidRPr="00FD7052">
              <w:rPr>
                <w:spacing w:val="-2"/>
              </w:rPr>
              <w:t xml:space="preserve"> opinion</w:t>
            </w:r>
          </w:p>
          <w:p w14:paraId="0F00608B" w14:textId="77777777" w:rsidR="00466502" w:rsidRPr="00FD7052" w:rsidRDefault="00466502" w:rsidP="001D261A">
            <w:pPr>
              <w:pStyle w:val="Corpsdetexte"/>
            </w:pPr>
          </w:p>
          <w:p w14:paraId="1C846BA5" w14:textId="77777777" w:rsidR="00466502" w:rsidRPr="00FD7052" w:rsidRDefault="00466502" w:rsidP="001D261A">
            <w:pPr>
              <w:pStyle w:val="Corpsdetexte"/>
              <w:ind w:right="221"/>
              <w:jc w:val="both"/>
            </w:pPr>
            <w:r w:rsidRPr="00F760D1">
              <w:t>Please explain your answer, being specific in your reply, and, where relevant, provide a comparison, including, where appropriate, with internal models and their relative impact on the share of securitisation investments.</w:t>
            </w:r>
          </w:p>
          <w:p w14:paraId="1F2266CB" w14:textId="77777777" w:rsidR="00466502" w:rsidRPr="00FD7052" w:rsidRDefault="00466502" w:rsidP="001D261A">
            <w:pPr>
              <w:pStyle w:val="Corpsdetexte"/>
              <w:ind w:right="221"/>
              <w:jc w:val="both"/>
            </w:pPr>
          </w:p>
          <w:p w14:paraId="05CE4906" w14:textId="77777777" w:rsidR="00466502" w:rsidRPr="00FD7052" w:rsidRDefault="00466502" w:rsidP="001D261A">
            <w:pPr>
              <w:pStyle w:val="Corpsdetexte"/>
              <w:ind w:right="217"/>
              <w:jc w:val="both"/>
            </w:pPr>
            <w:r w:rsidRPr="00FD7052">
              <w:t xml:space="preserve">If you consider calibrations inappropriate, please indicate what you would consider as ‘appropriate’ calibrations, as well as any data/evidence of historical spread behaviours that would justify your </w:t>
            </w:r>
            <w:r w:rsidRPr="00FD7052">
              <w:rPr>
                <w:spacing w:val="-2"/>
              </w:rPr>
              <w:t>proposal.</w:t>
            </w:r>
          </w:p>
          <w:p w14:paraId="55D42566" w14:textId="77777777" w:rsidR="00466502" w:rsidRPr="00FD7052" w:rsidRDefault="00466502" w:rsidP="001D261A">
            <w:pPr>
              <w:pStyle w:val="Corpsdetexte"/>
            </w:pPr>
          </w:p>
        </w:tc>
      </w:tr>
    </w:tbl>
    <w:p w14:paraId="44372641" w14:textId="77777777" w:rsidR="00466502" w:rsidRDefault="00466502" w:rsidP="00EE40DF">
      <w:pPr>
        <w:pStyle w:val="CEABullet-Level1"/>
        <w:numPr>
          <w:ilvl w:val="0"/>
          <w:numId w:val="0"/>
        </w:numPr>
        <w:ind w:left="360"/>
        <w:rPr>
          <w:color w:val="auto"/>
          <w:lang w:val="en-US"/>
        </w:rPr>
      </w:pPr>
    </w:p>
    <w:p w14:paraId="7DCE9D53" w14:textId="77777777" w:rsidR="00527FF4" w:rsidRDefault="00527FF4" w:rsidP="00527FF4">
      <w:pPr>
        <w:pStyle w:val="Corpsdetexte"/>
        <w:rPr>
          <w:u w:val="single"/>
        </w:rPr>
      </w:pPr>
      <w:r w:rsidRPr="00B72919">
        <w:rPr>
          <w:u w:val="single"/>
        </w:rPr>
        <w:t>Answer to multiple choice:</w:t>
      </w:r>
    </w:p>
    <w:p w14:paraId="7A7685A4" w14:textId="77777777" w:rsidR="00527FF4" w:rsidRPr="00B72919" w:rsidRDefault="00527FF4" w:rsidP="00527FF4">
      <w:pPr>
        <w:pStyle w:val="Corpsdetexte"/>
        <w:rPr>
          <w:u w:val="single"/>
        </w:rPr>
      </w:pPr>
    </w:p>
    <w:p w14:paraId="2FF1D499" w14:textId="77777777" w:rsidR="00527FF4" w:rsidRPr="00D46BC3" w:rsidRDefault="00527FF4" w:rsidP="00670240">
      <w:pPr>
        <w:pStyle w:val="Paragraphedeliste"/>
        <w:numPr>
          <w:ilvl w:val="2"/>
          <w:numId w:val="19"/>
        </w:numPr>
        <w:tabs>
          <w:tab w:val="left" w:pos="1309"/>
        </w:tabs>
        <w:ind w:left="1309"/>
        <w:rPr>
          <w:b/>
          <w:bCs/>
          <w:sz w:val="20"/>
          <w:szCs w:val="20"/>
        </w:rPr>
      </w:pPr>
      <w:r>
        <w:rPr>
          <w:b/>
          <w:bCs/>
          <w:spacing w:val="-5"/>
          <w:sz w:val="20"/>
          <w:szCs w:val="20"/>
        </w:rPr>
        <w:t>No</w:t>
      </w:r>
    </w:p>
    <w:p w14:paraId="7D9FFD8A" w14:textId="77777777" w:rsidR="00527FF4" w:rsidRDefault="00527FF4" w:rsidP="00EE40DF">
      <w:pPr>
        <w:pStyle w:val="CEABullet-Level1"/>
        <w:numPr>
          <w:ilvl w:val="0"/>
          <w:numId w:val="0"/>
        </w:numPr>
        <w:ind w:left="360"/>
        <w:rPr>
          <w:color w:val="auto"/>
          <w:lang w:val="en-US"/>
        </w:rPr>
      </w:pPr>
    </w:p>
    <w:p w14:paraId="78217406" w14:textId="7287B536" w:rsidR="007902FF" w:rsidRDefault="007902FF" w:rsidP="00B34D7D">
      <w:pPr>
        <w:jc w:val="both"/>
        <w:rPr>
          <w:rFonts w:ascii="Times New Roman" w:eastAsia="Times New Roman" w:hAnsi="Times New Roman" w:cs="Times New Roman"/>
          <w:sz w:val="20"/>
          <w:szCs w:val="20"/>
          <w:lang w:val="en-GB"/>
        </w:rPr>
      </w:pPr>
      <w:r w:rsidRPr="007902FF">
        <w:rPr>
          <w:rFonts w:ascii="Times New Roman" w:eastAsia="Times New Roman" w:hAnsi="Times New Roman" w:cs="Times New Roman"/>
          <w:sz w:val="20"/>
          <w:szCs w:val="20"/>
          <w:lang w:val="en-GB"/>
        </w:rPr>
        <w:t xml:space="preserve">To put it another way, the latter is considered in a distinctly </w:t>
      </w:r>
      <w:r w:rsidR="002245F8" w:rsidRPr="007902FF">
        <w:rPr>
          <w:rFonts w:ascii="Times New Roman" w:eastAsia="Times New Roman" w:hAnsi="Times New Roman" w:cs="Times New Roman"/>
          <w:sz w:val="20"/>
          <w:szCs w:val="20"/>
          <w:lang w:val="en-GB"/>
        </w:rPr>
        <w:t>favourable</w:t>
      </w:r>
      <w:r w:rsidRPr="007902FF">
        <w:rPr>
          <w:rFonts w:ascii="Times New Roman" w:eastAsia="Times New Roman" w:hAnsi="Times New Roman" w:cs="Times New Roman"/>
          <w:sz w:val="20"/>
          <w:szCs w:val="20"/>
          <w:lang w:val="en-GB"/>
        </w:rPr>
        <w:t xml:space="preserve"> manner under Solvency II, even if research indicates that the risk of senior and non-senior STS tranches is 5% and 3% lower, respectively, than the risk that a (re)insurance undertaking assumes when investing in covered bond. </w:t>
      </w:r>
      <w:r w:rsidR="00B04FDC" w:rsidRPr="009C5293">
        <w:rPr>
          <w:rFonts w:ascii="Times New Roman" w:eastAsia="Times New Roman" w:hAnsi="Times New Roman" w:cs="Times New Roman"/>
          <w:sz w:val="20"/>
          <w:szCs w:val="20"/>
          <w:lang w:val="en-GB"/>
        </w:rPr>
        <w:t xml:space="preserve">The same holds true when securitisation is compared to corporate bonds. </w:t>
      </w:r>
      <w:r w:rsidR="00B04FDC">
        <w:rPr>
          <w:rFonts w:ascii="Times New Roman" w:eastAsia="Times New Roman" w:hAnsi="Times New Roman" w:cs="Times New Roman"/>
          <w:sz w:val="20"/>
          <w:szCs w:val="20"/>
          <w:lang w:val="en-GB"/>
        </w:rPr>
        <w:t>H</w:t>
      </w:r>
      <w:r w:rsidR="00B04FDC" w:rsidRPr="009C5293">
        <w:rPr>
          <w:rFonts w:ascii="Times New Roman" w:eastAsia="Times New Roman" w:hAnsi="Times New Roman" w:cs="Times New Roman"/>
          <w:sz w:val="20"/>
          <w:szCs w:val="20"/>
          <w:lang w:val="en-GB"/>
        </w:rPr>
        <w:t>owever</w:t>
      </w:r>
      <w:r w:rsidR="00B04FDC">
        <w:rPr>
          <w:rFonts w:ascii="Times New Roman" w:eastAsia="Times New Roman" w:hAnsi="Times New Roman" w:cs="Times New Roman"/>
          <w:sz w:val="20"/>
          <w:szCs w:val="20"/>
          <w:lang w:val="en-GB"/>
        </w:rPr>
        <w:t>,</w:t>
      </w:r>
      <w:r w:rsidR="00B04FDC" w:rsidRPr="009C5293">
        <w:rPr>
          <w:rFonts w:ascii="Times New Roman" w:eastAsia="Times New Roman" w:hAnsi="Times New Roman" w:cs="Times New Roman"/>
          <w:sz w:val="20"/>
          <w:szCs w:val="20"/>
          <w:lang w:val="en-GB"/>
        </w:rPr>
        <w:t xml:space="preserve"> </w:t>
      </w:r>
      <w:r w:rsidR="00B04FDC">
        <w:rPr>
          <w:rFonts w:ascii="Times New Roman" w:eastAsia="Times New Roman" w:hAnsi="Times New Roman" w:cs="Times New Roman"/>
          <w:sz w:val="20"/>
          <w:szCs w:val="20"/>
          <w:lang w:val="en-GB"/>
        </w:rPr>
        <w:t>t</w:t>
      </w:r>
      <w:r w:rsidR="00B04FDC" w:rsidRPr="009C5293">
        <w:rPr>
          <w:rFonts w:ascii="Times New Roman" w:eastAsia="Times New Roman" w:hAnsi="Times New Roman" w:cs="Times New Roman"/>
          <w:sz w:val="20"/>
          <w:szCs w:val="20"/>
          <w:lang w:val="en-GB"/>
        </w:rPr>
        <w:t>he biggest difference lies between non-senior STS tranches and other financial instruments.</w:t>
      </w:r>
    </w:p>
    <w:p w14:paraId="14DF8018" w14:textId="4438F65D" w:rsidR="00B272E2" w:rsidRDefault="00B272E2" w:rsidP="00052E51">
      <w:pPr>
        <w:jc w:val="both"/>
        <w:rPr>
          <w:rFonts w:ascii="Verdana" w:eastAsia="Times New Roman" w:hAnsi="Verdana" w:cs="Frutiger LT Std 45 Light"/>
          <w:sz w:val="17"/>
          <w:szCs w:val="20"/>
          <w:lang w:val="en-US"/>
        </w:rPr>
      </w:pPr>
      <w:r w:rsidRPr="00E32971">
        <w:rPr>
          <w:b/>
          <w:bCs/>
          <w:noProof/>
          <w:color w:val="00B0F0"/>
          <w:sz w:val="20"/>
          <w:u w:val="single"/>
        </w:rPr>
        <w:drawing>
          <wp:anchor distT="0" distB="0" distL="114300" distR="114300" simplePos="0" relativeHeight="251663872" behindDoc="1" locked="0" layoutInCell="1" allowOverlap="1" wp14:anchorId="64774476" wp14:editId="0D1D088C">
            <wp:simplePos x="0" y="0"/>
            <wp:positionH relativeFrom="margin">
              <wp:posOffset>15875</wp:posOffset>
            </wp:positionH>
            <wp:positionV relativeFrom="paragraph">
              <wp:posOffset>250825</wp:posOffset>
            </wp:positionV>
            <wp:extent cx="6553200" cy="1950720"/>
            <wp:effectExtent l="0" t="0" r="0" b="0"/>
            <wp:wrapTight wrapText="bothSides">
              <wp:wrapPolygon edited="0">
                <wp:start x="0" y="0"/>
                <wp:lineTo x="0" y="21305"/>
                <wp:lineTo x="21537" y="21305"/>
                <wp:lineTo x="21537" y="0"/>
                <wp:lineTo x="0" y="0"/>
              </wp:wrapPolygon>
            </wp:wrapTight>
            <wp:docPr id="4" name="Image 3" descr="Une image contenant texte, capture d’écran, Police, nombre&#10;&#10;Description générée automatiquement">
              <a:extLst xmlns:a="http://schemas.openxmlformats.org/drawingml/2006/main">
                <a:ext uri="{FF2B5EF4-FFF2-40B4-BE49-F238E27FC236}">
                  <a16:creationId xmlns:a16="http://schemas.microsoft.com/office/drawing/2014/main" id="{CAE94971-AE6E-BD7F-E0C0-EDCEAADCA6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descr="Une image contenant texte, capture d’écran, Police, nombre&#10;&#10;Description générée automatiquement">
                      <a:extLst>
                        <a:ext uri="{FF2B5EF4-FFF2-40B4-BE49-F238E27FC236}">
                          <a16:creationId xmlns:a16="http://schemas.microsoft.com/office/drawing/2014/main" id="{CAE94971-AE6E-BD7F-E0C0-EDCEAADCA6DF}"/>
                        </a:ext>
                      </a:extLst>
                    </pic:cNvPr>
                    <pic:cNvPicPr>
                      <a:picLocks noChangeAspect="1"/>
                    </pic:cNvPicPr>
                  </pic:nvPicPr>
                  <pic:blipFill>
                    <a:blip r:embed="rId47">
                      <a:extLst>
                        <a:ext uri="{28A0092B-C50C-407E-A947-70E740481C1C}">
                          <a14:useLocalDpi xmlns:a14="http://schemas.microsoft.com/office/drawing/2010/main" val="0"/>
                        </a:ext>
                      </a:extLst>
                    </a:blip>
                    <a:stretch>
                      <a:fillRect/>
                    </a:stretch>
                  </pic:blipFill>
                  <pic:spPr>
                    <a:xfrm>
                      <a:off x="0" y="0"/>
                      <a:ext cx="6553200" cy="1950720"/>
                    </a:xfrm>
                    <a:prstGeom prst="rect">
                      <a:avLst/>
                    </a:prstGeom>
                  </pic:spPr>
                </pic:pic>
              </a:graphicData>
            </a:graphic>
            <wp14:sizeRelH relativeFrom="page">
              <wp14:pctWidth>0</wp14:pctWidth>
            </wp14:sizeRelH>
            <wp14:sizeRelV relativeFrom="page">
              <wp14:pctHeight>0</wp14:pctHeight>
            </wp14:sizeRelV>
          </wp:anchor>
        </w:drawing>
      </w:r>
    </w:p>
    <w:p w14:paraId="0DD9788D" w14:textId="60B2BE3C" w:rsidR="00B272E2" w:rsidRDefault="00B272E2" w:rsidP="00052E51">
      <w:pPr>
        <w:jc w:val="both"/>
        <w:rPr>
          <w:rFonts w:ascii="Verdana" w:eastAsia="Times New Roman" w:hAnsi="Verdana" w:cs="Frutiger LT Std 45 Light"/>
          <w:sz w:val="17"/>
          <w:szCs w:val="20"/>
          <w:lang w:val="en-US"/>
        </w:rPr>
      </w:pPr>
    </w:p>
    <w:p w14:paraId="270E67BD" w14:textId="77777777" w:rsidR="00AA667B" w:rsidRDefault="00AA667B" w:rsidP="00052E51">
      <w:pPr>
        <w:jc w:val="both"/>
        <w:rPr>
          <w:rFonts w:ascii="Verdana" w:eastAsia="Times New Roman" w:hAnsi="Verdana" w:cs="Frutiger LT Std 45 Light"/>
          <w:i/>
          <w:iCs/>
          <w:sz w:val="18"/>
          <w:szCs w:val="22"/>
          <w:lang w:val="en-US"/>
        </w:rPr>
      </w:pPr>
    </w:p>
    <w:p w14:paraId="653B0B58" w14:textId="4805EA55" w:rsidR="008F6EE4" w:rsidRPr="003F2C5F" w:rsidRDefault="00136F3D" w:rsidP="008F6EE4">
      <w:pPr>
        <w:jc w:val="both"/>
        <w:rPr>
          <w:rFonts w:ascii="Times New Roman" w:eastAsia="Times New Roman" w:hAnsi="Times New Roman" w:cs="Times New Roman"/>
          <w:sz w:val="20"/>
          <w:szCs w:val="20"/>
          <w:lang w:val="en-GB"/>
        </w:rPr>
      </w:pPr>
      <w:r w:rsidRPr="003F2C5F">
        <w:rPr>
          <w:rFonts w:ascii="Times New Roman" w:eastAsia="Times New Roman" w:hAnsi="Times New Roman" w:cs="Times New Roman"/>
          <w:sz w:val="20"/>
          <w:szCs w:val="20"/>
          <w:lang w:val="en-GB"/>
        </w:rPr>
        <w:t xml:space="preserve">It would be interesting to mention </w:t>
      </w:r>
      <w:r w:rsidR="007D4D16" w:rsidRPr="003F2C5F">
        <w:rPr>
          <w:rFonts w:ascii="Times New Roman" w:eastAsia="Times New Roman" w:hAnsi="Times New Roman" w:cs="Times New Roman"/>
          <w:sz w:val="20"/>
          <w:szCs w:val="20"/>
          <w:lang w:val="en-GB"/>
        </w:rPr>
        <w:t>t</w:t>
      </w:r>
      <w:r w:rsidR="00CD51D9" w:rsidRPr="003F2C5F">
        <w:rPr>
          <w:rFonts w:ascii="Times New Roman" w:eastAsia="Times New Roman" w:hAnsi="Times New Roman" w:cs="Times New Roman"/>
          <w:sz w:val="20"/>
          <w:szCs w:val="20"/>
          <w:lang w:val="en-GB"/>
        </w:rPr>
        <w:t xml:space="preserve">he last publicly available calibration exercise has been performed by a study from Risk Control / AFME in 2022 by William </w:t>
      </w:r>
      <w:proofErr w:type="spellStart"/>
      <w:r w:rsidR="00CD51D9" w:rsidRPr="003F2C5F">
        <w:rPr>
          <w:rFonts w:ascii="Times New Roman" w:eastAsia="Times New Roman" w:hAnsi="Times New Roman" w:cs="Times New Roman"/>
          <w:sz w:val="20"/>
          <w:szCs w:val="20"/>
          <w:lang w:val="en-GB"/>
        </w:rPr>
        <w:t>Perraudin</w:t>
      </w:r>
      <w:proofErr w:type="spellEnd"/>
      <w:r w:rsidR="00CD51D9" w:rsidRPr="003F2C5F">
        <w:rPr>
          <w:rFonts w:ascii="Times New Roman" w:eastAsia="Times New Roman" w:hAnsi="Times New Roman" w:cs="Times New Roman"/>
          <w:sz w:val="20"/>
          <w:szCs w:val="20"/>
          <w:lang w:val="en-GB"/>
        </w:rPr>
        <w:t xml:space="preserve"> and Yixin Qiu.</w:t>
      </w:r>
      <w:r w:rsidR="00AA667B" w:rsidRPr="003F2C5F">
        <w:rPr>
          <w:rFonts w:ascii="Times New Roman" w:eastAsia="Times New Roman" w:hAnsi="Times New Roman" w:cs="Times New Roman"/>
          <w:sz w:val="20"/>
          <w:szCs w:val="20"/>
          <w:lang w:val="en-GB"/>
        </w:rPr>
        <w:t xml:space="preserve"> </w:t>
      </w:r>
      <w:r w:rsidR="008F6EE4" w:rsidRPr="003F2C5F">
        <w:rPr>
          <w:rFonts w:ascii="Times New Roman" w:eastAsia="Times New Roman" w:hAnsi="Times New Roman" w:cs="Times New Roman"/>
          <w:sz w:val="20"/>
          <w:szCs w:val="20"/>
          <w:lang w:val="en-GB"/>
        </w:rPr>
        <w:t xml:space="preserve">This work could seem </w:t>
      </w:r>
      <w:r w:rsidR="007B6980" w:rsidRPr="003F2C5F">
        <w:rPr>
          <w:rFonts w:ascii="Times New Roman" w:eastAsia="Times New Roman" w:hAnsi="Times New Roman" w:cs="Times New Roman"/>
          <w:sz w:val="20"/>
          <w:szCs w:val="20"/>
          <w:lang w:val="en-GB"/>
        </w:rPr>
        <w:t xml:space="preserve">to be </w:t>
      </w:r>
      <w:r w:rsidR="008F6EE4" w:rsidRPr="003F2C5F">
        <w:rPr>
          <w:rFonts w:ascii="Times New Roman" w:eastAsia="Times New Roman" w:hAnsi="Times New Roman" w:cs="Times New Roman"/>
          <w:sz w:val="20"/>
          <w:szCs w:val="20"/>
          <w:lang w:val="en-GB"/>
        </w:rPr>
        <w:t xml:space="preserve">a </w:t>
      </w:r>
      <w:r w:rsidR="007B6980" w:rsidRPr="003F2C5F">
        <w:rPr>
          <w:rFonts w:ascii="Times New Roman" w:eastAsia="Times New Roman" w:hAnsi="Times New Roman" w:cs="Times New Roman"/>
          <w:sz w:val="20"/>
          <w:szCs w:val="20"/>
          <w:lang w:val="en-GB"/>
        </w:rPr>
        <w:t>step</w:t>
      </w:r>
      <w:r w:rsidR="008F6EE4" w:rsidRPr="003F2C5F">
        <w:rPr>
          <w:rFonts w:ascii="Times New Roman" w:eastAsia="Times New Roman" w:hAnsi="Times New Roman" w:cs="Times New Roman"/>
          <w:sz w:val="20"/>
          <w:szCs w:val="20"/>
          <w:lang w:val="en-GB"/>
        </w:rPr>
        <w:t xml:space="preserve"> into a</w:t>
      </w:r>
      <w:r w:rsidR="00D823BB" w:rsidRPr="003F2C5F">
        <w:rPr>
          <w:rFonts w:ascii="Times New Roman" w:eastAsia="Times New Roman" w:hAnsi="Times New Roman" w:cs="Times New Roman"/>
          <w:sz w:val="20"/>
          <w:szCs w:val="20"/>
          <w:lang w:val="en-GB"/>
        </w:rPr>
        <w:t xml:space="preserve"> </w:t>
      </w:r>
      <w:r w:rsidR="008F6EE4" w:rsidRPr="003F2C5F">
        <w:rPr>
          <w:rFonts w:ascii="Times New Roman" w:eastAsia="Times New Roman" w:hAnsi="Times New Roman" w:cs="Times New Roman"/>
          <w:sz w:val="20"/>
          <w:szCs w:val="20"/>
          <w:lang w:val="en-GB"/>
        </w:rPr>
        <w:t>calibration</w:t>
      </w:r>
      <w:r w:rsidR="00B4203E" w:rsidRPr="003F2C5F">
        <w:rPr>
          <w:rFonts w:ascii="Times New Roman" w:eastAsia="Times New Roman" w:hAnsi="Times New Roman" w:cs="Times New Roman"/>
          <w:sz w:val="20"/>
          <w:szCs w:val="20"/>
          <w:lang w:val="en-GB"/>
        </w:rPr>
        <w:t xml:space="preserve"> revaluation</w:t>
      </w:r>
      <w:r w:rsidR="007B6980" w:rsidRPr="003F2C5F">
        <w:rPr>
          <w:rFonts w:ascii="Times New Roman" w:eastAsia="Times New Roman" w:hAnsi="Times New Roman" w:cs="Times New Roman"/>
          <w:sz w:val="20"/>
          <w:szCs w:val="20"/>
          <w:lang w:val="en-GB"/>
        </w:rPr>
        <w:t xml:space="preserve">. </w:t>
      </w:r>
    </w:p>
    <w:p w14:paraId="7154FFCB" w14:textId="252F1BEB" w:rsidR="00B272E2" w:rsidRPr="003F2C5F" w:rsidRDefault="008F6EE4" w:rsidP="008F6EE4">
      <w:pPr>
        <w:jc w:val="both"/>
        <w:rPr>
          <w:rFonts w:ascii="Verdana" w:eastAsia="Times New Roman" w:hAnsi="Verdana" w:cs="Frutiger LT Std 45 Light"/>
          <w:sz w:val="20"/>
          <w:lang w:val="en-US"/>
        </w:rPr>
      </w:pPr>
      <w:r w:rsidRPr="003F2C5F">
        <w:rPr>
          <w:rFonts w:ascii="Verdana" w:eastAsia="Times New Roman" w:hAnsi="Verdana" w:cs="Frutiger LT Std 45 Light"/>
          <w:sz w:val="20"/>
          <w:lang w:val="en-US"/>
        </w:rPr>
        <w:t> </w:t>
      </w:r>
    </w:p>
    <w:p w14:paraId="16F8A1A8" w14:textId="77777777" w:rsidR="00CC1BF5" w:rsidRDefault="00CC1BF5" w:rsidP="00EE40DF">
      <w:pPr>
        <w:pStyle w:val="CEABullet-Level1"/>
        <w:numPr>
          <w:ilvl w:val="0"/>
          <w:numId w:val="0"/>
        </w:numPr>
        <w:ind w:left="360"/>
        <w:rPr>
          <w:color w:val="auto"/>
          <w:lang w:val="en-US"/>
        </w:rPr>
      </w:pPr>
    </w:p>
    <w:p w14:paraId="7D66329B" w14:textId="77777777" w:rsidR="00DF6D6B" w:rsidRDefault="00DF6D6B" w:rsidP="00EE40DF">
      <w:pPr>
        <w:pStyle w:val="CEABullet-Level1"/>
        <w:numPr>
          <w:ilvl w:val="0"/>
          <w:numId w:val="0"/>
        </w:numPr>
        <w:ind w:left="360"/>
        <w:rPr>
          <w:color w:val="auto"/>
          <w:lang w:val="en-US"/>
        </w:rPr>
      </w:pPr>
    </w:p>
    <w:p w14:paraId="58A100A5" w14:textId="77777777" w:rsidR="00DF6D6B" w:rsidRDefault="00DF6D6B" w:rsidP="00EE40DF">
      <w:pPr>
        <w:pStyle w:val="CEABullet-Level1"/>
        <w:numPr>
          <w:ilvl w:val="0"/>
          <w:numId w:val="0"/>
        </w:numPr>
        <w:ind w:left="360"/>
        <w:rPr>
          <w:color w:val="auto"/>
          <w:lang w:val="en-US"/>
        </w:rPr>
      </w:pPr>
    </w:p>
    <w:p w14:paraId="7F17B0CF" w14:textId="77777777" w:rsidR="00DF6D6B" w:rsidRDefault="00DF6D6B" w:rsidP="00EE40DF">
      <w:pPr>
        <w:pStyle w:val="CEABullet-Level1"/>
        <w:numPr>
          <w:ilvl w:val="0"/>
          <w:numId w:val="0"/>
        </w:numPr>
        <w:ind w:left="360"/>
        <w:rPr>
          <w:color w:val="auto"/>
          <w:lang w:val="en-US"/>
        </w:rPr>
      </w:pPr>
    </w:p>
    <w:p w14:paraId="16D79F65" w14:textId="77777777" w:rsidR="00DF6D6B" w:rsidRDefault="00DF6D6B" w:rsidP="00EE40DF">
      <w:pPr>
        <w:pStyle w:val="CEABullet-Level1"/>
        <w:numPr>
          <w:ilvl w:val="0"/>
          <w:numId w:val="0"/>
        </w:numPr>
        <w:ind w:left="360"/>
        <w:rPr>
          <w:color w:val="auto"/>
          <w:lang w:val="en-US"/>
        </w:rPr>
      </w:pPr>
    </w:p>
    <w:p w14:paraId="59351AAD" w14:textId="77777777" w:rsidR="00DF6D6B" w:rsidRDefault="00DF6D6B" w:rsidP="00EE40DF">
      <w:pPr>
        <w:pStyle w:val="CEABullet-Level1"/>
        <w:numPr>
          <w:ilvl w:val="0"/>
          <w:numId w:val="0"/>
        </w:numPr>
        <w:ind w:left="360"/>
        <w:rPr>
          <w:color w:val="auto"/>
          <w:lang w:val="en-US"/>
        </w:rPr>
      </w:pPr>
    </w:p>
    <w:p w14:paraId="60C08FDF" w14:textId="77777777" w:rsidR="00DF6D6B" w:rsidRDefault="00DF6D6B" w:rsidP="00EE40DF">
      <w:pPr>
        <w:pStyle w:val="CEABullet-Level1"/>
        <w:numPr>
          <w:ilvl w:val="0"/>
          <w:numId w:val="0"/>
        </w:numPr>
        <w:ind w:left="360"/>
        <w:rPr>
          <w:color w:val="auto"/>
          <w:lang w:val="en-US"/>
        </w:rPr>
      </w:pPr>
    </w:p>
    <w:p w14:paraId="2E5B2F64" w14:textId="77777777" w:rsidR="00DF6D6B" w:rsidRDefault="00DF6D6B" w:rsidP="00EE40DF">
      <w:pPr>
        <w:pStyle w:val="CEABullet-Level1"/>
        <w:numPr>
          <w:ilvl w:val="0"/>
          <w:numId w:val="0"/>
        </w:numPr>
        <w:ind w:left="360"/>
        <w:rPr>
          <w:color w:val="auto"/>
          <w:lang w:val="en-US"/>
        </w:rPr>
      </w:pPr>
    </w:p>
    <w:p w14:paraId="5A98B253" w14:textId="77777777" w:rsidR="00DF6D6B" w:rsidRDefault="00DF6D6B" w:rsidP="00EE40DF">
      <w:pPr>
        <w:pStyle w:val="CEABullet-Level1"/>
        <w:numPr>
          <w:ilvl w:val="0"/>
          <w:numId w:val="0"/>
        </w:numPr>
        <w:ind w:left="360"/>
        <w:rPr>
          <w:color w:val="auto"/>
          <w:lang w:val="en-US"/>
        </w:rPr>
      </w:pPr>
    </w:p>
    <w:p w14:paraId="5EF66F69" w14:textId="77777777" w:rsidR="00DF6D6B" w:rsidRDefault="00DF6D6B" w:rsidP="00EE40DF">
      <w:pPr>
        <w:pStyle w:val="CEABullet-Level1"/>
        <w:numPr>
          <w:ilvl w:val="0"/>
          <w:numId w:val="0"/>
        </w:numPr>
        <w:ind w:left="360"/>
        <w:rPr>
          <w:color w:val="auto"/>
          <w:lang w:val="en-US"/>
        </w:rPr>
      </w:pPr>
    </w:p>
    <w:p w14:paraId="0533C56D" w14:textId="77777777" w:rsidR="00DF6D6B" w:rsidRDefault="00DF6D6B" w:rsidP="00EE40DF">
      <w:pPr>
        <w:pStyle w:val="CEABullet-Level1"/>
        <w:numPr>
          <w:ilvl w:val="0"/>
          <w:numId w:val="0"/>
        </w:numPr>
        <w:ind w:left="360"/>
        <w:rPr>
          <w:color w:val="auto"/>
          <w:lang w:val="en-US"/>
        </w:rPr>
      </w:pPr>
    </w:p>
    <w:p w14:paraId="0E504DD6" w14:textId="77777777" w:rsidR="00DF6D6B" w:rsidRDefault="00DF6D6B" w:rsidP="00EE40DF">
      <w:pPr>
        <w:pStyle w:val="CEABullet-Level1"/>
        <w:numPr>
          <w:ilvl w:val="0"/>
          <w:numId w:val="0"/>
        </w:numPr>
        <w:ind w:left="360"/>
        <w:rPr>
          <w:color w:val="auto"/>
          <w:lang w:val="en-US"/>
        </w:rPr>
      </w:pPr>
    </w:p>
    <w:p w14:paraId="51C26D08" w14:textId="77777777" w:rsidR="00CC1BF5" w:rsidRDefault="00CC1BF5" w:rsidP="00EE40DF">
      <w:pPr>
        <w:pStyle w:val="CEABullet-Level1"/>
        <w:numPr>
          <w:ilvl w:val="0"/>
          <w:numId w:val="0"/>
        </w:numPr>
        <w:ind w:left="360"/>
        <w:rPr>
          <w:color w:val="auto"/>
          <w:lang w:val="en-US"/>
        </w:rPr>
      </w:pPr>
    </w:p>
    <w:tbl>
      <w:tblPr>
        <w:tblStyle w:val="Grilledutableau"/>
        <w:tblW w:w="0" w:type="auto"/>
        <w:tblLook w:val="04A0" w:firstRow="1" w:lastRow="0" w:firstColumn="1" w:lastColumn="0" w:noHBand="0" w:noVBand="1"/>
      </w:tblPr>
      <w:tblGrid>
        <w:gridCol w:w="10060"/>
      </w:tblGrid>
      <w:tr w:rsidR="00181F11" w:rsidRPr="006A5BB2" w14:paraId="3EA3E216" w14:textId="77777777" w:rsidTr="00FB6FBD">
        <w:tc>
          <w:tcPr>
            <w:tcW w:w="10060" w:type="dxa"/>
          </w:tcPr>
          <w:p w14:paraId="4D6C9D2B" w14:textId="77777777" w:rsidR="00181F11" w:rsidRPr="00181F11" w:rsidRDefault="00181F11" w:rsidP="00181F11">
            <w:pPr>
              <w:pStyle w:val="Titre3"/>
              <w:rPr>
                <w:rFonts w:ascii="Times New Roman" w:eastAsia="Times New Roman" w:hAnsi="Times New Roman" w:cs="Times New Roman"/>
                <w:b/>
                <w:bCs/>
                <w:color w:val="auto"/>
                <w:sz w:val="20"/>
                <w:szCs w:val="20"/>
                <w:lang w:val="en-GB"/>
              </w:rPr>
            </w:pPr>
            <w:bookmarkStart w:id="33" w:name="_Toc183797187"/>
            <w:r w:rsidRPr="00181F11">
              <w:rPr>
                <w:rFonts w:ascii="Times New Roman" w:eastAsia="Times New Roman" w:hAnsi="Times New Roman" w:cs="Times New Roman"/>
                <w:b/>
                <w:bCs/>
                <w:color w:val="auto"/>
                <w:sz w:val="20"/>
                <w:szCs w:val="20"/>
                <w:lang w:val="en-GB"/>
              </w:rPr>
              <w:t>Question 10.6:</w:t>
            </w:r>
            <w:bookmarkEnd w:id="33"/>
          </w:p>
          <w:p w14:paraId="5AD65C2D" w14:textId="77777777" w:rsidR="00181F11" w:rsidRPr="00FD7052" w:rsidRDefault="00181F11" w:rsidP="001D261A">
            <w:pPr>
              <w:pStyle w:val="Corpsdetexte"/>
            </w:pPr>
          </w:p>
          <w:p w14:paraId="6C9B1737" w14:textId="77777777" w:rsidR="00181F11" w:rsidRPr="00FD7052" w:rsidRDefault="00181F11" w:rsidP="001D261A">
            <w:pPr>
              <w:pStyle w:val="Corpsdetexte"/>
            </w:pPr>
            <w:r w:rsidRPr="00FD7052">
              <w:t xml:space="preserve">Is the current calculation for standard formula capital requirements for spread risk on securitisation positions in Solvency II for the </w:t>
            </w:r>
            <w:r w:rsidRPr="00FD7052">
              <w:rPr>
                <w:b/>
                <w:bCs/>
              </w:rPr>
              <w:t>non-senior</w:t>
            </w:r>
            <w:r w:rsidRPr="00FD7052">
              <w:t xml:space="preserve"> tranches of </w:t>
            </w:r>
            <w:r w:rsidRPr="00FD7052">
              <w:rPr>
                <w:b/>
                <w:bCs/>
              </w:rPr>
              <w:t>STS</w:t>
            </w:r>
            <w:r w:rsidRPr="00FD7052">
              <w:t xml:space="preserve"> securitisations proportionate and commensurate with their risk?</w:t>
            </w:r>
          </w:p>
          <w:p w14:paraId="14D69643" w14:textId="77777777" w:rsidR="00181F11" w:rsidRPr="00FD7052" w:rsidRDefault="00181F11" w:rsidP="001D261A">
            <w:pPr>
              <w:pStyle w:val="Corpsdetexte"/>
            </w:pPr>
          </w:p>
          <w:p w14:paraId="074F56CB" w14:textId="77777777" w:rsidR="00181F11" w:rsidRPr="00FD7052" w:rsidRDefault="00181F11" w:rsidP="00670240">
            <w:pPr>
              <w:pStyle w:val="Paragraphedeliste"/>
              <w:widowControl/>
              <w:numPr>
                <w:ilvl w:val="2"/>
                <w:numId w:val="19"/>
              </w:numPr>
              <w:tabs>
                <w:tab w:val="left" w:pos="1309"/>
              </w:tabs>
              <w:autoSpaceDE/>
              <w:autoSpaceDN/>
              <w:ind w:left="1309"/>
            </w:pPr>
            <w:r w:rsidRPr="00FD7052">
              <w:rPr>
                <w:spacing w:val="-5"/>
              </w:rPr>
              <w:t>Yes</w:t>
            </w:r>
          </w:p>
          <w:p w14:paraId="09C1640B" w14:textId="77777777" w:rsidR="00181F11" w:rsidRPr="00FD7052" w:rsidRDefault="00181F11" w:rsidP="00670240">
            <w:pPr>
              <w:pStyle w:val="Paragraphedeliste"/>
              <w:widowControl/>
              <w:numPr>
                <w:ilvl w:val="2"/>
                <w:numId w:val="19"/>
              </w:numPr>
              <w:tabs>
                <w:tab w:val="left" w:pos="1309"/>
              </w:tabs>
              <w:autoSpaceDE/>
              <w:autoSpaceDN/>
              <w:ind w:left="1309"/>
            </w:pPr>
            <w:r w:rsidRPr="00FD7052">
              <w:rPr>
                <w:spacing w:val="-5"/>
              </w:rPr>
              <w:t>No</w:t>
            </w:r>
          </w:p>
          <w:p w14:paraId="5B27B99C" w14:textId="77777777" w:rsidR="00181F11" w:rsidRPr="00FD7052" w:rsidRDefault="00181F11" w:rsidP="00670240">
            <w:pPr>
              <w:pStyle w:val="Paragraphedeliste"/>
              <w:widowControl/>
              <w:numPr>
                <w:ilvl w:val="2"/>
                <w:numId w:val="19"/>
              </w:numPr>
              <w:tabs>
                <w:tab w:val="left" w:pos="1309"/>
              </w:tabs>
              <w:autoSpaceDE/>
              <w:autoSpaceDN/>
              <w:ind w:left="1309"/>
            </w:pPr>
            <w:r w:rsidRPr="00FD7052">
              <w:t>No</w:t>
            </w:r>
            <w:r w:rsidRPr="00FD7052">
              <w:rPr>
                <w:spacing w:val="-2"/>
              </w:rPr>
              <w:t xml:space="preserve"> opinion</w:t>
            </w:r>
          </w:p>
          <w:p w14:paraId="1E0877AE" w14:textId="77777777" w:rsidR="00181F11" w:rsidRPr="00FD7052" w:rsidRDefault="00181F11" w:rsidP="001D261A">
            <w:pPr>
              <w:pStyle w:val="Corpsdetexte"/>
            </w:pPr>
          </w:p>
          <w:p w14:paraId="45E4182A" w14:textId="77777777" w:rsidR="00181F11" w:rsidRPr="00FD7052" w:rsidRDefault="00181F11" w:rsidP="001D261A">
            <w:pPr>
              <w:pStyle w:val="Corpsdetexte"/>
              <w:ind w:right="221"/>
              <w:jc w:val="both"/>
            </w:pPr>
            <w:r w:rsidRPr="00FD7052">
              <w:t xml:space="preserve">Please explain your answer, being specific in your reply, and, where relevant, provide a comparison, including, where appropriate, internal models and their relative impact on the share of securitisation </w:t>
            </w:r>
            <w:r w:rsidRPr="00FD7052">
              <w:rPr>
                <w:spacing w:val="-2"/>
              </w:rPr>
              <w:t>investments.</w:t>
            </w:r>
          </w:p>
          <w:p w14:paraId="5A7FE7CF" w14:textId="77777777" w:rsidR="00181F11" w:rsidRPr="00FD7052" w:rsidRDefault="00181F11" w:rsidP="001D261A">
            <w:pPr>
              <w:pStyle w:val="Corpsdetexte"/>
            </w:pPr>
          </w:p>
          <w:p w14:paraId="77ECE742" w14:textId="77777777" w:rsidR="00181F11" w:rsidRPr="00FD7052" w:rsidRDefault="00181F11" w:rsidP="001D261A">
            <w:pPr>
              <w:pStyle w:val="Corpsdetexte"/>
              <w:ind w:right="217"/>
              <w:jc w:val="both"/>
            </w:pPr>
            <w:r w:rsidRPr="00FD7052">
              <w:t xml:space="preserve">If you consider calibrations inappropriate, please indicate what you would consider as ‘appropriate’ calibrations, as well as any data/evidence of historical spread behaviours that would justify your </w:t>
            </w:r>
            <w:r w:rsidRPr="00FD7052">
              <w:rPr>
                <w:spacing w:val="-2"/>
              </w:rPr>
              <w:t>proposal.</w:t>
            </w:r>
          </w:p>
          <w:p w14:paraId="5670C0DE" w14:textId="77777777" w:rsidR="00181F11" w:rsidRPr="00FD7052" w:rsidRDefault="00181F11" w:rsidP="001D261A">
            <w:pPr>
              <w:pStyle w:val="Corpsdetexte"/>
            </w:pPr>
          </w:p>
        </w:tc>
      </w:tr>
    </w:tbl>
    <w:p w14:paraId="146B9F37" w14:textId="77777777" w:rsidR="00CC1BF5" w:rsidRDefault="00CC1BF5" w:rsidP="00EE40DF">
      <w:pPr>
        <w:pStyle w:val="CEABullet-Level1"/>
        <w:numPr>
          <w:ilvl w:val="0"/>
          <w:numId w:val="0"/>
        </w:numPr>
        <w:ind w:left="360"/>
        <w:rPr>
          <w:color w:val="auto"/>
          <w:lang w:val="en-US"/>
        </w:rPr>
      </w:pPr>
    </w:p>
    <w:p w14:paraId="2EFA94CB" w14:textId="77777777" w:rsidR="00CC1BF5" w:rsidRDefault="00CC1BF5" w:rsidP="00EE40DF">
      <w:pPr>
        <w:pStyle w:val="CEABullet-Level1"/>
        <w:numPr>
          <w:ilvl w:val="0"/>
          <w:numId w:val="0"/>
        </w:numPr>
        <w:ind w:left="360"/>
        <w:rPr>
          <w:color w:val="auto"/>
          <w:lang w:val="en-US"/>
        </w:rPr>
      </w:pPr>
    </w:p>
    <w:p w14:paraId="797F0BCF" w14:textId="77777777" w:rsidR="005E2057" w:rsidRPr="00B72919" w:rsidRDefault="005E2057" w:rsidP="005E2057">
      <w:pPr>
        <w:pStyle w:val="Corpsdetexte"/>
        <w:rPr>
          <w:u w:val="single"/>
        </w:rPr>
      </w:pPr>
      <w:r w:rsidRPr="00B72919">
        <w:rPr>
          <w:u w:val="single"/>
        </w:rPr>
        <w:t>Answer to multiple choice:</w:t>
      </w:r>
    </w:p>
    <w:p w14:paraId="19F4F365" w14:textId="77777777" w:rsidR="005E2057" w:rsidRPr="00970F6F" w:rsidRDefault="005E2057" w:rsidP="005E2057">
      <w:pPr>
        <w:tabs>
          <w:tab w:val="left" w:pos="1309"/>
        </w:tabs>
        <w:rPr>
          <w:sz w:val="20"/>
          <w:szCs w:val="20"/>
        </w:rPr>
      </w:pPr>
    </w:p>
    <w:p w14:paraId="652A3272" w14:textId="77777777" w:rsidR="005E2057" w:rsidRPr="00D46BC3" w:rsidRDefault="005E2057" w:rsidP="00670240">
      <w:pPr>
        <w:pStyle w:val="Paragraphedeliste"/>
        <w:numPr>
          <w:ilvl w:val="2"/>
          <w:numId w:val="19"/>
        </w:numPr>
        <w:tabs>
          <w:tab w:val="left" w:pos="1309"/>
        </w:tabs>
        <w:ind w:left="1309"/>
        <w:rPr>
          <w:b/>
          <w:bCs/>
          <w:sz w:val="20"/>
          <w:szCs w:val="20"/>
        </w:rPr>
      </w:pPr>
      <w:r>
        <w:rPr>
          <w:b/>
          <w:bCs/>
          <w:spacing w:val="-5"/>
          <w:sz w:val="20"/>
          <w:szCs w:val="20"/>
        </w:rPr>
        <w:t>No</w:t>
      </w:r>
    </w:p>
    <w:p w14:paraId="31E82A83" w14:textId="77777777" w:rsidR="00CC1BF5" w:rsidRDefault="00CC1BF5" w:rsidP="00EE40DF">
      <w:pPr>
        <w:pStyle w:val="CEABullet-Level1"/>
        <w:numPr>
          <w:ilvl w:val="0"/>
          <w:numId w:val="0"/>
        </w:numPr>
        <w:ind w:left="360"/>
        <w:rPr>
          <w:color w:val="auto"/>
          <w:lang w:val="en-US"/>
        </w:rPr>
      </w:pPr>
    </w:p>
    <w:p w14:paraId="165726D7" w14:textId="77777777" w:rsidR="00FB6FBD" w:rsidRDefault="00FB6FBD" w:rsidP="00EE40DF">
      <w:pPr>
        <w:pStyle w:val="CEABullet-Level1"/>
        <w:numPr>
          <w:ilvl w:val="0"/>
          <w:numId w:val="0"/>
        </w:numPr>
        <w:ind w:left="360"/>
        <w:rPr>
          <w:color w:val="auto"/>
          <w:lang w:val="en-US"/>
        </w:rPr>
      </w:pPr>
    </w:p>
    <w:tbl>
      <w:tblPr>
        <w:tblStyle w:val="Grilledutableau"/>
        <w:tblW w:w="0" w:type="auto"/>
        <w:tblLook w:val="04A0" w:firstRow="1" w:lastRow="0" w:firstColumn="1" w:lastColumn="0" w:noHBand="0" w:noVBand="1"/>
      </w:tblPr>
      <w:tblGrid>
        <w:gridCol w:w="9286"/>
      </w:tblGrid>
      <w:tr w:rsidR="008912FC" w:rsidRPr="00FD7052" w14:paraId="1AA3FA2B" w14:textId="77777777" w:rsidTr="001D261A">
        <w:tc>
          <w:tcPr>
            <w:tcW w:w="9286" w:type="dxa"/>
          </w:tcPr>
          <w:p w14:paraId="66D37B66" w14:textId="77777777" w:rsidR="008912FC" w:rsidRPr="008912FC" w:rsidRDefault="008912FC" w:rsidP="008912FC">
            <w:pPr>
              <w:pStyle w:val="Titre3"/>
              <w:rPr>
                <w:rFonts w:ascii="Times New Roman" w:eastAsia="Times New Roman" w:hAnsi="Times New Roman" w:cs="Times New Roman"/>
                <w:b/>
                <w:bCs/>
                <w:color w:val="auto"/>
                <w:sz w:val="20"/>
                <w:szCs w:val="20"/>
                <w:lang w:val="en-GB"/>
              </w:rPr>
            </w:pPr>
            <w:bookmarkStart w:id="34" w:name="_Toc183797188"/>
            <w:r w:rsidRPr="008912FC">
              <w:rPr>
                <w:rFonts w:ascii="Times New Roman" w:eastAsia="Times New Roman" w:hAnsi="Times New Roman" w:cs="Times New Roman"/>
                <w:b/>
                <w:bCs/>
                <w:color w:val="auto"/>
                <w:sz w:val="20"/>
                <w:szCs w:val="20"/>
                <w:lang w:val="en-GB"/>
              </w:rPr>
              <w:t>Question 10.7:</w:t>
            </w:r>
            <w:bookmarkEnd w:id="34"/>
          </w:p>
          <w:p w14:paraId="5A31F5EF" w14:textId="77777777" w:rsidR="008912FC" w:rsidRPr="00FD7052" w:rsidRDefault="008912FC" w:rsidP="001D261A">
            <w:pPr>
              <w:pStyle w:val="Corpsdetexte"/>
            </w:pPr>
          </w:p>
          <w:p w14:paraId="49B4B1A8" w14:textId="77777777" w:rsidR="008912FC" w:rsidRPr="00FD7052" w:rsidRDefault="008912FC" w:rsidP="001D261A">
            <w:pPr>
              <w:pStyle w:val="Corpsdetexte"/>
            </w:pPr>
            <w:r w:rsidRPr="00FD7052">
              <w:t xml:space="preserve">Is it desirable that Solvency II standard formula capital requirements for spread risk differentiate between </w:t>
            </w:r>
            <w:r w:rsidRPr="00FD7052">
              <w:rPr>
                <w:b/>
                <w:bCs/>
              </w:rPr>
              <w:t>mezzanine</w:t>
            </w:r>
            <w:r w:rsidRPr="00FD7052">
              <w:t xml:space="preserve"> and </w:t>
            </w:r>
            <w:r w:rsidRPr="00FD7052">
              <w:rPr>
                <w:b/>
                <w:bCs/>
              </w:rPr>
              <w:t>junior</w:t>
            </w:r>
            <w:r w:rsidRPr="00FD7052">
              <w:t xml:space="preserve"> tranches of </w:t>
            </w:r>
            <w:r w:rsidRPr="00FD7052">
              <w:rPr>
                <w:b/>
                <w:bCs/>
              </w:rPr>
              <w:t>STS</w:t>
            </w:r>
            <w:r w:rsidRPr="00FD7052">
              <w:t xml:space="preserve"> securitisations?</w:t>
            </w:r>
          </w:p>
          <w:p w14:paraId="34106016" w14:textId="77777777" w:rsidR="008912FC" w:rsidRPr="00FD7052" w:rsidRDefault="008912FC" w:rsidP="001D261A">
            <w:pPr>
              <w:pStyle w:val="Corpsdetexte"/>
            </w:pPr>
          </w:p>
          <w:p w14:paraId="7342EE9A" w14:textId="77777777" w:rsidR="008912FC" w:rsidRPr="00FD7052" w:rsidRDefault="008912FC" w:rsidP="00670240">
            <w:pPr>
              <w:pStyle w:val="Paragraphedeliste"/>
              <w:widowControl/>
              <w:numPr>
                <w:ilvl w:val="2"/>
                <w:numId w:val="19"/>
              </w:numPr>
              <w:tabs>
                <w:tab w:val="left" w:pos="1309"/>
              </w:tabs>
              <w:autoSpaceDE/>
              <w:autoSpaceDN/>
              <w:ind w:left="1309"/>
            </w:pPr>
            <w:r w:rsidRPr="00FD7052">
              <w:rPr>
                <w:spacing w:val="-5"/>
              </w:rPr>
              <w:t>Yes</w:t>
            </w:r>
          </w:p>
          <w:p w14:paraId="69C87624" w14:textId="77777777" w:rsidR="008912FC" w:rsidRPr="00FD7052" w:rsidRDefault="008912FC" w:rsidP="00670240">
            <w:pPr>
              <w:pStyle w:val="Paragraphedeliste"/>
              <w:widowControl/>
              <w:numPr>
                <w:ilvl w:val="2"/>
                <w:numId w:val="19"/>
              </w:numPr>
              <w:tabs>
                <w:tab w:val="left" w:pos="1309"/>
              </w:tabs>
              <w:autoSpaceDE/>
              <w:autoSpaceDN/>
              <w:ind w:left="1309"/>
            </w:pPr>
            <w:r w:rsidRPr="00FD7052">
              <w:rPr>
                <w:spacing w:val="-5"/>
              </w:rPr>
              <w:t>No</w:t>
            </w:r>
          </w:p>
          <w:p w14:paraId="4A692802" w14:textId="77777777" w:rsidR="008912FC" w:rsidRPr="00FD7052" w:rsidRDefault="008912FC" w:rsidP="00670240">
            <w:pPr>
              <w:pStyle w:val="Paragraphedeliste"/>
              <w:widowControl/>
              <w:numPr>
                <w:ilvl w:val="2"/>
                <w:numId w:val="19"/>
              </w:numPr>
              <w:tabs>
                <w:tab w:val="left" w:pos="1309"/>
              </w:tabs>
              <w:autoSpaceDE/>
              <w:autoSpaceDN/>
              <w:ind w:left="1309"/>
            </w:pPr>
            <w:r w:rsidRPr="00FD7052">
              <w:t>No</w:t>
            </w:r>
            <w:r w:rsidRPr="00FD7052">
              <w:rPr>
                <w:spacing w:val="-2"/>
              </w:rPr>
              <w:t xml:space="preserve"> opinion</w:t>
            </w:r>
          </w:p>
          <w:p w14:paraId="3F30A1E7" w14:textId="77777777" w:rsidR="008912FC" w:rsidRPr="00FD7052" w:rsidRDefault="008912FC" w:rsidP="001D261A">
            <w:pPr>
              <w:pStyle w:val="Corpsdetexte"/>
            </w:pPr>
          </w:p>
          <w:p w14:paraId="47BFF834" w14:textId="77777777" w:rsidR="008912FC" w:rsidRPr="00FD7052" w:rsidRDefault="008912FC" w:rsidP="001D261A">
            <w:pPr>
              <w:pStyle w:val="Corpsdetexte"/>
              <w:jc w:val="both"/>
            </w:pPr>
            <w:r w:rsidRPr="00FD7052">
              <w:t>Please</w:t>
            </w:r>
            <w:r w:rsidRPr="00FD7052">
              <w:rPr>
                <w:spacing w:val="-5"/>
              </w:rPr>
              <w:t xml:space="preserve"> </w:t>
            </w:r>
            <w:r w:rsidRPr="00FD7052">
              <w:t>explain</w:t>
            </w:r>
            <w:r w:rsidRPr="00FD7052">
              <w:rPr>
                <w:spacing w:val="-2"/>
              </w:rPr>
              <w:t xml:space="preserve"> </w:t>
            </w:r>
            <w:r w:rsidRPr="00FD7052">
              <w:t>your</w:t>
            </w:r>
            <w:r w:rsidRPr="00FD7052">
              <w:rPr>
                <w:spacing w:val="-5"/>
              </w:rPr>
              <w:t xml:space="preserve"> </w:t>
            </w:r>
            <w:r w:rsidRPr="00FD7052">
              <w:rPr>
                <w:spacing w:val="-2"/>
              </w:rPr>
              <w:t>answer.</w:t>
            </w:r>
          </w:p>
          <w:p w14:paraId="2AA1C233" w14:textId="77777777" w:rsidR="008912FC" w:rsidRPr="00FD7052" w:rsidRDefault="008912FC" w:rsidP="001D261A">
            <w:pPr>
              <w:pStyle w:val="Corpsdetexte"/>
            </w:pPr>
          </w:p>
        </w:tc>
      </w:tr>
    </w:tbl>
    <w:p w14:paraId="1FC0FCB8" w14:textId="77777777" w:rsidR="008912FC" w:rsidRDefault="008912FC" w:rsidP="008912FC">
      <w:pPr>
        <w:pStyle w:val="Corpsdetexte"/>
      </w:pPr>
    </w:p>
    <w:p w14:paraId="49ABE20E" w14:textId="77777777" w:rsidR="008912FC" w:rsidRDefault="008912FC" w:rsidP="008912FC">
      <w:pPr>
        <w:pStyle w:val="Corpsdetexte"/>
        <w:rPr>
          <w:u w:val="single"/>
        </w:rPr>
      </w:pPr>
      <w:r w:rsidRPr="00B72919">
        <w:rPr>
          <w:u w:val="single"/>
        </w:rPr>
        <w:t>Answer to multiple choice:</w:t>
      </w:r>
    </w:p>
    <w:p w14:paraId="620C0A4D" w14:textId="77777777" w:rsidR="008912FC" w:rsidRPr="00B72919" w:rsidRDefault="008912FC" w:rsidP="008912FC">
      <w:pPr>
        <w:pStyle w:val="Corpsdetexte"/>
        <w:rPr>
          <w:u w:val="single"/>
        </w:rPr>
      </w:pPr>
    </w:p>
    <w:p w14:paraId="02F4164D" w14:textId="5640D35B" w:rsidR="008912FC" w:rsidRPr="005E4FED" w:rsidRDefault="008912FC" w:rsidP="00670240">
      <w:pPr>
        <w:pStyle w:val="Paragraphedeliste"/>
        <w:numPr>
          <w:ilvl w:val="2"/>
          <w:numId w:val="19"/>
        </w:numPr>
        <w:tabs>
          <w:tab w:val="left" w:pos="1309"/>
        </w:tabs>
        <w:ind w:left="1309"/>
        <w:rPr>
          <w:b/>
          <w:bCs/>
        </w:rPr>
      </w:pPr>
      <w:r w:rsidRPr="00514D3D">
        <w:rPr>
          <w:b/>
          <w:bCs/>
        </w:rPr>
        <w:t>No</w:t>
      </w:r>
      <w:r w:rsidRPr="00514D3D">
        <w:rPr>
          <w:b/>
          <w:bCs/>
          <w:spacing w:val="-2"/>
        </w:rPr>
        <w:t xml:space="preserve"> </w:t>
      </w:r>
    </w:p>
    <w:p w14:paraId="1F641689" w14:textId="77777777" w:rsidR="008422F3" w:rsidRDefault="008422F3" w:rsidP="00B34D7D">
      <w:pPr>
        <w:jc w:val="both"/>
        <w:rPr>
          <w:b/>
          <w:bCs/>
        </w:rPr>
      </w:pPr>
    </w:p>
    <w:p w14:paraId="78BB9E8E" w14:textId="123FB464" w:rsidR="005E4FED" w:rsidRDefault="005E4FED" w:rsidP="00B34D7D">
      <w:pPr>
        <w:jc w:val="both"/>
        <w:rPr>
          <w:rFonts w:ascii="Times New Roman" w:eastAsia="Times New Roman" w:hAnsi="Times New Roman" w:cs="Times New Roman"/>
          <w:sz w:val="20"/>
          <w:szCs w:val="20"/>
          <w:lang w:val="en-GB"/>
        </w:rPr>
      </w:pPr>
      <w:r w:rsidRPr="008422F3">
        <w:rPr>
          <w:rFonts w:ascii="Times New Roman" w:eastAsia="Times New Roman" w:hAnsi="Times New Roman" w:cs="Times New Roman"/>
          <w:sz w:val="20"/>
          <w:szCs w:val="20"/>
          <w:lang w:val="en-GB"/>
        </w:rPr>
        <w:t>No, it is not necessarily desirable for Solvency II standard formula capital requirements for spread risk to differentiate between mezzanine and junior tranches of STS securitisations. Rather than focusing on tranche-specific distinctions, the focus should be on reducing the overall capital calibrations for these STS securitisations, as the current high levels discourage investment in both mezzanine and junior tranches.</w:t>
      </w:r>
      <w:r w:rsidR="008422F3">
        <w:rPr>
          <w:rFonts w:ascii="Times New Roman" w:eastAsia="Times New Roman" w:hAnsi="Times New Roman" w:cs="Times New Roman"/>
          <w:sz w:val="20"/>
          <w:szCs w:val="20"/>
          <w:lang w:val="en-GB"/>
        </w:rPr>
        <w:t xml:space="preserve"> </w:t>
      </w:r>
      <w:r w:rsidRPr="008422F3">
        <w:rPr>
          <w:rFonts w:ascii="Times New Roman" w:eastAsia="Times New Roman" w:hAnsi="Times New Roman" w:cs="Times New Roman"/>
          <w:sz w:val="20"/>
          <w:szCs w:val="20"/>
          <w:lang w:val="en-GB"/>
        </w:rPr>
        <w:t xml:space="preserve">A more balanced approach would enable insurers to evaluate the structure of the </w:t>
      </w:r>
      <w:r w:rsidR="00FB6FBD" w:rsidRPr="008422F3">
        <w:rPr>
          <w:rFonts w:ascii="Times New Roman" w:eastAsia="Times New Roman" w:hAnsi="Times New Roman" w:cs="Times New Roman"/>
          <w:sz w:val="20"/>
          <w:szCs w:val="20"/>
          <w:lang w:val="en-GB"/>
        </w:rPr>
        <w:t>securitisation, assessing</w:t>
      </w:r>
      <w:r w:rsidRPr="008422F3">
        <w:rPr>
          <w:rFonts w:ascii="Times New Roman" w:eastAsia="Times New Roman" w:hAnsi="Times New Roman" w:cs="Times New Roman"/>
          <w:sz w:val="20"/>
          <w:szCs w:val="20"/>
          <w:lang w:val="en-GB"/>
        </w:rPr>
        <w:t xml:space="preserve"> how it fits within their ALM framework, rather than being driven away by overly burdensome capital stresses.</w:t>
      </w:r>
    </w:p>
    <w:p w14:paraId="21E197CA" w14:textId="77777777" w:rsidR="008422F3" w:rsidRDefault="008422F3" w:rsidP="00B34D7D">
      <w:pPr>
        <w:jc w:val="both"/>
        <w:rPr>
          <w:rFonts w:ascii="Times New Roman" w:eastAsia="Times New Roman" w:hAnsi="Times New Roman" w:cs="Times New Roman"/>
          <w:sz w:val="20"/>
          <w:szCs w:val="20"/>
          <w:lang w:val="en-GB"/>
        </w:rPr>
      </w:pPr>
    </w:p>
    <w:p w14:paraId="22653D03" w14:textId="77777777" w:rsidR="00A408F4" w:rsidRDefault="00A408F4" w:rsidP="00EE40DF">
      <w:pPr>
        <w:pStyle w:val="CEABullet-Level1"/>
        <w:numPr>
          <w:ilvl w:val="0"/>
          <w:numId w:val="0"/>
        </w:numPr>
        <w:ind w:left="360"/>
        <w:rPr>
          <w:color w:val="auto"/>
          <w:lang w:val="en-US"/>
        </w:rPr>
      </w:pPr>
    </w:p>
    <w:p w14:paraId="2604B7EB" w14:textId="77777777" w:rsidR="00DF6D6B" w:rsidRDefault="00DF6D6B" w:rsidP="00EE40DF">
      <w:pPr>
        <w:pStyle w:val="CEABullet-Level1"/>
        <w:numPr>
          <w:ilvl w:val="0"/>
          <w:numId w:val="0"/>
        </w:numPr>
        <w:ind w:left="360"/>
        <w:rPr>
          <w:color w:val="auto"/>
          <w:lang w:val="en-US"/>
        </w:rPr>
      </w:pPr>
    </w:p>
    <w:p w14:paraId="78F1870A" w14:textId="77777777" w:rsidR="00DF6D6B" w:rsidRDefault="00DF6D6B" w:rsidP="00EE40DF">
      <w:pPr>
        <w:pStyle w:val="CEABullet-Level1"/>
        <w:numPr>
          <w:ilvl w:val="0"/>
          <w:numId w:val="0"/>
        </w:numPr>
        <w:ind w:left="360"/>
        <w:rPr>
          <w:color w:val="auto"/>
          <w:lang w:val="en-US"/>
        </w:rPr>
      </w:pPr>
    </w:p>
    <w:p w14:paraId="7142B134" w14:textId="77777777" w:rsidR="00DF6D6B" w:rsidRDefault="00DF6D6B" w:rsidP="00EE40DF">
      <w:pPr>
        <w:pStyle w:val="CEABullet-Level1"/>
        <w:numPr>
          <w:ilvl w:val="0"/>
          <w:numId w:val="0"/>
        </w:numPr>
        <w:ind w:left="360"/>
        <w:rPr>
          <w:color w:val="auto"/>
          <w:lang w:val="en-US"/>
        </w:rPr>
      </w:pPr>
    </w:p>
    <w:p w14:paraId="6076E18D" w14:textId="77777777" w:rsidR="00DF6D6B" w:rsidRDefault="00DF6D6B" w:rsidP="00EE40DF">
      <w:pPr>
        <w:pStyle w:val="CEABullet-Level1"/>
        <w:numPr>
          <w:ilvl w:val="0"/>
          <w:numId w:val="0"/>
        </w:numPr>
        <w:ind w:left="360"/>
        <w:rPr>
          <w:color w:val="auto"/>
          <w:lang w:val="en-US"/>
        </w:rPr>
      </w:pPr>
    </w:p>
    <w:p w14:paraId="6F81AA84" w14:textId="77777777" w:rsidR="00DF6D6B" w:rsidRDefault="00DF6D6B" w:rsidP="00EE40DF">
      <w:pPr>
        <w:pStyle w:val="CEABullet-Level1"/>
        <w:numPr>
          <w:ilvl w:val="0"/>
          <w:numId w:val="0"/>
        </w:numPr>
        <w:ind w:left="360"/>
        <w:rPr>
          <w:color w:val="auto"/>
          <w:lang w:val="en-US"/>
        </w:rPr>
      </w:pPr>
    </w:p>
    <w:p w14:paraId="61C307A6" w14:textId="77777777" w:rsidR="00DF6D6B" w:rsidRDefault="00DF6D6B" w:rsidP="00EE40DF">
      <w:pPr>
        <w:pStyle w:val="CEABullet-Level1"/>
        <w:numPr>
          <w:ilvl w:val="0"/>
          <w:numId w:val="0"/>
        </w:numPr>
        <w:ind w:left="360"/>
        <w:rPr>
          <w:color w:val="auto"/>
          <w:lang w:val="en-US"/>
        </w:rPr>
      </w:pPr>
    </w:p>
    <w:p w14:paraId="7BF3EFD1" w14:textId="77777777" w:rsidR="00DF6D6B" w:rsidRDefault="00DF6D6B" w:rsidP="00EE40DF">
      <w:pPr>
        <w:pStyle w:val="CEABullet-Level1"/>
        <w:numPr>
          <w:ilvl w:val="0"/>
          <w:numId w:val="0"/>
        </w:numPr>
        <w:ind w:left="360"/>
        <w:rPr>
          <w:color w:val="auto"/>
          <w:lang w:val="en-US"/>
        </w:rPr>
      </w:pPr>
    </w:p>
    <w:p w14:paraId="273869F3" w14:textId="77777777" w:rsidR="00DF6D6B" w:rsidRDefault="00DF6D6B" w:rsidP="00EE40DF">
      <w:pPr>
        <w:pStyle w:val="CEABullet-Level1"/>
        <w:numPr>
          <w:ilvl w:val="0"/>
          <w:numId w:val="0"/>
        </w:numPr>
        <w:ind w:left="360"/>
        <w:rPr>
          <w:color w:val="auto"/>
          <w:lang w:val="en-US"/>
        </w:rPr>
      </w:pPr>
    </w:p>
    <w:p w14:paraId="4E812A5C" w14:textId="77777777" w:rsidR="00DF6D6B" w:rsidRDefault="00DF6D6B" w:rsidP="00EE40DF">
      <w:pPr>
        <w:pStyle w:val="CEABullet-Level1"/>
        <w:numPr>
          <w:ilvl w:val="0"/>
          <w:numId w:val="0"/>
        </w:numPr>
        <w:ind w:left="360"/>
        <w:rPr>
          <w:color w:val="auto"/>
          <w:lang w:val="en-US"/>
        </w:rPr>
      </w:pPr>
    </w:p>
    <w:p w14:paraId="45DE7420" w14:textId="77777777" w:rsidR="00DF6D6B" w:rsidRDefault="00DF6D6B" w:rsidP="00EE40DF">
      <w:pPr>
        <w:pStyle w:val="CEABullet-Level1"/>
        <w:numPr>
          <w:ilvl w:val="0"/>
          <w:numId w:val="0"/>
        </w:numPr>
        <w:ind w:left="360"/>
        <w:rPr>
          <w:color w:val="auto"/>
          <w:lang w:val="en-US"/>
        </w:rPr>
      </w:pPr>
    </w:p>
    <w:p w14:paraId="2D714F82" w14:textId="77777777" w:rsidR="00DF6D6B" w:rsidRDefault="00DF6D6B" w:rsidP="00EE40DF">
      <w:pPr>
        <w:pStyle w:val="CEABullet-Level1"/>
        <w:numPr>
          <w:ilvl w:val="0"/>
          <w:numId w:val="0"/>
        </w:numPr>
        <w:ind w:left="360"/>
        <w:rPr>
          <w:color w:val="auto"/>
          <w:lang w:val="en-US"/>
        </w:rPr>
      </w:pPr>
    </w:p>
    <w:tbl>
      <w:tblPr>
        <w:tblStyle w:val="Grilledutableau"/>
        <w:tblW w:w="0" w:type="auto"/>
        <w:tblLook w:val="04A0" w:firstRow="1" w:lastRow="0" w:firstColumn="1" w:lastColumn="0" w:noHBand="0" w:noVBand="1"/>
      </w:tblPr>
      <w:tblGrid>
        <w:gridCol w:w="9286"/>
      </w:tblGrid>
      <w:tr w:rsidR="00A408F4" w:rsidRPr="006A5BB2" w14:paraId="3539E729" w14:textId="77777777" w:rsidTr="001D261A">
        <w:tc>
          <w:tcPr>
            <w:tcW w:w="9286" w:type="dxa"/>
          </w:tcPr>
          <w:p w14:paraId="32F512AB" w14:textId="77777777" w:rsidR="00A408F4" w:rsidRPr="00A408F4" w:rsidRDefault="00A408F4" w:rsidP="00A408F4">
            <w:pPr>
              <w:pStyle w:val="Titre3"/>
              <w:rPr>
                <w:rFonts w:ascii="Times New Roman" w:eastAsia="Times New Roman" w:hAnsi="Times New Roman" w:cs="Times New Roman"/>
                <w:b/>
                <w:bCs/>
                <w:color w:val="auto"/>
                <w:sz w:val="20"/>
                <w:szCs w:val="20"/>
                <w:lang w:val="en-GB"/>
              </w:rPr>
            </w:pPr>
            <w:bookmarkStart w:id="35" w:name="_Toc183797189"/>
            <w:r w:rsidRPr="00A408F4">
              <w:rPr>
                <w:rFonts w:ascii="Times New Roman" w:eastAsia="Times New Roman" w:hAnsi="Times New Roman" w:cs="Times New Roman"/>
                <w:b/>
                <w:bCs/>
                <w:color w:val="auto"/>
                <w:sz w:val="20"/>
                <w:szCs w:val="20"/>
                <w:lang w:val="en-GB"/>
              </w:rPr>
              <w:t>Question 10.9:</w:t>
            </w:r>
            <w:bookmarkEnd w:id="35"/>
          </w:p>
          <w:p w14:paraId="7ED9FE0A" w14:textId="77777777" w:rsidR="00A408F4" w:rsidRPr="00FD7052" w:rsidRDefault="00A408F4" w:rsidP="001D261A">
            <w:pPr>
              <w:pStyle w:val="Corpsdetexte"/>
            </w:pPr>
          </w:p>
          <w:p w14:paraId="0BF3B042" w14:textId="77777777" w:rsidR="00A408F4" w:rsidRPr="00FD7052" w:rsidRDefault="00A408F4" w:rsidP="001D261A">
            <w:pPr>
              <w:pStyle w:val="Corpsdetexte"/>
            </w:pPr>
            <w:r w:rsidRPr="00FD7052">
              <w:t xml:space="preserve">Is the current calculation for standard formula capital requirements for spread risk on securitisation positions in Solvency II for </w:t>
            </w:r>
            <w:r w:rsidRPr="00FD7052">
              <w:rPr>
                <w:b/>
                <w:bCs/>
              </w:rPr>
              <w:t>non-STS</w:t>
            </w:r>
            <w:r w:rsidRPr="00FD7052">
              <w:t xml:space="preserve"> securitisations proportionate and commensurate with their risk, </w:t>
            </w:r>
            <w:proofErr w:type="gramStart"/>
            <w:r w:rsidRPr="00FD7052">
              <w:t>taking into account</w:t>
            </w:r>
            <w:proofErr w:type="gramEnd"/>
            <w:r w:rsidRPr="00FD7052">
              <w:t>?</w:t>
            </w:r>
          </w:p>
          <w:p w14:paraId="1EBD99BD" w14:textId="77777777" w:rsidR="00A408F4" w:rsidRPr="00FD7052" w:rsidRDefault="00A408F4" w:rsidP="001D261A">
            <w:pPr>
              <w:pStyle w:val="Corpsdetexte"/>
            </w:pPr>
          </w:p>
          <w:p w14:paraId="6ABF9F41" w14:textId="77777777" w:rsidR="00A408F4" w:rsidRPr="00FD7052" w:rsidRDefault="00A408F4" w:rsidP="00670240">
            <w:pPr>
              <w:pStyle w:val="Paragraphedeliste"/>
              <w:widowControl/>
              <w:numPr>
                <w:ilvl w:val="2"/>
                <w:numId w:val="19"/>
              </w:numPr>
              <w:tabs>
                <w:tab w:val="left" w:pos="1309"/>
              </w:tabs>
              <w:autoSpaceDE/>
              <w:autoSpaceDN/>
              <w:ind w:left="1309"/>
            </w:pPr>
            <w:r w:rsidRPr="00FD7052">
              <w:rPr>
                <w:spacing w:val="-5"/>
              </w:rPr>
              <w:t>Yes</w:t>
            </w:r>
          </w:p>
          <w:p w14:paraId="544D7846" w14:textId="77777777" w:rsidR="00A408F4" w:rsidRPr="00FD7052" w:rsidRDefault="00A408F4" w:rsidP="00670240">
            <w:pPr>
              <w:pStyle w:val="Paragraphedeliste"/>
              <w:widowControl/>
              <w:numPr>
                <w:ilvl w:val="2"/>
                <w:numId w:val="19"/>
              </w:numPr>
              <w:tabs>
                <w:tab w:val="left" w:pos="1309"/>
              </w:tabs>
              <w:autoSpaceDE/>
              <w:autoSpaceDN/>
              <w:ind w:left="1309"/>
            </w:pPr>
            <w:r w:rsidRPr="00FD7052">
              <w:rPr>
                <w:spacing w:val="-5"/>
              </w:rPr>
              <w:t>No</w:t>
            </w:r>
          </w:p>
          <w:p w14:paraId="3B0BF257" w14:textId="77777777" w:rsidR="00A408F4" w:rsidRPr="00FD7052" w:rsidRDefault="00A408F4" w:rsidP="00670240">
            <w:pPr>
              <w:pStyle w:val="Paragraphedeliste"/>
              <w:widowControl/>
              <w:numPr>
                <w:ilvl w:val="2"/>
                <w:numId w:val="19"/>
              </w:numPr>
              <w:tabs>
                <w:tab w:val="left" w:pos="1309"/>
              </w:tabs>
              <w:autoSpaceDE/>
              <w:autoSpaceDN/>
              <w:ind w:left="1309"/>
            </w:pPr>
            <w:r w:rsidRPr="00FD7052">
              <w:t>No</w:t>
            </w:r>
            <w:r w:rsidRPr="00FD7052">
              <w:rPr>
                <w:spacing w:val="-2"/>
              </w:rPr>
              <w:t xml:space="preserve"> opinion</w:t>
            </w:r>
          </w:p>
          <w:p w14:paraId="545CD66F" w14:textId="77777777" w:rsidR="00A408F4" w:rsidRPr="00FD7052" w:rsidRDefault="00A408F4" w:rsidP="001D261A">
            <w:pPr>
              <w:pStyle w:val="Corpsdetexte"/>
            </w:pPr>
          </w:p>
          <w:p w14:paraId="089B5092" w14:textId="77777777" w:rsidR="00A408F4" w:rsidRPr="00FD7052" w:rsidRDefault="00A408F4" w:rsidP="001D261A">
            <w:pPr>
              <w:pStyle w:val="Corpsdetexte"/>
              <w:ind w:right="221"/>
              <w:jc w:val="both"/>
            </w:pPr>
            <w:r w:rsidRPr="00FD7052">
              <w:t>Please explain your answer, being specific in your reply, and, where relevant, provide a comparison, including where appropriate with internal models and their relative impact on the share of</w:t>
            </w:r>
            <w:r w:rsidRPr="00FD7052">
              <w:rPr>
                <w:spacing w:val="40"/>
              </w:rPr>
              <w:t xml:space="preserve"> </w:t>
            </w:r>
            <w:r w:rsidRPr="00FD7052">
              <w:t>securitisation investments.</w:t>
            </w:r>
          </w:p>
          <w:p w14:paraId="496EA843" w14:textId="77777777" w:rsidR="00A408F4" w:rsidRPr="00FD7052" w:rsidRDefault="00A408F4" w:rsidP="001D261A">
            <w:pPr>
              <w:pStyle w:val="Corpsdetexte"/>
            </w:pPr>
          </w:p>
        </w:tc>
      </w:tr>
    </w:tbl>
    <w:p w14:paraId="0965DB0D" w14:textId="77777777" w:rsidR="00A408F4" w:rsidRDefault="00A408F4" w:rsidP="00A408F4">
      <w:pPr>
        <w:pStyle w:val="Corpsdetexte"/>
      </w:pPr>
    </w:p>
    <w:p w14:paraId="23913C52" w14:textId="77777777" w:rsidR="00A408F4" w:rsidRPr="00B72919" w:rsidRDefault="00A408F4" w:rsidP="00A408F4">
      <w:pPr>
        <w:pStyle w:val="Corpsdetexte"/>
        <w:rPr>
          <w:u w:val="single"/>
        </w:rPr>
      </w:pPr>
      <w:r w:rsidRPr="00B72919">
        <w:rPr>
          <w:u w:val="single"/>
        </w:rPr>
        <w:t>Answer to multiple choice:</w:t>
      </w:r>
    </w:p>
    <w:p w14:paraId="15C3CAEB" w14:textId="77777777" w:rsidR="00A408F4" w:rsidRPr="00970F6F" w:rsidRDefault="00A408F4" w:rsidP="00A408F4">
      <w:pPr>
        <w:tabs>
          <w:tab w:val="left" w:pos="1309"/>
        </w:tabs>
        <w:rPr>
          <w:sz w:val="20"/>
          <w:szCs w:val="20"/>
        </w:rPr>
      </w:pPr>
    </w:p>
    <w:p w14:paraId="134C4488" w14:textId="77777777" w:rsidR="00A408F4" w:rsidRPr="00D46BC3" w:rsidRDefault="00A408F4" w:rsidP="00670240">
      <w:pPr>
        <w:pStyle w:val="Paragraphedeliste"/>
        <w:numPr>
          <w:ilvl w:val="2"/>
          <w:numId w:val="19"/>
        </w:numPr>
        <w:tabs>
          <w:tab w:val="left" w:pos="1309"/>
        </w:tabs>
        <w:ind w:left="1309"/>
        <w:rPr>
          <w:b/>
          <w:bCs/>
          <w:sz w:val="20"/>
          <w:szCs w:val="20"/>
        </w:rPr>
      </w:pPr>
      <w:r>
        <w:rPr>
          <w:b/>
          <w:bCs/>
          <w:spacing w:val="-5"/>
          <w:sz w:val="20"/>
          <w:szCs w:val="20"/>
        </w:rPr>
        <w:t>No</w:t>
      </w:r>
    </w:p>
    <w:p w14:paraId="278BA2E6" w14:textId="77777777" w:rsidR="00A408F4" w:rsidRDefault="00A408F4" w:rsidP="008422F3">
      <w:pPr>
        <w:pStyle w:val="CEABullet-Level1"/>
        <w:numPr>
          <w:ilvl w:val="0"/>
          <w:numId w:val="0"/>
        </w:numPr>
        <w:ind w:left="360"/>
        <w:jc w:val="left"/>
        <w:rPr>
          <w:color w:val="auto"/>
          <w:lang w:val="en-US"/>
        </w:rPr>
      </w:pPr>
    </w:p>
    <w:p w14:paraId="02D51380" w14:textId="77777777" w:rsidR="000E7066" w:rsidRPr="008422F3" w:rsidRDefault="000E7066" w:rsidP="008422F3">
      <w:pPr>
        <w:pStyle w:val="CEABullet-Level1"/>
        <w:numPr>
          <w:ilvl w:val="0"/>
          <w:numId w:val="0"/>
        </w:numPr>
        <w:jc w:val="left"/>
        <w:rPr>
          <w:rFonts w:ascii="Times New Roman" w:hAnsi="Times New Roman" w:cs="Times New Roman"/>
          <w:color w:val="auto"/>
          <w:sz w:val="20"/>
        </w:rPr>
      </w:pPr>
      <w:r w:rsidRPr="008422F3">
        <w:rPr>
          <w:rFonts w:ascii="Times New Roman" w:hAnsi="Times New Roman" w:cs="Times New Roman"/>
          <w:color w:val="auto"/>
          <w:sz w:val="20"/>
        </w:rPr>
        <w:t>Solvency II risk charges are too high relative to those for other fixed income investments like corporate bonds and covered bonds.</w:t>
      </w:r>
    </w:p>
    <w:p w14:paraId="4359C681" w14:textId="77777777" w:rsidR="000E7066" w:rsidRPr="008422F3" w:rsidRDefault="000E7066" w:rsidP="008422F3">
      <w:pPr>
        <w:pStyle w:val="CEABullet-Level1"/>
        <w:numPr>
          <w:ilvl w:val="0"/>
          <w:numId w:val="0"/>
        </w:numPr>
        <w:jc w:val="left"/>
        <w:rPr>
          <w:rFonts w:ascii="Times New Roman" w:hAnsi="Times New Roman" w:cs="Times New Roman"/>
          <w:color w:val="auto"/>
          <w:sz w:val="20"/>
        </w:rPr>
      </w:pPr>
      <w:r w:rsidRPr="008422F3">
        <w:rPr>
          <w:rFonts w:ascii="Times New Roman" w:hAnsi="Times New Roman" w:cs="Times New Roman"/>
          <w:color w:val="auto"/>
          <w:sz w:val="20"/>
        </w:rPr>
        <w:t xml:space="preserve">Solvency II risk charges are too high relative to risk charges for underlying pool of assets, for non-junior tranches. There is no evidence for additional risks introduced by securitisation. </w:t>
      </w:r>
    </w:p>
    <w:p w14:paraId="1E265BC7" w14:textId="2FF78227" w:rsidR="000E7066" w:rsidRPr="008422F3" w:rsidRDefault="000E7066" w:rsidP="008422F3">
      <w:pPr>
        <w:pStyle w:val="CEABullet-Level1"/>
        <w:numPr>
          <w:ilvl w:val="0"/>
          <w:numId w:val="0"/>
        </w:numPr>
        <w:jc w:val="left"/>
        <w:rPr>
          <w:rFonts w:ascii="Times New Roman" w:hAnsi="Times New Roman" w:cs="Times New Roman"/>
          <w:color w:val="auto"/>
          <w:sz w:val="20"/>
        </w:rPr>
      </w:pPr>
      <w:r w:rsidRPr="008422F3">
        <w:rPr>
          <w:rFonts w:ascii="Times New Roman" w:hAnsi="Times New Roman" w:cs="Times New Roman"/>
          <w:color w:val="auto"/>
          <w:sz w:val="20"/>
        </w:rPr>
        <w:t xml:space="preserve">The risk charges for non-STS securitisation are too high relative to STS securitisation given the limited differences in terms of additional requirements. </w:t>
      </w:r>
    </w:p>
    <w:p w14:paraId="16031074" w14:textId="77777777" w:rsidR="00750CFB" w:rsidRPr="008422F3" w:rsidRDefault="00750CFB" w:rsidP="008422F3">
      <w:pPr>
        <w:rPr>
          <w:rFonts w:ascii="Times New Roman" w:eastAsia="Times New Roman" w:hAnsi="Times New Roman" w:cs="Times New Roman"/>
          <w:sz w:val="20"/>
          <w:szCs w:val="20"/>
          <w:lang w:val="en-GB"/>
        </w:rPr>
      </w:pPr>
      <w:r w:rsidRPr="008422F3">
        <w:rPr>
          <w:rFonts w:ascii="Times New Roman" w:eastAsia="Times New Roman" w:hAnsi="Times New Roman" w:cs="Times New Roman"/>
          <w:sz w:val="20"/>
          <w:szCs w:val="20"/>
          <w:lang w:val="en-GB"/>
        </w:rPr>
        <w:t xml:space="preserve">The risk charge for non-senior STS is too high relative to senior tranches as both are subject to the same requirements.  </w:t>
      </w:r>
    </w:p>
    <w:p w14:paraId="0E410E72" w14:textId="77777777" w:rsidR="00FB6FBD" w:rsidRDefault="00FB6FBD" w:rsidP="00DC0FD5">
      <w:pPr>
        <w:jc w:val="both"/>
        <w:rPr>
          <w:rFonts w:ascii="Verdana" w:eastAsia="Times New Roman" w:hAnsi="Verdana" w:cs="Frutiger LT Std 45 Light"/>
          <w:sz w:val="17"/>
          <w:szCs w:val="20"/>
          <w:lang w:val="en-US"/>
        </w:rPr>
      </w:pPr>
    </w:p>
    <w:p w14:paraId="7E25233E" w14:textId="77777777" w:rsidR="00FB6FBD" w:rsidRDefault="00FB6FBD" w:rsidP="00DC0FD5">
      <w:pPr>
        <w:jc w:val="both"/>
        <w:rPr>
          <w:rFonts w:ascii="Verdana" w:eastAsia="Times New Roman" w:hAnsi="Verdana" w:cs="Frutiger LT Std 45 Light"/>
          <w:sz w:val="17"/>
          <w:szCs w:val="20"/>
          <w:lang w:val="en-US"/>
        </w:rPr>
      </w:pPr>
    </w:p>
    <w:tbl>
      <w:tblPr>
        <w:tblStyle w:val="Grilledutableau"/>
        <w:tblW w:w="0" w:type="auto"/>
        <w:tblLook w:val="04A0" w:firstRow="1" w:lastRow="0" w:firstColumn="1" w:lastColumn="0" w:noHBand="0" w:noVBand="1"/>
      </w:tblPr>
      <w:tblGrid>
        <w:gridCol w:w="9351"/>
      </w:tblGrid>
      <w:tr w:rsidR="00787A5B" w:rsidRPr="006A5BB2" w14:paraId="05F7DA18" w14:textId="77777777" w:rsidTr="008422F3">
        <w:tc>
          <w:tcPr>
            <w:tcW w:w="9351" w:type="dxa"/>
          </w:tcPr>
          <w:p w14:paraId="451E5852" w14:textId="77777777" w:rsidR="00787A5B" w:rsidRPr="00787A5B" w:rsidRDefault="00787A5B" w:rsidP="00787A5B">
            <w:pPr>
              <w:pStyle w:val="Titre3"/>
              <w:rPr>
                <w:rFonts w:ascii="Times New Roman" w:eastAsia="Times New Roman" w:hAnsi="Times New Roman" w:cs="Times New Roman"/>
                <w:b/>
                <w:bCs/>
                <w:color w:val="auto"/>
                <w:sz w:val="20"/>
                <w:szCs w:val="20"/>
                <w:lang w:val="en-GB"/>
              </w:rPr>
            </w:pPr>
            <w:bookmarkStart w:id="36" w:name="_Toc183797190"/>
            <w:r w:rsidRPr="00787A5B">
              <w:rPr>
                <w:rFonts w:ascii="Times New Roman" w:eastAsia="Times New Roman" w:hAnsi="Times New Roman" w:cs="Times New Roman"/>
                <w:b/>
                <w:bCs/>
                <w:color w:val="auto"/>
                <w:sz w:val="20"/>
                <w:szCs w:val="20"/>
                <w:lang w:val="en-GB"/>
              </w:rPr>
              <w:t>Question 10.12:</w:t>
            </w:r>
            <w:bookmarkEnd w:id="36"/>
          </w:p>
          <w:p w14:paraId="382F1B8E" w14:textId="77777777" w:rsidR="00787A5B" w:rsidRPr="00FD7052" w:rsidRDefault="00787A5B" w:rsidP="001D261A">
            <w:pPr>
              <w:pStyle w:val="Corpsdetexte"/>
            </w:pPr>
          </w:p>
          <w:p w14:paraId="0240E14B" w14:textId="77777777" w:rsidR="00787A5B" w:rsidRPr="00FD7052" w:rsidRDefault="00787A5B" w:rsidP="001D261A">
            <w:pPr>
              <w:pStyle w:val="Corpsdetexte"/>
            </w:pPr>
            <w:r w:rsidRPr="00FD7052">
              <w:t xml:space="preserve">Is it desirable that Solvency II standard formula capital requirements for spread risk differentiate between </w:t>
            </w:r>
            <w:r w:rsidRPr="00FD7052">
              <w:rPr>
                <w:b/>
                <w:bCs/>
              </w:rPr>
              <w:t>senior</w:t>
            </w:r>
            <w:r w:rsidRPr="00FD7052">
              <w:t xml:space="preserve"> and </w:t>
            </w:r>
            <w:r w:rsidRPr="00FD7052">
              <w:rPr>
                <w:b/>
                <w:bCs/>
              </w:rPr>
              <w:t>non-senior</w:t>
            </w:r>
            <w:r w:rsidRPr="00FD7052">
              <w:t xml:space="preserve"> tranches of </w:t>
            </w:r>
            <w:r w:rsidRPr="00FD7052">
              <w:rPr>
                <w:b/>
                <w:bCs/>
              </w:rPr>
              <w:t>non-STS</w:t>
            </w:r>
            <w:r w:rsidRPr="00FD7052">
              <w:t xml:space="preserve"> securitisations?</w:t>
            </w:r>
          </w:p>
          <w:p w14:paraId="0E0FB166" w14:textId="77777777" w:rsidR="00787A5B" w:rsidRPr="00FD7052" w:rsidRDefault="00787A5B" w:rsidP="001D261A">
            <w:pPr>
              <w:pStyle w:val="Corpsdetexte"/>
            </w:pPr>
          </w:p>
          <w:p w14:paraId="0B153D8C" w14:textId="77777777" w:rsidR="00787A5B" w:rsidRPr="00FD7052" w:rsidRDefault="00787A5B" w:rsidP="00670240">
            <w:pPr>
              <w:pStyle w:val="Paragraphedeliste"/>
              <w:widowControl/>
              <w:numPr>
                <w:ilvl w:val="2"/>
                <w:numId w:val="19"/>
              </w:numPr>
              <w:tabs>
                <w:tab w:val="left" w:pos="1309"/>
              </w:tabs>
              <w:autoSpaceDE/>
              <w:autoSpaceDN/>
              <w:ind w:left="1309"/>
            </w:pPr>
            <w:r w:rsidRPr="00FD7052">
              <w:rPr>
                <w:spacing w:val="-5"/>
              </w:rPr>
              <w:t>Yes</w:t>
            </w:r>
          </w:p>
          <w:p w14:paraId="48E6E3C6" w14:textId="77777777" w:rsidR="00787A5B" w:rsidRPr="00FD7052" w:rsidRDefault="00787A5B" w:rsidP="00670240">
            <w:pPr>
              <w:pStyle w:val="Paragraphedeliste"/>
              <w:widowControl/>
              <w:numPr>
                <w:ilvl w:val="2"/>
                <w:numId w:val="19"/>
              </w:numPr>
              <w:tabs>
                <w:tab w:val="left" w:pos="1309"/>
              </w:tabs>
              <w:autoSpaceDE/>
              <w:autoSpaceDN/>
              <w:ind w:left="1309"/>
            </w:pPr>
            <w:r w:rsidRPr="00FD7052">
              <w:rPr>
                <w:spacing w:val="-5"/>
              </w:rPr>
              <w:t>No</w:t>
            </w:r>
          </w:p>
          <w:p w14:paraId="5CBCFA72" w14:textId="77777777" w:rsidR="00787A5B" w:rsidRPr="00FD7052" w:rsidRDefault="00787A5B" w:rsidP="00670240">
            <w:pPr>
              <w:pStyle w:val="Paragraphedeliste"/>
              <w:widowControl/>
              <w:numPr>
                <w:ilvl w:val="2"/>
                <w:numId w:val="19"/>
              </w:numPr>
              <w:tabs>
                <w:tab w:val="left" w:pos="1309"/>
              </w:tabs>
              <w:autoSpaceDE/>
              <w:autoSpaceDN/>
              <w:ind w:left="1309"/>
            </w:pPr>
            <w:r w:rsidRPr="00FD7052">
              <w:t>No</w:t>
            </w:r>
            <w:r w:rsidRPr="00FD7052">
              <w:rPr>
                <w:spacing w:val="-2"/>
              </w:rPr>
              <w:t xml:space="preserve"> opinion</w:t>
            </w:r>
          </w:p>
          <w:p w14:paraId="58E0C73F" w14:textId="77777777" w:rsidR="00787A5B" w:rsidRPr="00FD7052" w:rsidRDefault="00787A5B" w:rsidP="001D261A">
            <w:pPr>
              <w:pStyle w:val="Corpsdetexte"/>
            </w:pPr>
          </w:p>
          <w:p w14:paraId="4248A1F0" w14:textId="77777777" w:rsidR="00787A5B" w:rsidRPr="00FD7052" w:rsidRDefault="00787A5B" w:rsidP="001D261A">
            <w:pPr>
              <w:pStyle w:val="Corpsdetexte"/>
              <w:jc w:val="both"/>
            </w:pPr>
            <w:r w:rsidRPr="00FD7052">
              <w:t>Please</w:t>
            </w:r>
            <w:r w:rsidRPr="00FD7052">
              <w:rPr>
                <w:spacing w:val="-5"/>
              </w:rPr>
              <w:t xml:space="preserve"> </w:t>
            </w:r>
            <w:r w:rsidRPr="00FD7052">
              <w:t>explain</w:t>
            </w:r>
            <w:r w:rsidRPr="00FD7052">
              <w:rPr>
                <w:spacing w:val="-3"/>
              </w:rPr>
              <w:t xml:space="preserve"> </w:t>
            </w:r>
            <w:r w:rsidRPr="00FD7052">
              <w:t>your</w:t>
            </w:r>
            <w:r w:rsidRPr="00FD7052">
              <w:rPr>
                <w:spacing w:val="-5"/>
              </w:rPr>
              <w:t xml:space="preserve"> </w:t>
            </w:r>
            <w:r w:rsidRPr="00FD7052">
              <w:t>answer,</w:t>
            </w:r>
            <w:r w:rsidRPr="00FD7052">
              <w:rPr>
                <w:spacing w:val="-3"/>
              </w:rPr>
              <w:t xml:space="preserve"> </w:t>
            </w:r>
            <w:r w:rsidRPr="00FD7052">
              <w:t>being</w:t>
            </w:r>
            <w:r w:rsidRPr="00FD7052">
              <w:rPr>
                <w:spacing w:val="-2"/>
              </w:rPr>
              <w:t xml:space="preserve"> </w:t>
            </w:r>
            <w:r w:rsidRPr="00FD7052">
              <w:t>specific</w:t>
            </w:r>
            <w:r w:rsidRPr="00FD7052">
              <w:rPr>
                <w:spacing w:val="-4"/>
              </w:rPr>
              <w:t xml:space="preserve"> </w:t>
            </w:r>
            <w:r w:rsidRPr="00FD7052">
              <w:t>in</w:t>
            </w:r>
            <w:r w:rsidRPr="00FD7052">
              <w:rPr>
                <w:spacing w:val="-3"/>
              </w:rPr>
              <w:t xml:space="preserve"> </w:t>
            </w:r>
            <w:r w:rsidRPr="00FD7052">
              <w:t>your</w:t>
            </w:r>
            <w:r w:rsidRPr="00FD7052">
              <w:rPr>
                <w:spacing w:val="-5"/>
              </w:rPr>
              <w:t xml:space="preserve"> </w:t>
            </w:r>
            <w:r w:rsidRPr="00FD7052">
              <w:rPr>
                <w:spacing w:val="-2"/>
              </w:rPr>
              <w:t>reply.</w:t>
            </w:r>
          </w:p>
          <w:p w14:paraId="77795D29" w14:textId="77777777" w:rsidR="00787A5B" w:rsidRPr="00FD7052" w:rsidRDefault="00787A5B" w:rsidP="001D261A">
            <w:pPr>
              <w:pStyle w:val="Corpsdetexte"/>
            </w:pPr>
          </w:p>
        </w:tc>
      </w:tr>
    </w:tbl>
    <w:p w14:paraId="10768949" w14:textId="77777777" w:rsidR="00787A5B" w:rsidRDefault="00787A5B" w:rsidP="00787A5B">
      <w:pPr>
        <w:pStyle w:val="Corpsdetexte"/>
        <w:rPr>
          <w:u w:val="single"/>
        </w:rPr>
      </w:pPr>
    </w:p>
    <w:p w14:paraId="2E7D82B2" w14:textId="77777777" w:rsidR="00787A5B" w:rsidRDefault="00787A5B" w:rsidP="00787A5B">
      <w:pPr>
        <w:pStyle w:val="Corpsdetexte"/>
        <w:rPr>
          <w:u w:val="single"/>
        </w:rPr>
      </w:pPr>
      <w:r w:rsidRPr="00B72919">
        <w:rPr>
          <w:u w:val="single"/>
        </w:rPr>
        <w:t>Answer to multiple choice:</w:t>
      </w:r>
    </w:p>
    <w:p w14:paraId="200BC3F4" w14:textId="77777777" w:rsidR="00787A5B" w:rsidRPr="00B72919" w:rsidRDefault="00787A5B" w:rsidP="00787A5B">
      <w:pPr>
        <w:pStyle w:val="Corpsdetexte"/>
        <w:rPr>
          <w:u w:val="single"/>
        </w:rPr>
      </w:pPr>
    </w:p>
    <w:p w14:paraId="7E692095" w14:textId="77777777" w:rsidR="00787A5B" w:rsidRPr="00D46BC3" w:rsidRDefault="00787A5B" w:rsidP="00670240">
      <w:pPr>
        <w:pStyle w:val="Paragraphedeliste"/>
        <w:numPr>
          <w:ilvl w:val="2"/>
          <w:numId w:val="19"/>
        </w:numPr>
        <w:tabs>
          <w:tab w:val="left" w:pos="1309"/>
        </w:tabs>
        <w:ind w:left="1309"/>
        <w:rPr>
          <w:b/>
          <w:bCs/>
          <w:sz w:val="20"/>
          <w:szCs w:val="20"/>
        </w:rPr>
      </w:pPr>
      <w:r>
        <w:rPr>
          <w:b/>
          <w:bCs/>
          <w:spacing w:val="-5"/>
          <w:sz w:val="20"/>
          <w:szCs w:val="20"/>
        </w:rPr>
        <w:t>Yes</w:t>
      </w:r>
    </w:p>
    <w:p w14:paraId="3DBADF89" w14:textId="77777777" w:rsidR="00787A5B" w:rsidRPr="00750CFB" w:rsidRDefault="00787A5B" w:rsidP="00DC0FD5">
      <w:pPr>
        <w:jc w:val="both"/>
        <w:rPr>
          <w:rFonts w:ascii="Verdana" w:eastAsia="Times New Roman" w:hAnsi="Verdana" w:cs="Frutiger LT Std 45 Light"/>
          <w:sz w:val="17"/>
          <w:szCs w:val="20"/>
          <w:lang w:val="en-US"/>
        </w:rPr>
      </w:pPr>
    </w:p>
    <w:p w14:paraId="57C0C1C4" w14:textId="490DCE73" w:rsidR="000E7066" w:rsidRPr="008422F3" w:rsidRDefault="00B34D7D" w:rsidP="00F268E3">
      <w:pPr>
        <w:pStyle w:val="CEABullet-Level1"/>
        <w:numPr>
          <w:ilvl w:val="0"/>
          <w:numId w:val="0"/>
        </w:numPr>
        <w:jc w:val="left"/>
        <w:rPr>
          <w:rFonts w:ascii="Times New Roman" w:hAnsi="Times New Roman" w:cs="Times New Roman"/>
          <w:color w:val="auto"/>
          <w:sz w:val="20"/>
        </w:rPr>
      </w:pPr>
      <w:r w:rsidRPr="008422F3">
        <w:rPr>
          <w:rFonts w:ascii="Times New Roman" w:hAnsi="Times New Roman" w:cs="Times New Roman"/>
          <w:color w:val="auto"/>
          <w:sz w:val="20"/>
        </w:rPr>
        <w:t>There is a need to focus on Senior tranche.</w:t>
      </w:r>
    </w:p>
    <w:sectPr w:rsidR="000E7066" w:rsidRPr="008422F3" w:rsidSect="00885BE7">
      <w:headerReference w:type="even" r:id="rId48"/>
      <w:footerReference w:type="even" r:id="rId49"/>
      <w:footerReference w:type="default" r:id="rId50"/>
      <w:headerReference w:type="first" r:id="rId51"/>
      <w:footerReference w:type="first" r:id="rId52"/>
      <w:pgSz w:w="11900" w:h="16840"/>
      <w:pgMar w:top="2183" w:right="845" w:bottom="851" w:left="851" w:header="794"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D61F06" w14:textId="77777777" w:rsidR="00E21588" w:rsidRDefault="00E21588" w:rsidP="00717714">
      <w:r>
        <w:separator/>
      </w:r>
    </w:p>
  </w:endnote>
  <w:endnote w:type="continuationSeparator" w:id="0">
    <w:p w14:paraId="03464E41" w14:textId="77777777" w:rsidR="00E21588" w:rsidRDefault="00E21588" w:rsidP="00717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ontserrat">
    <w:panose1 w:val="00000500000000000000"/>
    <w:charset w:val="00"/>
    <w:family w:val="auto"/>
    <w:pitch w:val="variable"/>
    <w:sig w:usb0="2000020F" w:usb1="00000003" w:usb2="00000000" w:usb3="00000000" w:csb0="00000197" w:csb1="00000000"/>
  </w:font>
  <w:font w:name="Verdana">
    <w:panose1 w:val="020B0604030504040204"/>
    <w:charset w:val="00"/>
    <w:family w:val="swiss"/>
    <w:pitch w:val="variable"/>
    <w:sig w:usb0="A00006FF" w:usb1="4000205B" w:usb2="00000010" w:usb3="00000000" w:csb0="0000019F" w:csb1="00000000"/>
  </w:font>
  <w:font w:name="Frutiger LT Std 45 Light">
    <w:altName w:val="Calibri"/>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0135D" w14:textId="77777777" w:rsidR="006A5BB2" w:rsidRDefault="006A5BB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7FDF2" w14:textId="1CF42909" w:rsidR="003E5084" w:rsidRDefault="003E5084">
    <w:pPr>
      <w:pStyle w:val="Corpsdetexte"/>
      <w:spacing w:line="14" w:lineRule="auto"/>
    </w:pPr>
    <w:r>
      <w:rPr>
        <w:noProof/>
      </w:rPr>
      <mc:AlternateContent>
        <mc:Choice Requires="wps">
          <w:drawing>
            <wp:anchor distT="0" distB="0" distL="0" distR="0" simplePos="0" relativeHeight="251657728" behindDoc="1" locked="0" layoutInCell="1" allowOverlap="1" wp14:anchorId="59B5736E" wp14:editId="211A2FFC">
              <wp:simplePos x="0" y="0"/>
              <wp:positionH relativeFrom="page">
                <wp:posOffset>3725545</wp:posOffset>
              </wp:positionH>
              <wp:positionV relativeFrom="page">
                <wp:posOffset>9878567</wp:posOffset>
              </wp:positionV>
              <wp:extent cx="58419" cy="131445"/>
              <wp:effectExtent l="0" t="0" r="0" b="0"/>
              <wp:wrapNone/>
              <wp:docPr id="392029355"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419" cy="131445"/>
                      </a:xfrm>
                      <a:custGeom>
                        <a:avLst/>
                        <a:gdLst/>
                        <a:ahLst/>
                        <a:cxnLst/>
                        <a:rect l="l" t="t" r="r" b="b"/>
                        <a:pathLst>
                          <a:path w="58419" h="131445">
                            <a:moveTo>
                              <a:pt x="57912" y="0"/>
                            </a:moveTo>
                            <a:lnTo>
                              <a:pt x="0" y="0"/>
                            </a:lnTo>
                            <a:lnTo>
                              <a:pt x="0" y="131064"/>
                            </a:lnTo>
                            <a:lnTo>
                              <a:pt x="57912" y="131064"/>
                            </a:lnTo>
                            <a:lnTo>
                              <a:pt x="57912" y="0"/>
                            </a:lnTo>
                            <a:close/>
                          </a:path>
                        </a:pathLst>
                      </a:custGeom>
                      <a:solidFill>
                        <a:srgbClr val="E6E6E6"/>
                      </a:solidFill>
                    </wps:spPr>
                    <wps:bodyPr wrap="square" lIns="0" tIns="0" rIns="0" bIns="0" rtlCol="0">
                      <a:prstTxWarp prst="textNoShape">
                        <a:avLst/>
                      </a:prstTxWarp>
                      <a:noAutofit/>
                    </wps:bodyPr>
                  </wps:wsp>
                </a:graphicData>
              </a:graphic>
            </wp:anchor>
          </w:drawing>
        </mc:Choice>
        <mc:Fallback>
          <w:pict>
            <v:shape w14:anchorId="7D973BCD" id="Graphic 3" o:spid="_x0000_s1026" style="position:absolute;margin-left:293.35pt;margin-top:777.85pt;width:4.6pt;height:10.35pt;z-index:-251658752;visibility:visible;mso-wrap-style:square;mso-wrap-distance-left:0;mso-wrap-distance-top:0;mso-wrap-distance-right:0;mso-wrap-distance-bottom:0;mso-position-horizontal:absolute;mso-position-horizontal-relative:page;mso-position-vertical:absolute;mso-position-vertical-relative:page;v-text-anchor:top" coordsize="58419,131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" path="m57912,l,,,131064r57912,l57912,xe" fillcolor="#e6e6e6" stroked="f">
              <v:path arrowok="t"/>
              <w10:wrap anchorx="page" anchory="page"/>
            </v:shape>
          </w:pict>
        </mc:Fallback>
      </mc:AlternateContent>
    </w:r>
    <w:r>
      <w:rPr>
        <w:noProof/>
      </w:rPr>
      <mc:AlternateContent>
        <mc:Choice Requires="wps">
          <w:drawing>
            <wp:anchor distT="0" distB="0" distL="0" distR="0" simplePos="0" relativeHeight="251658752" behindDoc="1" locked="0" layoutInCell="1" allowOverlap="1" wp14:anchorId="04AF950B" wp14:editId="5EF566D7">
              <wp:simplePos x="0" y="0"/>
              <wp:positionH relativeFrom="page">
                <wp:posOffset>3687445</wp:posOffset>
              </wp:positionH>
              <wp:positionV relativeFrom="page">
                <wp:posOffset>9870693</wp:posOffset>
              </wp:positionV>
              <wp:extent cx="146050" cy="152400"/>
              <wp:effectExtent l="0" t="0" r="0" b="0"/>
              <wp:wrapNone/>
              <wp:docPr id="1998996013"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050" cy="152400"/>
                      </a:xfrm>
                      <a:prstGeom prst="rect">
                        <a:avLst/>
                      </a:prstGeom>
                    </wps:spPr>
                    <wps:txbx>
                      <w:txbxContent>
                        <w:p w14:paraId="64A80D6D" w14:textId="77777777" w:rsidR="003E5084" w:rsidRDefault="003E5084">
                          <w:pPr>
                            <w:spacing w:before="12"/>
                            <w:ind w:left="60"/>
                            <w:rPr>
                              <w:sz w:val="18"/>
                            </w:rPr>
                          </w:pPr>
                          <w:r>
                            <w:rPr>
                              <w:color w:val="2B569A"/>
                              <w:spacing w:val="-10"/>
                              <w:sz w:val="18"/>
                            </w:rPr>
                            <w:fldChar w:fldCharType="begin"/>
                          </w:r>
                          <w:r>
                            <w:rPr>
                              <w:color w:val="2B569A"/>
                              <w:spacing w:val="-10"/>
                              <w:sz w:val="18"/>
                            </w:rPr>
                            <w:instrText xml:space="preserve"> PAGE </w:instrText>
                          </w:r>
                          <w:r>
                            <w:rPr>
                              <w:color w:val="2B569A"/>
                              <w:spacing w:val="-10"/>
                              <w:sz w:val="18"/>
                            </w:rPr>
                            <w:fldChar w:fldCharType="separate"/>
                          </w:r>
                          <w:r>
                            <w:rPr>
                              <w:color w:val="2B569A"/>
                              <w:spacing w:val="-10"/>
                              <w:sz w:val="18"/>
                            </w:rPr>
                            <w:t>3</w:t>
                          </w:r>
                          <w:r>
                            <w:rPr>
                              <w:color w:val="2B569A"/>
                              <w:spacing w:val="-10"/>
                              <w:sz w:val="18"/>
                            </w:rPr>
                            <w:fldChar w:fldCharType="end"/>
                          </w:r>
                        </w:p>
                      </w:txbxContent>
                    </wps:txbx>
                    <wps:bodyPr wrap="square" lIns="0" tIns="0" rIns="0" bIns="0" rtlCol="0">
                      <a:noAutofit/>
                    </wps:bodyPr>
                  </wps:wsp>
                </a:graphicData>
              </a:graphic>
            </wp:anchor>
          </w:drawing>
        </mc:Choice>
        <mc:Fallback>
          <w:pict>
            <v:shapetype w14:anchorId="04AF950B" id="_x0000_t202" coordsize="21600,21600" o:spt="202" path="m,l,21600r21600,l21600,xe">
              <v:stroke joinstyle="miter"/>
              <v:path gradientshapeok="t" o:connecttype="rect"/>
            </v:shapetype>
            <v:shape id="Textbox 4" o:spid="_x0000_s1026" type="#_x0000_t202" style="position:absolute;margin-left:290.35pt;margin-top:777.2pt;width:11.5pt;height:12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" filled="f" stroked="f">
              <v:textbox inset="0,0,0,0">
                <w:txbxContent>
                  <w:p w14:paraId="64A80D6D" w14:textId="77777777" w:rsidR="003E5084" w:rsidRDefault="003E5084">
                    <w:pPr>
                      <w:spacing w:before="12"/>
                      <w:ind w:left="60"/>
                      <w:rPr>
                        <w:sz w:val="18"/>
                      </w:rPr>
                    </w:pPr>
                    <w:r>
                      <w:rPr>
                        <w:color w:val="2B569A"/>
                        <w:spacing w:val="-10"/>
                        <w:sz w:val="18"/>
                      </w:rPr>
                      <w:fldChar w:fldCharType="begin"/>
                    </w:r>
                    <w:r>
                      <w:rPr>
                        <w:color w:val="2B569A"/>
                        <w:spacing w:val="-10"/>
                        <w:sz w:val="18"/>
                      </w:rPr>
                      <w:instrText xml:space="preserve"> PAGE </w:instrText>
                    </w:r>
                    <w:r>
                      <w:rPr>
                        <w:color w:val="2B569A"/>
                        <w:spacing w:val="-10"/>
                        <w:sz w:val="18"/>
                      </w:rPr>
                      <w:fldChar w:fldCharType="separate"/>
                    </w:r>
                    <w:r>
                      <w:rPr>
                        <w:color w:val="2B569A"/>
                        <w:spacing w:val="-10"/>
                        <w:sz w:val="18"/>
                      </w:rPr>
                      <w:t>3</w:t>
                    </w:r>
                    <w:r>
                      <w:rPr>
                        <w:color w:val="2B569A"/>
                        <w:spacing w:val="-10"/>
                        <w:sz w:val="18"/>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CDE8E6" w14:textId="77777777" w:rsidR="006A5BB2" w:rsidRDefault="006A5BB2">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rodepage"/>
      </w:rPr>
      <w:id w:val="555830564"/>
      <w:docPartObj>
        <w:docPartGallery w:val="Page Numbers (Bottom of Page)"/>
        <w:docPartUnique/>
      </w:docPartObj>
    </w:sdtPr>
    <w:sdtEndPr>
      <w:rPr>
        <w:rStyle w:val="Numrodepage"/>
      </w:rPr>
    </w:sdtEndPr>
    <w:sdtContent>
      <w:p w14:paraId="0E8C3ECA" w14:textId="58A35D7B" w:rsidR="009D6D34" w:rsidRDefault="009D6D34" w:rsidP="00DE4679">
        <w:pPr>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4636029F" w14:textId="77777777" w:rsidR="009D6D34" w:rsidRDefault="009D6D34" w:rsidP="009D6D34">
    <w:pP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63FF2" w14:textId="5FE61AA6" w:rsidR="00885BE7" w:rsidRPr="00EF4D42" w:rsidRDefault="00885BE7" w:rsidP="00DE4679">
    <w:pPr>
      <w:ind w:right="360"/>
      <w:rPr>
        <w:rFonts w:ascii="Garamond" w:hAnsi="Garamond"/>
      </w:rPr>
    </w:pPr>
    <w:r w:rsidRPr="00EF4D42">
      <w:rPr>
        <w:rFonts w:ascii="Garamond" w:hAnsi="Garamond"/>
        <w:noProof/>
      </w:rPr>
      <w:drawing>
        <wp:anchor distT="0" distB="0" distL="114300" distR="114300" simplePos="0" relativeHeight="251655680" behindDoc="0" locked="0" layoutInCell="1" allowOverlap="1" wp14:anchorId="5AC19479" wp14:editId="5DCF29D4">
          <wp:simplePos x="0" y="0"/>
          <wp:positionH relativeFrom="column">
            <wp:posOffset>0</wp:posOffset>
          </wp:positionH>
          <wp:positionV relativeFrom="paragraph">
            <wp:posOffset>0</wp:posOffset>
          </wp:positionV>
          <wp:extent cx="1440000" cy="315726"/>
          <wp:effectExtent l="0" t="0" r="8255"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a:picLocks noChangeAspect="1"/>
                  </pic:cNvPicPr>
                </pic:nvPicPr>
                <pic:blipFill rotWithShape="1">
                  <a:blip r:embed="rId1">
                    <a:extLst>
                      <a:ext uri="{28A0092B-C50C-407E-A947-70E740481C1C}">
                        <a14:useLocalDpi xmlns:a14="http://schemas.microsoft.com/office/drawing/2010/main" val="0"/>
                      </a:ext>
                    </a:extLst>
                  </a:blip>
                  <a:srcRect l="9131" t="23652" r="8534" b="25633"/>
                  <a:stretch/>
                </pic:blipFill>
                <pic:spPr bwMode="auto">
                  <a:xfrm>
                    <a:off x="0" y="0"/>
                    <a:ext cx="1440000" cy="31572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
    <w:sdtPr>
      <w:rPr>
        <w:rStyle w:val="Numrodepage"/>
      </w:rPr>
      <w:id w:val="-5361581"/>
      <w:docPartObj>
        <w:docPartGallery w:val="Page Numbers (Bottom of Page)"/>
        <w:docPartUnique/>
      </w:docPartObj>
    </w:sdtPr>
    <w:sdtEndPr>
      <w:rPr>
        <w:rStyle w:val="Numrodepage"/>
      </w:rPr>
    </w:sdtEndPr>
    <w:sdtContent>
      <w:p w14:paraId="7DCF8023" w14:textId="77777777" w:rsidR="00DE4679" w:rsidRPr="00EF4D42" w:rsidRDefault="00DE4679" w:rsidP="00A42362">
        <w:pPr>
          <w:pStyle w:val="Numrotation"/>
          <w:framePr w:wrap="none" w:x="10978" w:y="96"/>
          <w:rPr>
            <w:rStyle w:val="Numrodepage"/>
          </w:rPr>
        </w:pPr>
        <w:r w:rsidRPr="00EF4D42">
          <w:rPr>
            <w:rStyle w:val="Numrodepage"/>
          </w:rPr>
          <w:fldChar w:fldCharType="begin"/>
        </w:r>
        <w:r w:rsidRPr="00EF4D42">
          <w:rPr>
            <w:rStyle w:val="Numrodepage"/>
          </w:rPr>
          <w:instrText xml:space="preserve"> PAGE </w:instrText>
        </w:r>
        <w:r w:rsidRPr="00EF4D42">
          <w:rPr>
            <w:rStyle w:val="Numrodepage"/>
          </w:rPr>
          <w:fldChar w:fldCharType="separate"/>
        </w:r>
        <w:r w:rsidRPr="00EF4D42">
          <w:rPr>
            <w:rStyle w:val="Numrodepage"/>
            <w:noProof/>
          </w:rPr>
          <w:t>2</w:t>
        </w:r>
        <w:r w:rsidRPr="00EF4D42">
          <w:rPr>
            <w:rStyle w:val="Numrodepage"/>
          </w:rPr>
          <w:fldChar w:fldCharType="end"/>
        </w:r>
      </w:p>
    </w:sdtContent>
  </w:sdt>
  <w:p w14:paraId="4526BE27" w14:textId="77777777" w:rsidR="00885BE7" w:rsidRPr="00EF4D42" w:rsidRDefault="00885BE7" w:rsidP="005546CC">
    <w:pPr>
      <w:autoSpaceDE w:val="0"/>
      <w:autoSpaceDN w:val="0"/>
      <w:adjustRightInd w:val="0"/>
      <w:ind w:right="360"/>
      <w:rPr>
        <w:rFonts w:ascii="Garamond" w:hAnsi="Garamond" w:cs="Times New Roman"/>
        <w:b/>
        <w:bCs/>
        <w:color w:val="FF0000"/>
        <w:sz w:val="17"/>
        <w:szCs w:val="17"/>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35043" w14:textId="7DED545D" w:rsidR="007D6574" w:rsidRPr="00EB5441" w:rsidRDefault="00EB5441" w:rsidP="00DE4679">
    <w:pPr>
      <w:tabs>
        <w:tab w:val="center" w:pos="4536"/>
        <w:tab w:val="right" w:pos="9072"/>
      </w:tabs>
      <w:ind w:right="360"/>
      <w:rPr>
        <w:rStyle w:val="NOTEBASDEPAGE"/>
        <w:b/>
        <w:bCs/>
      </w:rPr>
    </w:pPr>
    <w:r w:rsidRPr="00EB5441">
      <w:rPr>
        <w:rStyle w:val="NOTEBASDEPAGE"/>
        <w:b/>
        <w:bCs/>
      </w:rPr>
      <w:t xml:space="preserve">A propos de France Assureurs </w:t>
    </w:r>
  </w:p>
  <w:p w14:paraId="6DC863F1" w14:textId="50C026DD" w:rsidR="00EB5441" w:rsidRPr="00DE4679" w:rsidRDefault="00EB5441" w:rsidP="001549D8">
    <w:pPr>
      <w:tabs>
        <w:tab w:val="center" w:pos="4536"/>
        <w:tab w:val="right" w:pos="9072"/>
      </w:tabs>
      <w:jc w:val="both"/>
      <w:rPr>
        <w:rStyle w:val="NOTEBASDEPAGE"/>
      </w:rPr>
    </w:pPr>
    <w:bookmarkStart w:id="37" w:name="_Hlk94628623"/>
    <w:r w:rsidRPr="00DE4679">
      <w:rPr>
        <w:rStyle w:val="NOTEBASDEPAGE"/>
      </w:rPr>
      <w:t xml:space="preserve">France Assureurs est le nom d’usage de la Fédération Française de l’Assurance qui rassemble </w:t>
    </w:r>
    <w:r w:rsidR="00E80FBB" w:rsidRPr="00DE4679">
      <w:rPr>
        <w:rStyle w:val="NOTEBASDEPAGE"/>
      </w:rPr>
      <w:t xml:space="preserve">l’ensemble des entreprises d’assurance et de réassurance opérant en France, soit plus de 247 sociétés représentant </w:t>
    </w:r>
    <w:r w:rsidR="001549D8" w:rsidRPr="00DE4679">
      <w:rPr>
        <w:rStyle w:val="NOTEBASDEPAGE"/>
      </w:rPr>
      <w:t>99 % du marché des sociétés régies par le code des assurances.</w:t>
    </w:r>
  </w:p>
  <w:bookmarkEnd w:id="37"/>
  <w:p w14:paraId="3BAF1295" w14:textId="77777777" w:rsidR="00EB5441" w:rsidRPr="00DE4679" w:rsidRDefault="00EB5441" w:rsidP="001549D8">
    <w:pPr>
      <w:tabs>
        <w:tab w:val="center" w:pos="4536"/>
        <w:tab w:val="right" w:pos="9072"/>
      </w:tabs>
      <w:jc w:val="both"/>
      <w:rPr>
        <w:rStyle w:val="NOTEBASDEPAGE"/>
      </w:rPr>
    </w:pPr>
    <w:r w:rsidRPr="00DE4679">
      <w:rPr>
        <w:rStyle w:val="NOTEBASDEPAGE"/>
      </w:rPr>
      <w:t xml:space="preserve">L’assurance est au cœur des enjeux de société : à ce titre, France Assureurs a vocation à prendre une part active au débat public. Elle est l’interlocutrice privilégiée des pouvoirs publics, des administrations et des médias sur les sujets liés à l’assurance, en France et à l’international, qu’il s’agisse des questions de prévention, de protection, d’investissement ou d’emploi. Les données statistiques qu’elle centralise et son expertise lui permettent d’accompagner ses membres dans les évolutions du secteur. France Assureurs s’appuie sur un réseau de correspondants dans l’ensemble des territoires français pour accompagner les élus locaux en cas d’événement de grande ampleur ou pour valoriser les métiers de l’assurance ou encore pour relayer les positions du secteur. </w:t>
    </w:r>
  </w:p>
  <w:p w14:paraId="4668A5AF" w14:textId="77777777" w:rsidR="00EB5441" w:rsidRPr="00DE4679" w:rsidRDefault="00EB5441" w:rsidP="001549D8">
    <w:pPr>
      <w:tabs>
        <w:tab w:val="center" w:pos="4536"/>
        <w:tab w:val="right" w:pos="9072"/>
      </w:tabs>
      <w:jc w:val="both"/>
      <w:rPr>
        <w:rStyle w:val="NOTEBASDEPAGE"/>
      </w:rPr>
    </w:pPr>
    <w:r w:rsidRPr="00DE4679">
      <w:rPr>
        <w:rStyle w:val="NOTEBASDEPAGE"/>
      </w:rPr>
      <w:t xml:space="preserve">« Mobiliser toutes les énergies de l’assurance pour faire avancer la société en confiance » est la raison d’être de France Assureurs. </w:t>
    </w:r>
  </w:p>
  <w:sdt>
    <w:sdtPr>
      <w:rPr>
        <w:rStyle w:val="Numrodepage"/>
      </w:rPr>
      <w:id w:val="-1854949529"/>
      <w:docPartObj>
        <w:docPartGallery w:val="Page Numbers (Bottom of Page)"/>
        <w:docPartUnique/>
      </w:docPartObj>
    </w:sdtPr>
    <w:sdtEndPr>
      <w:rPr>
        <w:rStyle w:val="Numrodepage"/>
        <w:rFonts w:ascii="Garamond" w:hAnsi="Garamond"/>
        <w:sz w:val="16"/>
        <w:szCs w:val="16"/>
      </w:rPr>
    </w:sdtEndPr>
    <w:sdtContent>
      <w:p w14:paraId="4D11995A" w14:textId="77777777" w:rsidR="00DE4679" w:rsidRPr="00DE4679" w:rsidRDefault="00DE4679" w:rsidP="00DE4679">
        <w:pPr>
          <w:pStyle w:val="Pieddepage"/>
          <w:framePr w:wrap="none" w:vAnchor="text" w:hAnchor="page" w:x="10980" w:y="-3"/>
          <w:rPr>
            <w:rStyle w:val="Numrodepage"/>
            <w:rFonts w:ascii="Garamond" w:hAnsi="Garamond"/>
            <w:sz w:val="16"/>
            <w:szCs w:val="16"/>
          </w:rPr>
        </w:pPr>
        <w:r w:rsidRPr="00DE4679">
          <w:rPr>
            <w:rStyle w:val="Numrodepage"/>
            <w:rFonts w:ascii="Garamond" w:hAnsi="Garamond"/>
            <w:sz w:val="16"/>
            <w:szCs w:val="16"/>
          </w:rPr>
          <w:fldChar w:fldCharType="begin"/>
        </w:r>
        <w:r w:rsidRPr="00DE4679">
          <w:rPr>
            <w:rStyle w:val="Numrodepage"/>
            <w:rFonts w:ascii="Garamond" w:hAnsi="Garamond"/>
            <w:sz w:val="16"/>
            <w:szCs w:val="16"/>
          </w:rPr>
          <w:instrText xml:space="preserve"> PAGE </w:instrText>
        </w:r>
        <w:r w:rsidRPr="00DE4679">
          <w:rPr>
            <w:rStyle w:val="Numrodepage"/>
            <w:rFonts w:ascii="Garamond" w:hAnsi="Garamond"/>
            <w:sz w:val="16"/>
            <w:szCs w:val="16"/>
          </w:rPr>
          <w:fldChar w:fldCharType="separate"/>
        </w:r>
        <w:r w:rsidRPr="00DE4679">
          <w:rPr>
            <w:rStyle w:val="Numrodepage"/>
            <w:rFonts w:ascii="Garamond" w:hAnsi="Garamond"/>
            <w:noProof/>
            <w:sz w:val="16"/>
            <w:szCs w:val="16"/>
          </w:rPr>
          <w:t>1</w:t>
        </w:r>
        <w:r w:rsidRPr="00DE4679">
          <w:rPr>
            <w:rStyle w:val="Numrodepage"/>
            <w:rFonts w:ascii="Garamond" w:hAnsi="Garamond"/>
            <w:sz w:val="16"/>
            <w:szCs w:val="16"/>
          </w:rPr>
          <w:fldChar w:fldCharType="end"/>
        </w:r>
      </w:p>
    </w:sdtContent>
  </w:sdt>
  <w:p w14:paraId="7ADC0906" w14:textId="0A33EAC3" w:rsidR="00EB5441" w:rsidRPr="00DE4679" w:rsidRDefault="00EB5441" w:rsidP="001549D8">
    <w:pPr>
      <w:tabs>
        <w:tab w:val="center" w:pos="4536"/>
        <w:tab w:val="right" w:pos="9072"/>
      </w:tabs>
      <w:jc w:val="both"/>
      <w:rPr>
        <w:rStyle w:val="NOTEBASDEPAGE"/>
      </w:rPr>
    </w:pPr>
    <w:r w:rsidRPr="00DE4679">
      <w:rPr>
        <w:rStyle w:val="NOTEBASDEPAGE"/>
      </w:rPr>
      <w:t>« France Assureurs faire avancer la société en confiance » est une marque de la Fédération Française de l’Assurance.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04EE1A" w14:textId="77777777" w:rsidR="00E21588" w:rsidRDefault="00E21588" w:rsidP="00717714">
      <w:r>
        <w:separator/>
      </w:r>
    </w:p>
  </w:footnote>
  <w:footnote w:type="continuationSeparator" w:id="0">
    <w:p w14:paraId="69474CC2" w14:textId="77777777" w:rsidR="00E21588" w:rsidRDefault="00E21588" w:rsidP="007177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DBED7" w14:textId="77777777" w:rsidR="006A5BB2" w:rsidRDefault="006A5BB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E95E6A" w14:textId="7EA00519" w:rsidR="003E097D" w:rsidRDefault="00277642">
    <w:pPr>
      <w:pStyle w:val="En-tte"/>
    </w:pPr>
    <w:r w:rsidRPr="00EF4D42">
      <w:rPr>
        <w:rFonts w:ascii="Garamond" w:hAnsi="Garamond"/>
        <w:noProof/>
      </w:rPr>
      <w:drawing>
        <wp:anchor distT="0" distB="0" distL="114300" distR="114300" simplePos="0" relativeHeight="251659776" behindDoc="0" locked="0" layoutInCell="1" allowOverlap="1" wp14:anchorId="1B74E13D" wp14:editId="5E9AC934">
          <wp:simplePos x="0" y="0"/>
          <wp:positionH relativeFrom="margin">
            <wp:posOffset>144780</wp:posOffset>
          </wp:positionH>
          <wp:positionV relativeFrom="paragraph">
            <wp:posOffset>290830</wp:posOffset>
          </wp:positionV>
          <wp:extent cx="1853565" cy="406400"/>
          <wp:effectExtent l="0" t="0" r="0" b="0"/>
          <wp:wrapNone/>
          <wp:docPr id="506583077" name="Image 506583077" descr="Une image contenant Graphique, obscurité,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583077" name="Image 506583077" descr="Une image contenant Graphique, obscurité, conception&#10;&#10;Description générée automatiquement"/>
                  <pic:cNvPicPr>
                    <a:picLocks noChangeAspect="1"/>
                  </pic:cNvPicPr>
                </pic:nvPicPr>
                <pic:blipFill rotWithShape="1">
                  <a:blip r:embed="rId1">
                    <a:extLst>
                      <a:ext uri="{28A0092B-C50C-407E-A947-70E740481C1C}">
                        <a14:useLocalDpi xmlns:a14="http://schemas.microsoft.com/office/drawing/2010/main" val="0"/>
                      </a:ext>
                    </a:extLst>
                  </a:blip>
                  <a:srcRect l="9131" t="23652" r="8534" b="25633"/>
                  <a:stretch/>
                </pic:blipFill>
                <pic:spPr bwMode="auto">
                  <a:xfrm>
                    <a:off x="0" y="0"/>
                    <a:ext cx="1853565" cy="406400"/>
                  </a:xfrm>
                  <a:prstGeom prst="rect">
                    <a:avLst/>
                  </a:prstGeom>
                  <a:noFill/>
                  <a:ln>
                    <a:noFill/>
                  </a:ln>
                  <a:extLst>
                    <a:ext uri="{53640926-AAD7-44D8-BBD7-CCE9431645EC}">
                      <a14:shadowObscured xmlns:a14="http://schemas.microsoft.com/office/drawing/2010/main"/>
                    </a:ext>
                  </a:extLst>
                </pic:spPr>
              </pic:pic>
            </a:graphicData>
          </a:graphic>
        </wp:anchor>
      </w:drawing>
    </w:r>
    <w:r w:rsidRPr="00D15CB7">
      <w:rPr>
        <w:rFonts w:ascii="Garamond" w:hAnsi="Garamond"/>
        <w:noProof/>
      </w:rPr>
      <w:drawing>
        <wp:anchor distT="0" distB="0" distL="114300" distR="114300" simplePos="0" relativeHeight="251660800" behindDoc="1" locked="0" layoutInCell="1" allowOverlap="1" wp14:anchorId="6B04DEAC" wp14:editId="3BB97F9A">
          <wp:simplePos x="0" y="0"/>
          <wp:positionH relativeFrom="column">
            <wp:posOffset>3470275</wp:posOffset>
          </wp:positionH>
          <wp:positionV relativeFrom="paragraph">
            <wp:posOffset>86995</wp:posOffset>
          </wp:positionV>
          <wp:extent cx="3348355" cy="729615"/>
          <wp:effectExtent l="0" t="0" r="4445" b="0"/>
          <wp:wrapTight wrapText="bothSides">
            <wp:wrapPolygon edited="0">
              <wp:start x="0" y="0"/>
              <wp:lineTo x="0" y="20867"/>
              <wp:lineTo x="21506" y="20867"/>
              <wp:lineTo x="21506" y="0"/>
              <wp:lineTo x="0" y="0"/>
            </wp:wrapPolygon>
          </wp:wrapTight>
          <wp:docPr id="126410542" name="Image 1" descr="Une image contenant texte, capture d’écran,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410542" name="Image 1" descr="Une image contenant texte, capture d’écran, Police&#10;&#10;Description générée automatiquement"/>
                  <pic:cNvPicPr/>
                </pic:nvPicPr>
                <pic:blipFill>
                  <a:blip r:embed="rId2">
                    <a:extLst>
                      <a:ext uri="{28A0092B-C50C-407E-A947-70E740481C1C}">
                        <a14:useLocalDpi xmlns:a14="http://schemas.microsoft.com/office/drawing/2010/main" val="0"/>
                      </a:ext>
                    </a:extLst>
                  </a:blip>
                  <a:stretch>
                    <a:fillRect/>
                  </a:stretch>
                </pic:blipFill>
                <pic:spPr>
                  <a:xfrm>
                    <a:off x="0" y="0"/>
                    <a:ext cx="3348355" cy="72961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29127" w14:textId="77777777" w:rsidR="006A5BB2" w:rsidRDefault="006A5BB2">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521B2" w14:textId="23E4C433" w:rsidR="007B730D" w:rsidRDefault="00CA3D14">
    <w:r>
      <w:rPr>
        <w:noProof/>
      </w:rPr>
      <w:pict w14:anchorId="70D327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0442063" o:spid="_x0000_s1025" type="#_x0000_t75" alt="" style="position:absolute;margin-left:0;margin-top:0;width:595pt;height:842pt;z-index:-251654656;mso-wrap-edited:f;mso-width-percent:0;mso-height-percent:0;mso-position-horizontal:center;mso-position-horizontal-relative:margin;mso-position-vertical:center;mso-position-vertical-relative:margin;mso-width-percent:0;mso-height-percent:0" o:allowincell="f">
          <v:imagedata r:id="rId1" o:title="MASQUE_FA"/>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0505A" w14:textId="5E2D3D23" w:rsidR="00A30F6C" w:rsidRPr="00EF4D42" w:rsidRDefault="00D15CB7" w:rsidP="00D15CB7">
    <w:pPr>
      <w:tabs>
        <w:tab w:val="left" w:pos="5614"/>
        <w:tab w:val="left" w:pos="6521"/>
      </w:tabs>
      <w:ind w:right="141"/>
      <w:jc w:val="right"/>
      <w:rPr>
        <w:rFonts w:ascii="Garamond" w:hAnsi="Garamond"/>
        <w:b/>
        <w:bCs/>
        <w:sz w:val="34"/>
        <w:szCs w:val="34"/>
      </w:rPr>
    </w:pPr>
    <w:r w:rsidRPr="00D15CB7">
      <w:rPr>
        <w:rFonts w:ascii="Garamond" w:hAnsi="Garamond"/>
        <w:noProof/>
      </w:rPr>
      <w:drawing>
        <wp:anchor distT="0" distB="0" distL="114300" distR="114300" simplePos="0" relativeHeight="251656704" behindDoc="1" locked="0" layoutInCell="1" allowOverlap="1" wp14:anchorId="4A0A231A" wp14:editId="6D4221D3">
          <wp:simplePos x="0" y="0"/>
          <wp:positionH relativeFrom="column">
            <wp:posOffset>2543175</wp:posOffset>
          </wp:positionH>
          <wp:positionV relativeFrom="paragraph">
            <wp:posOffset>-370840</wp:posOffset>
          </wp:positionV>
          <wp:extent cx="4196080" cy="914400"/>
          <wp:effectExtent l="0" t="0" r="0" b="0"/>
          <wp:wrapTight wrapText="bothSides">
            <wp:wrapPolygon edited="0">
              <wp:start x="0" y="0"/>
              <wp:lineTo x="0" y="21150"/>
              <wp:lineTo x="21476" y="21150"/>
              <wp:lineTo x="21476" y="0"/>
              <wp:lineTo x="0" y="0"/>
            </wp:wrapPolygon>
          </wp:wrapTight>
          <wp:docPr id="311457406" name="Image 1" descr="Une image contenant texte, capture d’écran,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457406" name="Image 1" descr="Une image contenant texte, capture d’écran, Polic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4196080" cy="914400"/>
                  </a:xfrm>
                  <a:prstGeom prst="rect">
                    <a:avLst/>
                  </a:prstGeom>
                </pic:spPr>
              </pic:pic>
            </a:graphicData>
          </a:graphic>
          <wp14:sizeRelH relativeFrom="page">
            <wp14:pctWidth>0</wp14:pctWidth>
          </wp14:sizeRelH>
          <wp14:sizeRelV relativeFrom="page">
            <wp14:pctHeight>0</wp14:pctHeight>
          </wp14:sizeRelV>
        </wp:anchor>
      </w:drawing>
    </w:r>
    <w:r w:rsidR="00781E20" w:rsidRPr="00EF4D42">
      <w:rPr>
        <w:rFonts w:ascii="Garamond" w:hAnsi="Garamond"/>
        <w:noProof/>
      </w:rPr>
      <w:drawing>
        <wp:anchor distT="0" distB="0" distL="114300" distR="114300" simplePos="0" relativeHeight="251654656" behindDoc="0" locked="0" layoutInCell="1" allowOverlap="1" wp14:anchorId="24DC876B" wp14:editId="01DB2CC6">
          <wp:simplePos x="0" y="0"/>
          <wp:positionH relativeFrom="column">
            <wp:posOffset>4428</wp:posOffset>
          </wp:positionH>
          <wp:positionV relativeFrom="paragraph">
            <wp:posOffset>0</wp:posOffset>
          </wp:positionV>
          <wp:extent cx="1853565" cy="40640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a:picLocks noChangeAspect="1"/>
                  </pic:cNvPicPr>
                </pic:nvPicPr>
                <pic:blipFill rotWithShape="1">
                  <a:blip r:embed="rId2">
                    <a:extLst>
                      <a:ext uri="{28A0092B-C50C-407E-A947-70E740481C1C}">
                        <a14:useLocalDpi xmlns:a14="http://schemas.microsoft.com/office/drawing/2010/main" val="0"/>
                      </a:ext>
                    </a:extLst>
                  </a:blip>
                  <a:srcRect l="9131" t="23652" r="8534" b="25633"/>
                  <a:stretch/>
                </pic:blipFill>
                <pic:spPr bwMode="auto">
                  <a:xfrm>
                    <a:off x="0" y="0"/>
                    <a:ext cx="1853565" cy="406400"/>
                  </a:xfrm>
                  <a:prstGeom prst="rect">
                    <a:avLst/>
                  </a:prstGeom>
                  <a:noFill/>
                  <a:ln>
                    <a:noFill/>
                  </a:ln>
                  <a:extLst>
                    <a:ext uri="{53640926-AAD7-44D8-BBD7-CCE9431645EC}">
                      <a14:shadowObscured xmlns:a14="http://schemas.microsoft.com/office/drawing/2010/main"/>
                    </a:ext>
                  </a:extLst>
                </pic:spPr>
              </pic:pic>
            </a:graphicData>
          </a:graphic>
        </wp:anchor>
      </w:drawing>
    </w:r>
  </w:p>
  <w:p w14:paraId="205A6019" w14:textId="2F4AC65E" w:rsidR="00B55CBE" w:rsidRPr="00EF4D42" w:rsidRDefault="00A30F6C" w:rsidP="00A30F6C">
    <w:pPr>
      <w:rPr>
        <w:rFonts w:ascii="Garamond" w:hAnsi="Garamond"/>
      </w:rPr>
    </w:pPr>
    <w:r w:rsidRPr="00EF4D42">
      <w:rPr>
        <w:rStyle w:val="NOTEBASDEPAGE"/>
        <w:noProof/>
      </w:rPr>
      <mc:AlternateContent>
        <mc:Choice Requires="wps">
          <w:drawing>
            <wp:anchor distT="0" distB="0" distL="114300" distR="114300" simplePos="0" relativeHeight="251653632" behindDoc="0" locked="0" layoutInCell="1" allowOverlap="1" wp14:anchorId="4BD76B54" wp14:editId="315A44CD">
              <wp:simplePos x="0" y="0"/>
              <wp:positionH relativeFrom="column">
                <wp:posOffset>3810</wp:posOffset>
              </wp:positionH>
              <wp:positionV relativeFrom="paragraph">
                <wp:posOffset>411583</wp:posOffset>
              </wp:positionV>
              <wp:extent cx="6467475" cy="0"/>
              <wp:effectExtent l="0" t="0" r="0" b="0"/>
              <wp:wrapNone/>
              <wp:docPr id="1" name="Connecteur droit 6"/>
              <wp:cNvGraphicFramePr/>
              <a:graphic xmlns:a="http://schemas.openxmlformats.org/drawingml/2006/main">
                <a:graphicData uri="http://schemas.microsoft.com/office/word/2010/wordprocessingShape">
                  <wps:wsp>
                    <wps:cNvCnPr/>
                    <wps:spPr>
                      <a:xfrm>
                        <a:off x="0" y="0"/>
                        <a:ext cx="6467475"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0FD1AC98" id="Connecteur droit 6"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pt,32.4pt" to="509.55pt,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" strokecolor="windowText" strokeweight="1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62DEC"/>
    <w:multiLevelType w:val="hybridMultilevel"/>
    <w:tmpl w:val="41D4EA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E0739D"/>
    <w:multiLevelType w:val="hybridMultilevel"/>
    <w:tmpl w:val="5BB81784"/>
    <w:lvl w:ilvl="0" w:tplc="08090001">
      <w:start w:val="1"/>
      <w:numFmt w:val="bullet"/>
      <w:lvlText w:val=""/>
      <w:lvlJc w:val="left"/>
      <w:pPr>
        <w:ind w:left="772" w:hanging="360"/>
      </w:pPr>
      <w:rPr>
        <w:rFonts w:ascii="Symbol" w:hAnsi="Symbol" w:hint="default"/>
      </w:rPr>
    </w:lvl>
    <w:lvl w:ilvl="1" w:tplc="08090003" w:tentative="1">
      <w:start w:val="1"/>
      <w:numFmt w:val="bullet"/>
      <w:lvlText w:val="o"/>
      <w:lvlJc w:val="left"/>
      <w:pPr>
        <w:ind w:left="1492" w:hanging="360"/>
      </w:pPr>
      <w:rPr>
        <w:rFonts w:ascii="Courier New" w:hAnsi="Courier New" w:cs="Courier New" w:hint="default"/>
      </w:rPr>
    </w:lvl>
    <w:lvl w:ilvl="2" w:tplc="08090005" w:tentative="1">
      <w:start w:val="1"/>
      <w:numFmt w:val="bullet"/>
      <w:lvlText w:val=""/>
      <w:lvlJc w:val="left"/>
      <w:pPr>
        <w:ind w:left="2212" w:hanging="360"/>
      </w:pPr>
      <w:rPr>
        <w:rFonts w:ascii="Wingdings" w:hAnsi="Wingdings" w:hint="default"/>
      </w:rPr>
    </w:lvl>
    <w:lvl w:ilvl="3" w:tplc="08090001" w:tentative="1">
      <w:start w:val="1"/>
      <w:numFmt w:val="bullet"/>
      <w:lvlText w:val=""/>
      <w:lvlJc w:val="left"/>
      <w:pPr>
        <w:ind w:left="2932" w:hanging="360"/>
      </w:pPr>
      <w:rPr>
        <w:rFonts w:ascii="Symbol" w:hAnsi="Symbol" w:hint="default"/>
      </w:rPr>
    </w:lvl>
    <w:lvl w:ilvl="4" w:tplc="08090003" w:tentative="1">
      <w:start w:val="1"/>
      <w:numFmt w:val="bullet"/>
      <w:lvlText w:val="o"/>
      <w:lvlJc w:val="left"/>
      <w:pPr>
        <w:ind w:left="3652" w:hanging="360"/>
      </w:pPr>
      <w:rPr>
        <w:rFonts w:ascii="Courier New" w:hAnsi="Courier New" w:cs="Courier New" w:hint="default"/>
      </w:rPr>
    </w:lvl>
    <w:lvl w:ilvl="5" w:tplc="08090005" w:tentative="1">
      <w:start w:val="1"/>
      <w:numFmt w:val="bullet"/>
      <w:lvlText w:val=""/>
      <w:lvlJc w:val="left"/>
      <w:pPr>
        <w:ind w:left="4372" w:hanging="360"/>
      </w:pPr>
      <w:rPr>
        <w:rFonts w:ascii="Wingdings" w:hAnsi="Wingdings" w:hint="default"/>
      </w:rPr>
    </w:lvl>
    <w:lvl w:ilvl="6" w:tplc="08090001" w:tentative="1">
      <w:start w:val="1"/>
      <w:numFmt w:val="bullet"/>
      <w:lvlText w:val=""/>
      <w:lvlJc w:val="left"/>
      <w:pPr>
        <w:ind w:left="5092" w:hanging="360"/>
      </w:pPr>
      <w:rPr>
        <w:rFonts w:ascii="Symbol" w:hAnsi="Symbol" w:hint="default"/>
      </w:rPr>
    </w:lvl>
    <w:lvl w:ilvl="7" w:tplc="08090003" w:tentative="1">
      <w:start w:val="1"/>
      <w:numFmt w:val="bullet"/>
      <w:lvlText w:val="o"/>
      <w:lvlJc w:val="left"/>
      <w:pPr>
        <w:ind w:left="5812" w:hanging="360"/>
      </w:pPr>
      <w:rPr>
        <w:rFonts w:ascii="Courier New" w:hAnsi="Courier New" w:cs="Courier New" w:hint="default"/>
      </w:rPr>
    </w:lvl>
    <w:lvl w:ilvl="8" w:tplc="08090005" w:tentative="1">
      <w:start w:val="1"/>
      <w:numFmt w:val="bullet"/>
      <w:lvlText w:val=""/>
      <w:lvlJc w:val="left"/>
      <w:pPr>
        <w:ind w:left="6532" w:hanging="360"/>
      </w:pPr>
      <w:rPr>
        <w:rFonts w:ascii="Wingdings" w:hAnsi="Wingdings" w:hint="default"/>
      </w:rPr>
    </w:lvl>
  </w:abstractNum>
  <w:abstractNum w:abstractNumId="2" w15:restartNumberingAfterBreak="0">
    <w:nsid w:val="1D3521DB"/>
    <w:multiLevelType w:val="hybridMultilevel"/>
    <w:tmpl w:val="341C80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D42362"/>
    <w:multiLevelType w:val="hybridMultilevel"/>
    <w:tmpl w:val="842E54B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F11012"/>
    <w:multiLevelType w:val="hybridMultilevel"/>
    <w:tmpl w:val="253024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D490FBF"/>
    <w:multiLevelType w:val="hybridMultilevel"/>
    <w:tmpl w:val="9B2A092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9401773"/>
    <w:multiLevelType w:val="hybridMultilevel"/>
    <w:tmpl w:val="A0789CC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97C1428"/>
    <w:multiLevelType w:val="hybridMultilevel"/>
    <w:tmpl w:val="0CAA25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A093017"/>
    <w:multiLevelType w:val="hybridMultilevel"/>
    <w:tmpl w:val="4AD8C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48727E"/>
    <w:multiLevelType w:val="hybridMultilevel"/>
    <w:tmpl w:val="4D843D44"/>
    <w:lvl w:ilvl="0" w:tplc="7AF4565A">
      <w:numFmt w:val="bullet"/>
      <w:lvlText w:val=""/>
      <w:lvlJc w:val="left"/>
      <w:pPr>
        <w:ind w:left="2389" w:hanging="360"/>
      </w:pPr>
      <w:rPr>
        <w:rFonts w:ascii="Wingdings" w:eastAsia="Wingdings" w:hAnsi="Wingdings" w:cs="Wingdings" w:hint="default"/>
        <w:b w:val="0"/>
        <w:bCs w:val="0"/>
        <w:i w:val="0"/>
        <w:iCs w:val="0"/>
        <w:spacing w:val="0"/>
        <w:w w:val="99"/>
        <w:sz w:val="20"/>
        <w:szCs w:val="20"/>
        <w:lang w:val="en-US"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950471"/>
    <w:multiLevelType w:val="hybridMultilevel"/>
    <w:tmpl w:val="00202C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5977FB0"/>
    <w:multiLevelType w:val="multilevel"/>
    <w:tmpl w:val="55D662EE"/>
    <w:lvl w:ilvl="0">
      <w:start w:val="8"/>
      <w:numFmt w:val="decimal"/>
      <w:lvlText w:val="%1."/>
      <w:lvlJc w:val="left"/>
      <w:pPr>
        <w:ind w:left="709" w:hanging="480"/>
      </w:pPr>
      <w:rPr>
        <w:rFonts w:ascii="Times New Roman" w:eastAsia="Times New Roman" w:hAnsi="Times New Roman" w:cs="Times New Roman" w:hint="default"/>
        <w:b/>
        <w:bCs/>
        <w:i w:val="0"/>
        <w:iCs w:val="0"/>
        <w:spacing w:val="0"/>
        <w:w w:val="100"/>
        <w:sz w:val="24"/>
        <w:szCs w:val="24"/>
      </w:rPr>
    </w:lvl>
    <w:lvl w:ilvl="1">
      <w:start w:val="1"/>
      <w:numFmt w:val="decimal"/>
      <w:lvlText w:val="%1.%2."/>
      <w:lvlJc w:val="left"/>
      <w:pPr>
        <w:ind w:left="1309" w:hanging="600"/>
      </w:pPr>
      <w:rPr>
        <w:rFonts w:hint="default"/>
        <w:spacing w:val="0"/>
        <w:w w:val="99"/>
      </w:rPr>
    </w:lvl>
    <w:lvl w:ilvl="2">
      <w:numFmt w:val="bullet"/>
      <w:lvlText w:val=""/>
      <w:lvlJc w:val="left"/>
      <w:pPr>
        <w:ind w:left="1669" w:hanging="360"/>
      </w:pPr>
      <w:rPr>
        <w:rFonts w:ascii="Symbol" w:eastAsia="Symbol" w:hAnsi="Symbol" w:cs="Symbol" w:hint="default"/>
        <w:spacing w:val="0"/>
        <w:w w:val="99"/>
      </w:rPr>
    </w:lvl>
    <w:lvl w:ilvl="3">
      <w:numFmt w:val="bullet"/>
      <w:lvlText w:val=""/>
      <w:lvlJc w:val="left"/>
      <w:pPr>
        <w:ind w:left="2749" w:hanging="360"/>
      </w:pPr>
      <w:rPr>
        <w:rFonts w:ascii="Wingdings" w:eastAsia="Wingdings" w:hAnsi="Wingdings" w:cs="Wingdings" w:hint="default"/>
        <w:b w:val="0"/>
        <w:bCs w:val="0"/>
        <w:i w:val="0"/>
        <w:iCs w:val="0"/>
        <w:spacing w:val="0"/>
        <w:w w:val="99"/>
        <w:sz w:val="20"/>
        <w:szCs w:val="20"/>
      </w:rPr>
    </w:lvl>
    <w:lvl w:ilvl="4">
      <w:numFmt w:val="bullet"/>
      <w:lvlText w:val="•"/>
      <w:lvlJc w:val="left"/>
      <w:pPr>
        <w:ind w:left="1660" w:hanging="360"/>
      </w:pPr>
      <w:rPr>
        <w:rFonts w:hint="default"/>
      </w:rPr>
    </w:lvl>
    <w:lvl w:ilvl="5">
      <w:numFmt w:val="bullet"/>
      <w:lvlText w:val="•"/>
      <w:lvlJc w:val="left"/>
      <w:pPr>
        <w:ind w:left="2740" w:hanging="360"/>
      </w:pPr>
      <w:rPr>
        <w:rFonts w:hint="default"/>
      </w:rPr>
    </w:lvl>
    <w:lvl w:ilvl="6">
      <w:numFmt w:val="bullet"/>
      <w:lvlText w:val="•"/>
      <w:lvlJc w:val="left"/>
      <w:pPr>
        <w:ind w:left="4005" w:hanging="360"/>
      </w:pPr>
      <w:rPr>
        <w:rFonts w:hint="default"/>
      </w:rPr>
    </w:lvl>
    <w:lvl w:ilvl="7">
      <w:numFmt w:val="bullet"/>
      <w:lvlText w:val="•"/>
      <w:lvlJc w:val="left"/>
      <w:pPr>
        <w:ind w:left="5270" w:hanging="360"/>
      </w:pPr>
      <w:rPr>
        <w:rFonts w:hint="default"/>
      </w:rPr>
    </w:lvl>
    <w:lvl w:ilvl="8">
      <w:numFmt w:val="bullet"/>
      <w:lvlText w:val="•"/>
      <w:lvlJc w:val="left"/>
      <w:pPr>
        <w:ind w:left="6535" w:hanging="360"/>
      </w:pPr>
      <w:rPr>
        <w:rFonts w:hint="default"/>
      </w:rPr>
    </w:lvl>
  </w:abstractNum>
  <w:abstractNum w:abstractNumId="12" w15:restartNumberingAfterBreak="0">
    <w:nsid w:val="4E236402"/>
    <w:multiLevelType w:val="multilevel"/>
    <w:tmpl w:val="5100FD8A"/>
    <w:lvl w:ilvl="0">
      <w:start w:val="1"/>
      <w:numFmt w:val="bullet"/>
      <w:lvlText w:val=""/>
      <w:lvlJc w:val="left"/>
      <w:pPr>
        <w:tabs>
          <w:tab w:val="num" w:pos="720"/>
        </w:tabs>
        <w:ind w:left="720" w:hanging="360"/>
      </w:pPr>
      <w:rPr>
        <w:rFonts w:ascii="Symbol" w:hAnsi="Symbol" w:hint="default"/>
        <w:color w:val="auto"/>
      </w:rPr>
    </w:lvl>
    <w:lvl w:ilvl="1">
      <w:start w:val="1"/>
      <w:numFmt w:val="decimal"/>
      <w:lvlText w:val="%2)"/>
      <w:lvlJc w:val="left"/>
      <w:pPr>
        <w:ind w:left="1440" w:hanging="360"/>
      </w:pPr>
      <w:rPr>
        <w:rFonts w:hint="default"/>
      </w:rPr>
    </w:lvl>
    <w:lvl w:ilvl="2">
      <w:start w:val="6"/>
      <w:numFmt w:val="decimal"/>
      <w:lvlText w:val="%3"/>
      <w:lvlJc w:val="left"/>
      <w:pPr>
        <w:ind w:left="2160" w:hanging="360"/>
      </w:pPr>
      <w:rPr>
        <w:rFonts w:hint="default"/>
      </w:rPr>
    </w:lvl>
    <w:lvl w:ilvl="3">
      <w:start w:val="10"/>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8E6F34"/>
    <w:multiLevelType w:val="hybridMultilevel"/>
    <w:tmpl w:val="32346040"/>
    <w:lvl w:ilvl="0" w:tplc="04D241DA">
      <w:start w:val="1"/>
      <w:numFmt w:val="bullet"/>
      <w:pStyle w:val="BULLETPOINTNIVEAU1"/>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042E2F"/>
    <w:multiLevelType w:val="hybridMultilevel"/>
    <w:tmpl w:val="F328C506"/>
    <w:lvl w:ilvl="0" w:tplc="0809000F">
      <w:start w:val="1"/>
      <w:numFmt w:val="decimal"/>
      <w:lvlText w:val="%1."/>
      <w:lvlJc w:val="left"/>
      <w:pPr>
        <w:ind w:left="360" w:hanging="360"/>
      </w:pPr>
      <w:rPr>
        <w:rFonts w:hint="default"/>
      </w:rPr>
    </w:lvl>
    <w:lvl w:ilvl="1" w:tplc="048CC0F4">
      <w:start w:val="1"/>
      <w:numFmt w:val="lowerRoman"/>
      <w:lvlText w:val="%2)"/>
      <w:lvlJc w:val="left"/>
      <w:pPr>
        <w:ind w:left="1440" w:hanging="72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79D7989"/>
    <w:multiLevelType w:val="multilevel"/>
    <w:tmpl w:val="71A4FDB4"/>
    <w:lvl w:ilvl="0">
      <w:start w:val="1"/>
      <w:numFmt w:val="decimal"/>
      <w:lvlText w:val="%1."/>
      <w:lvlJc w:val="left"/>
      <w:pPr>
        <w:ind w:left="709" w:hanging="480"/>
      </w:pPr>
      <w:rPr>
        <w:rFonts w:ascii="Times New Roman" w:eastAsia="Times New Roman" w:hAnsi="Times New Roman" w:cs="Times New Roman" w:hint="default"/>
        <w:b/>
        <w:bCs/>
        <w:i w:val="0"/>
        <w:iCs w:val="0"/>
        <w:spacing w:val="0"/>
        <w:w w:val="100"/>
        <w:sz w:val="24"/>
        <w:szCs w:val="24"/>
        <w:lang w:val="en-US" w:eastAsia="en-US" w:bidi="ar-SA"/>
      </w:rPr>
    </w:lvl>
    <w:lvl w:ilvl="1">
      <w:start w:val="1"/>
      <w:numFmt w:val="decimal"/>
      <w:lvlText w:val="%1.%2."/>
      <w:lvlJc w:val="left"/>
      <w:pPr>
        <w:ind w:left="1309" w:hanging="600"/>
      </w:pPr>
      <w:rPr>
        <w:rFonts w:hint="default"/>
        <w:spacing w:val="0"/>
        <w:w w:val="99"/>
        <w:lang w:val="en-US" w:eastAsia="en-US" w:bidi="ar-SA"/>
      </w:rPr>
    </w:lvl>
    <w:lvl w:ilvl="2">
      <w:numFmt w:val="bullet"/>
      <w:lvlText w:val=""/>
      <w:lvlJc w:val="left"/>
      <w:pPr>
        <w:ind w:left="1669" w:hanging="360"/>
      </w:pPr>
      <w:rPr>
        <w:rFonts w:ascii="Symbol" w:eastAsia="Symbol" w:hAnsi="Symbol" w:cs="Symbol" w:hint="default"/>
        <w:spacing w:val="0"/>
        <w:w w:val="99"/>
        <w:lang w:val="en-US" w:eastAsia="en-US" w:bidi="ar-SA"/>
      </w:rPr>
    </w:lvl>
    <w:lvl w:ilvl="3">
      <w:numFmt w:val="bullet"/>
      <w:lvlText w:val=""/>
      <w:lvlJc w:val="left"/>
      <w:pPr>
        <w:ind w:left="2749" w:hanging="360"/>
      </w:pPr>
      <w:rPr>
        <w:rFonts w:ascii="Wingdings" w:eastAsia="Wingdings" w:hAnsi="Wingdings" w:cs="Wingdings" w:hint="default"/>
        <w:b w:val="0"/>
        <w:bCs w:val="0"/>
        <w:i w:val="0"/>
        <w:iCs w:val="0"/>
        <w:spacing w:val="0"/>
        <w:w w:val="99"/>
        <w:sz w:val="20"/>
        <w:szCs w:val="20"/>
        <w:lang w:val="en-US" w:eastAsia="en-US" w:bidi="ar-SA"/>
      </w:rPr>
    </w:lvl>
    <w:lvl w:ilvl="4">
      <w:numFmt w:val="bullet"/>
      <w:lvlText w:val="•"/>
      <w:lvlJc w:val="left"/>
      <w:pPr>
        <w:ind w:left="1660" w:hanging="360"/>
      </w:pPr>
      <w:rPr>
        <w:rFonts w:hint="default"/>
        <w:lang w:val="en-US" w:eastAsia="en-US" w:bidi="ar-SA"/>
      </w:rPr>
    </w:lvl>
    <w:lvl w:ilvl="5">
      <w:numFmt w:val="bullet"/>
      <w:lvlText w:val="•"/>
      <w:lvlJc w:val="left"/>
      <w:pPr>
        <w:ind w:left="2740" w:hanging="360"/>
      </w:pPr>
      <w:rPr>
        <w:rFonts w:hint="default"/>
        <w:lang w:val="en-US" w:eastAsia="en-US" w:bidi="ar-SA"/>
      </w:rPr>
    </w:lvl>
    <w:lvl w:ilvl="6">
      <w:numFmt w:val="bullet"/>
      <w:lvlText w:val="•"/>
      <w:lvlJc w:val="left"/>
      <w:pPr>
        <w:ind w:left="4005" w:hanging="360"/>
      </w:pPr>
      <w:rPr>
        <w:rFonts w:hint="default"/>
        <w:lang w:val="en-US" w:eastAsia="en-US" w:bidi="ar-SA"/>
      </w:rPr>
    </w:lvl>
    <w:lvl w:ilvl="7">
      <w:numFmt w:val="bullet"/>
      <w:lvlText w:val="•"/>
      <w:lvlJc w:val="left"/>
      <w:pPr>
        <w:ind w:left="5270" w:hanging="360"/>
      </w:pPr>
      <w:rPr>
        <w:rFonts w:hint="default"/>
        <w:lang w:val="en-US" w:eastAsia="en-US" w:bidi="ar-SA"/>
      </w:rPr>
    </w:lvl>
    <w:lvl w:ilvl="8">
      <w:numFmt w:val="bullet"/>
      <w:lvlText w:val="•"/>
      <w:lvlJc w:val="left"/>
      <w:pPr>
        <w:ind w:left="6535" w:hanging="360"/>
      </w:pPr>
      <w:rPr>
        <w:rFonts w:hint="default"/>
        <w:lang w:val="en-US" w:eastAsia="en-US" w:bidi="ar-SA"/>
      </w:rPr>
    </w:lvl>
  </w:abstractNum>
  <w:abstractNum w:abstractNumId="16" w15:restartNumberingAfterBreak="0">
    <w:nsid w:val="635E4939"/>
    <w:multiLevelType w:val="hybridMultilevel"/>
    <w:tmpl w:val="33968F6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6116D1D"/>
    <w:multiLevelType w:val="hybridMultilevel"/>
    <w:tmpl w:val="A1F6DAEE"/>
    <w:lvl w:ilvl="0" w:tplc="7AF4565A">
      <w:numFmt w:val="bullet"/>
      <w:lvlText w:val=""/>
      <w:lvlJc w:val="left"/>
      <w:pPr>
        <w:ind w:left="2389" w:hanging="360"/>
      </w:pPr>
      <w:rPr>
        <w:rFonts w:ascii="Wingdings" w:eastAsia="Wingdings" w:hAnsi="Wingdings" w:cs="Wingdings" w:hint="default"/>
        <w:b w:val="0"/>
        <w:bCs w:val="0"/>
        <w:i w:val="0"/>
        <w:iCs w:val="0"/>
        <w:spacing w:val="0"/>
        <w:w w:val="99"/>
        <w:sz w:val="20"/>
        <w:szCs w:val="20"/>
        <w:lang w:val="en-US" w:eastAsia="en-US" w:bidi="ar-SA"/>
      </w:rPr>
    </w:lvl>
    <w:lvl w:ilvl="1" w:tplc="456A771C">
      <w:numFmt w:val="bullet"/>
      <w:lvlText w:val=""/>
      <w:lvlJc w:val="left"/>
      <w:pPr>
        <w:ind w:left="3109" w:hanging="360"/>
      </w:pPr>
      <w:rPr>
        <w:rFonts w:ascii="Symbol" w:eastAsia="Symbol" w:hAnsi="Symbol" w:cs="Symbol" w:hint="default"/>
        <w:b w:val="0"/>
        <w:bCs w:val="0"/>
        <w:i w:val="0"/>
        <w:iCs w:val="0"/>
        <w:spacing w:val="0"/>
        <w:w w:val="99"/>
        <w:sz w:val="20"/>
        <w:szCs w:val="20"/>
        <w:lang w:val="en-US" w:eastAsia="en-US" w:bidi="ar-SA"/>
      </w:rPr>
    </w:lvl>
    <w:lvl w:ilvl="2" w:tplc="DBF872AC">
      <w:numFmt w:val="bullet"/>
      <w:lvlText w:val="•"/>
      <w:lvlJc w:val="left"/>
      <w:pPr>
        <w:ind w:left="3762" w:hanging="360"/>
      </w:pPr>
      <w:rPr>
        <w:rFonts w:hint="default"/>
        <w:lang w:val="en-US" w:eastAsia="en-US" w:bidi="ar-SA"/>
      </w:rPr>
    </w:lvl>
    <w:lvl w:ilvl="3" w:tplc="B1EE8540">
      <w:numFmt w:val="bullet"/>
      <w:lvlText w:val="•"/>
      <w:lvlJc w:val="left"/>
      <w:pPr>
        <w:ind w:left="4425" w:hanging="360"/>
      </w:pPr>
      <w:rPr>
        <w:rFonts w:hint="default"/>
        <w:lang w:val="en-US" w:eastAsia="en-US" w:bidi="ar-SA"/>
      </w:rPr>
    </w:lvl>
    <w:lvl w:ilvl="4" w:tplc="4F8E81F8">
      <w:numFmt w:val="bullet"/>
      <w:lvlText w:val="•"/>
      <w:lvlJc w:val="left"/>
      <w:pPr>
        <w:ind w:left="5088" w:hanging="360"/>
      </w:pPr>
      <w:rPr>
        <w:rFonts w:hint="default"/>
        <w:lang w:val="en-US" w:eastAsia="en-US" w:bidi="ar-SA"/>
      </w:rPr>
    </w:lvl>
    <w:lvl w:ilvl="5" w:tplc="741CD8C6">
      <w:numFmt w:val="bullet"/>
      <w:lvlText w:val="•"/>
      <w:lvlJc w:val="left"/>
      <w:pPr>
        <w:ind w:left="5751" w:hanging="360"/>
      </w:pPr>
      <w:rPr>
        <w:rFonts w:hint="default"/>
        <w:lang w:val="en-US" w:eastAsia="en-US" w:bidi="ar-SA"/>
      </w:rPr>
    </w:lvl>
    <w:lvl w:ilvl="6" w:tplc="9CD6305C">
      <w:numFmt w:val="bullet"/>
      <w:lvlText w:val="•"/>
      <w:lvlJc w:val="left"/>
      <w:pPr>
        <w:ind w:left="6414" w:hanging="360"/>
      </w:pPr>
      <w:rPr>
        <w:rFonts w:hint="default"/>
        <w:lang w:val="en-US" w:eastAsia="en-US" w:bidi="ar-SA"/>
      </w:rPr>
    </w:lvl>
    <w:lvl w:ilvl="7" w:tplc="BD726B70">
      <w:numFmt w:val="bullet"/>
      <w:lvlText w:val="•"/>
      <w:lvlJc w:val="left"/>
      <w:pPr>
        <w:ind w:left="7077" w:hanging="360"/>
      </w:pPr>
      <w:rPr>
        <w:rFonts w:hint="default"/>
        <w:lang w:val="en-US" w:eastAsia="en-US" w:bidi="ar-SA"/>
      </w:rPr>
    </w:lvl>
    <w:lvl w:ilvl="8" w:tplc="163411A4">
      <w:numFmt w:val="bullet"/>
      <w:lvlText w:val="•"/>
      <w:lvlJc w:val="left"/>
      <w:pPr>
        <w:ind w:left="7740" w:hanging="360"/>
      </w:pPr>
      <w:rPr>
        <w:rFonts w:hint="default"/>
        <w:lang w:val="en-US" w:eastAsia="en-US" w:bidi="ar-SA"/>
      </w:rPr>
    </w:lvl>
  </w:abstractNum>
  <w:abstractNum w:abstractNumId="18" w15:restartNumberingAfterBreak="0">
    <w:nsid w:val="68221C0C"/>
    <w:multiLevelType w:val="multilevel"/>
    <w:tmpl w:val="71A4FDB4"/>
    <w:lvl w:ilvl="0">
      <w:start w:val="1"/>
      <w:numFmt w:val="decimal"/>
      <w:lvlText w:val="%1."/>
      <w:lvlJc w:val="left"/>
      <w:pPr>
        <w:ind w:left="709" w:hanging="480"/>
      </w:pPr>
      <w:rPr>
        <w:rFonts w:ascii="Times New Roman" w:eastAsia="Times New Roman" w:hAnsi="Times New Roman" w:cs="Times New Roman" w:hint="default"/>
        <w:b/>
        <w:bCs/>
        <w:i w:val="0"/>
        <w:iCs w:val="0"/>
        <w:spacing w:val="0"/>
        <w:w w:val="100"/>
        <w:sz w:val="24"/>
        <w:szCs w:val="24"/>
        <w:lang w:val="en-US" w:eastAsia="en-US" w:bidi="ar-SA"/>
      </w:rPr>
    </w:lvl>
    <w:lvl w:ilvl="1">
      <w:start w:val="1"/>
      <w:numFmt w:val="decimal"/>
      <w:lvlText w:val="%1.%2."/>
      <w:lvlJc w:val="left"/>
      <w:pPr>
        <w:ind w:left="1309" w:hanging="600"/>
      </w:pPr>
      <w:rPr>
        <w:rFonts w:hint="default"/>
        <w:spacing w:val="0"/>
        <w:w w:val="99"/>
        <w:lang w:val="en-US" w:eastAsia="en-US" w:bidi="ar-SA"/>
      </w:rPr>
    </w:lvl>
    <w:lvl w:ilvl="2">
      <w:numFmt w:val="bullet"/>
      <w:lvlText w:val=""/>
      <w:lvlJc w:val="left"/>
      <w:pPr>
        <w:ind w:left="1669" w:hanging="360"/>
      </w:pPr>
      <w:rPr>
        <w:rFonts w:ascii="Symbol" w:eastAsia="Symbol" w:hAnsi="Symbol" w:cs="Symbol" w:hint="default"/>
        <w:spacing w:val="0"/>
        <w:w w:val="99"/>
        <w:lang w:val="en-US" w:eastAsia="en-US" w:bidi="ar-SA"/>
      </w:rPr>
    </w:lvl>
    <w:lvl w:ilvl="3">
      <w:numFmt w:val="bullet"/>
      <w:lvlText w:val=""/>
      <w:lvlJc w:val="left"/>
      <w:pPr>
        <w:ind w:left="2749" w:hanging="360"/>
      </w:pPr>
      <w:rPr>
        <w:rFonts w:ascii="Wingdings" w:eastAsia="Wingdings" w:hAnsi="Wingdings" w:cs="Wingdings" w:hint="default"/>
        <w:b w:val="0"/>
        <w:bCs w:val="0"/>
        <w:i w:val="0"/>
        <w:iCs w:val="0"/>
        <w:spacing w:val="0"/>
        <w:w w:val="99"/>
        <w:sz w:val="20"/>
        <w:szCs w:val="20"/>
        <w:lang w:val="en-US" w:eastAsia="en-US" w:bidi="ar-SA"/>
      </w:rPr>
    </w:lvl>
    <w:lvl w:ilvl="4">
      <w:numFmt w:val="bullet"/>
      <w:lvlText w:val="•"/>
      <w:lvlJc w:val="left"/>
      <w:pPr>
        <w:ind w:left="1660" w:hanging="360"/>
      </w:pPr>
      <w:rPr>
        <w:rFonts w:hint="default"/>
        <w:lang w:val="en-US" w:eastAsia="en-US" w:bidi="ar-SA"/>
      </w:rPr>
    </w:lvl>
    <w:lvl w:ilvl="5">
      <w:numFmt w:val="bullet"/>
      <w:lvlText w:val="•"/>
      <w:lvlJc w:val="left"/>
      <w:pPr>
        <w:ind w:left="2740" w:hanging="360"/>
      </w:pPr>
      <w:rPr>
        <w:rFonts w:hint="default"/>
        <w:lang w:val="en-US" w:eastAsia="en-US" w:bidi="ar-SA"/>
      </w:rPr>
    </w:lvl>
    <w:lvl w:ilvl="6">
      <w:numFmt w:val="bullet"/>
      <w:lvlText w:val="•"/>
      <w:lvlJc w:val="left"/>
      <w:pPr>
        <w:ind w:left="4005" w:hanging="360"/>
      </w:pPr>
      <w:rPr>
        <w:rFonts w:hint="default"/>
        <w:lang w:val="en-US" w:eastAsia="en-US" w:bidi="ar-SA"/>
      </w:rPr>
    </w:lvl>
    <w:lvl w:ilvl="7">
      <w:numFmt w:val="bullet"/>
      <w:lvlText w:val="•"/>
      <w:lvlJc w:val="left"/>
      <w:pPr>
        <w:ind w:left="5270" w:hanging="360"/>
      </w:pPr>
      <w:rPr>
        <w:rFonts w:hint="default"/>
        <w:lang w:val="en-US" w:eastAsia="en-US" w:bidi="ar-SA"/>
      </w:rPr>
    </w:lvl>
    <w:lvl w:ilvl="8">
      <w:numFmt w:val="bullet"/>
      <w:lvlText w:val="•"/>
      <w:lvlJc w:val="left"/>
      <w:pPr>
        <w:ind w:left="6535" w:hanging="360"/>
      </w:pPr>
      <w:rPr>
        <w:rFonts w:hint="default"/>
        <w:lang w:val="en-US" w:eastAsia="en-US" w:bidi="ar-SA"/>
      </w:rPr>
    </w:lvl>
  </w:abstractNum>
  <w:abstractNum w:abstractNumId="19" w15:restartNumberingAfterBreak="0">
    <w:nsid w:val="699E2B88"/>
    <w:multiLevelType w:val="hybridMultilevel"/>
    <w:tmpl w:val="636CBA02"/>
    <w:lvl w:ilvl="0" w:tplc="2CF65F2A">
      <w:start w:val="165"/>
      <w:numFmt w:val="bullet"/>
      <w:pStyle w:val="CEABullet-Level1"/>
      <w:lvlText w:val=""/>
      <w:lvlJc w:val="left"/>
      <w:pPr>
        <w:ind w:left="720" w:hanging="360"/>
      </w:pPr>
      <w:rPr>
        <w:rFonts w:ascii="Symbol" w:hAnsi="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3EB5852"/>
    <w:multiLevelType w:val="multilevel"/>
    <w:tmpl w:val="08420684"/>
    <w:lvl w:ilvl="0">
      <w:start w:val="1"/>
      <w:numFmt w:val="decimal"/>
      <w:lvlText w:val="%1."/>
      <w:lvlJc w:val="left"/>
      <w:pPr>
        <w:ind w:left="709" w:hanging="480"/>
      </w:pPr>
      <w:rPr>
        <w:rFonts w:ascii="Times New Roman" w:eastAsia="Times New Roman" w:hAnsi="Times New Roman" w:cs="Times New Roman" w:hint="default"/>
        <w:b/>
        <w:bCs/>
        <w:i w:val="0"/>
        <w:iCs w:val="0"/>
        <w:spacing w:val="0"/>
        <w:w w:val="100"/>
        <w:sz w:val="24"/>
        <w:szCs w:val="24"/>
        <w:lang w:val="en-US" w:eastAsia="en-US" w:bidi="ar-SA"/>
      </w:rPr>
    </w:lvl>
    <w:lvl w:ilvl="1">
      <w:start w:val="1"/>
      <w:numFmt w:val="decimal"/>
      <w:lvlText w:val="%1.%2."/>
      <w:lvlJc w:val="left"/>
      <w:pPr>
        <w:ind w:left="1309" w:hanging="600"/>
      </w:pPr>
      <w:rPr>
        <w:rFonts w:hint="default"/>
        <w:spacing w:val="0"/>
        <w:w w:val="99"/>
        <w:lang w:val="en-US" w:eastAsia="en-US" w:bidi="ar-SA"/>
      </w:rPr>
    </w:lvl>
    <w:lvl w:ilvl="2">
      <w:numFmt w:val="bullet"/>
      <w:lvlText w:val=""/>
      <w:lvlJc w:val="left"/>
      <w:pPr>
        <w:ind w:left="1669" w:hanging="360"/>
      </w:pPr>
      <w:rPr>
        <w:rFonts w:ascii="Symbol" w:eastAsia="Symbol" w:hAnsi="Symbol" w:cs="Symbol" w:hint="default"/>
        <w:spacing w:val="0"/>
        <w:w w:val="99"/>
        <w:lang w:val="en-US" w:eastAsia="en-US" w:bidi="ar-SA"/>
      </w:rPr>
    </w:lvl>
    <w:lvl w:ilvl="3">
      <w:numFmt w:val="bullet"/>
      <w:lvlText w:val=""/>
      <w:lvlJc w:val="left"/>
      <w:pPr>
        <w:ind w:left="2749" w:hanging="360"/>
      </w:pPr>
      <w:rPr>
        <w:rFonts w:ascii="Wingdings" w:eastAsia="Wingdings" w:hAnsi="Wingdings" w:cs="Wingdings" w:hint="default"/>
        <w:b w:val="0"/>
        <w:bCs w:val="0"/>
        <w:i w:val="0"/>
        <w:iCs w:val="0"/>
        <w:spacing w:val="0"/>
        <w:w w:val="99"/>
        <w:sz w:val="20"/>
        <w:szCs w:val="20"/>
        <w:lang w:val="en-US" w:eastAsia="en-US" w:bidi="ar-SA"/>
      </w:rPr>
    </w:lvl>
    <w:lvl w:ilvl="4">
      <w:numFmt w:val="bullet"/>
      <w:lvlText w:val="•"/>
      <w:lvlJc w:val="left"/>
      <w:pPr>
        <w:ind w:left="1660" w:hanging="360"/>
      </w:pPr>
      <w:rPr>
        <w:rFonts w:hint="default"/>
        <w:lang w:val="en-US" w:eastAsia="en-US" w:bidi="ar-SA"/>
      </w:rPr>
    </w:lvl>
    <w:lvl w:ilvl="5">
      <w:numFmt w:val="bullet"/>
      <w:lvlText w:val="•"/>
      <w:lvlJc w:val="left"/>
      <w:pPr>
        <w:ind w:left="2740" w:hanging="360"/>
      </w:pPr>
      <w:rPr>
        <w:rFonts w:hint="default"/>
        <w:lang w:val="en-US" w:eastAsia="en-US" w:bidi="ar-SA"/>
      </w:rPr>
    </w:lvl>
    <w:lvl w:ilvl="6">
      <w:numFmt w:val="bullet"/>
      <w:lvlText w:val="•"/>
      <w:lvlJc w:val="left"/>
      <w:pPr>
        <w:ind w:left="4005" w:hanging="360"/>
      </w:pPr>
      <w:rPr>
        <w:rFonts w:hint="default"/>
        <w:lang w:val="en-US" w:eastAsia="en-US" w:bidi="ar-SA"/>
      </w:rPr>
    </w:lvl>
    <w:lvl w:ilvl="7">
      <w:numFmt w:val="bullet"/>
      <w:lvlText w:val="•"/>
      <w:lvlJc w:val="left"/>
      <w:pPr>
        <w:ind w:left="5270" w:hanging="360"/>
      </w:pPr>
      <w:rPr>
        <w:rFonts w:hint="default"/>
        <w:lang w:val="en-US" w:eastAsia="en-US" w:bidi="ar-SA"/>
      </w:rPr>
    </w:lvl>
    <w:lvl w:ilvl="8">
      <w:numFmt w:val="bullet"/>
      <w:lvlText w:val="•"/>
      <w:lvlJc w:val="left"/>
      <w:pPr>
        <w:ind w:left="6535" w:hanging="360"/>
      </w:pPr>
      <w:rPr>
        <w:rFonts w:hint="default"/>
        <w:lang w:val="en-US" w:eastAsia="en-US" w:bidi="ar-SA"/>
      </w:rPr>
    </w:lvl>
  </w:abstractNum>
  <w:abstractNum w:abstractNumId="21" w15:restartNumberingAfterBreak="0">
    <w:nsid w:val="77F70708"/>
    <w:multiLevelType w:val="hybridMultilevel"/>
    <w:tmpl w:val="D6FAB68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720" w:hanging="360"/>
      </w:pPr>
      <w:rPr>
        <w:rFonts w:ascii="Symbol" w:hAnsi="Symbol" w:hint="default"/>
      </w:rPr>
    </w:lvl>
    <w:lvl w:ilvl="3" w:tplc="0D387F6A">
      <w:start w:val="1"/>
      <w:numFmt w:val="bullet"/>
      <w:pStyle w:val="BULLETPOINTNIVEAU2"/>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74504420">
    <w:abstractNumId w:val="13"/>
  </w:num>
  <w:num w:numId="2" w16cid:durableId="1114590609">
    <w:abstractNumId w:val="21"/>
  </w:num>
  <w:num w:numId="3" w16cid:durableId="1290161744">
    <w:abstractNumId w:val="20"/>
  </w:num>
  <w:num w:numId="4" w16cid:durableId="603271555">
    <w:abstractNumId w:val="5"/>
  </w:num>
  <w:num w:numId="5" w16cid:durableId="1817188044">
    <w:abstractNumId w:val="6"/>
  </w:num>
  <w:num w:numId="6" w16cid:durableId="983049104">
    <w:abstractNumId w:val="17"/>
  </w:num>
  <w:num w:numId="7" w16cid:durableId="1738816648">
    <w:abstractNumId w:val="19"/>
  </w:num>
  <w:num w:numId="8" w16cid:durableId="965356527">
    <w:abstractNumId w:val="12"/>
  </w:num>
  <w:num w:numId="9" w16cid:durableId="1301610737">
    <w:abstractNumId w:val="8"/>
  </w:num>
  <w:num w:numId="10" w16cid:durableId="163520030">
    <w:abstractNumId w:val="0"/>
  </w:num>
  <w:num w:numId="11" w16cid:durableId="645013398">
    <w:abstractNumId w:val="18"/>
  </w:num>
  <w:num w:numId="12" w16cid:durableId="1136987888">
    <w:abstractNumId w:val="15"/>
  </w:num>
  <w:num w:numId="13" w16cid:durableId="1800100810">
    <w:abstractNumId w:val="1"/>
  </w:num>
  <w:num w:numId="14" w16cid:durableId="452794126">
    <w:abstractNumId w:val="2"/>
  </w:num>
  <w:num w:numId="15" w16cid:durableId="227503172">
    <w:abstractNumId w:val="14"/>
  </w:num>
  <w:num w:numId="16" w16cid:durableId="1915237347">
    <w:abstractNumId w:val="7"/>
  </w:num>
  <w:num w:numId="17" w16cid:durableId="1462654252">
    <w:abstractNumId w:val="10"/>
  </w:num>
  <w:num w:numId="18" w16cid:durableId="1361780752">
    <w:abstractNumId w:val="3"/>
  </w:num>
  <w:num w:numId="19" w16cid:durableId="2097244421">
    <w:abstractNumId w:val="11"/>
  </w:num>
  <w:num w:numId="20" w16cid:durableId="1950771975">
    <w:abstractNumId w:val="9"/>
  </w:num>
  <w:num w:numId="21" w16cid:durableId="219905768">
    <w:abstractNumId w:val="16"/>
  </w:num>
  <w:num w:numId="22" w16cid:durableId="113408392">
    <w:abstractNumId w:val="4"/>
  </w:num>
  <w:num w:numId="23" w16cid:durableId="1692486308">
    <w:abstractNumId w:val="19"/>
  </w:num>
  <w:num w:numId="24" w16cid:durableId="493225158">
    <w:abstractNumId w:val="19"/>
  </w:num>
  <w:num w:numId="25" w16cid:durableId="1016421147">
    <w:abstractNumId w:val="19"/>
  </w:num>
  <w:num w:numId="26" w16cid:durableId="1713991854">
    <w:abstractNumId w:val="19"/>
  </w:num>
  <w:num w:numId="27" w16cid:durableId="1463647452">
    <w:abstractNumId w:val="19"/>
  </w:num>
  <w:num w:numId="28" w16cid:durableId="1393578020">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1"/>
  <w:drawingGridVerticalSpacing w:val="181"/>
  <w:doNotUseMarginsForDrawingGridOrigin/>
  <w:drawingGridHorizontalOrigin w:val="851"/>
  <w:drawingGridVerticalOrigin w:val="21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714"/>
    <w:rsid w:val="00007F48"/>
    <w:rsid w:val="0001543C"/>
    <w:rsid w:val="00017C77"/>
    <w:rsid w:val="00021E0B"/>
    <w:rsid w:val="000225B9"/>
    <w:rsid w:val="0003049B"/>
    <w:rsid w:val="00037088"/>
    <w:rsid w:val="000455B0"/>
    <w:rsid w:val="00052907"/>
    <w:rsid w:val="00052E51"/>
    <w:rsid w:val="000549CC"/>
    <w:rsid w:val="000653C9"/>
    <w:rsid w:val="00065769"/>
    <w:rsid w:val="00095ADC"/>
    <w:rsid w:val="000A1787"/>
    <w:rsid w:val="000A2592"/>
    <w:rsid w:val="000B1F23"/>
    <w:rsid w:val="000D680E"/>
    <w:rsid w:val="000E04FD"/>
    <w:rsid w:val="000E7066"/>
    <w:rsid w:val="000F0FA9"/>
    <w:rsid w:val="000F66A0"/>
    <w:rsid w:val="00100740"/>
    <w:rsid w:val="0011563B"/>
    <w:rsid w:val="0013139D"/>
    <w:rsid w:val="00136F3D"/>
    <w:rsid w:val="00137EFB"/>
    <w:rsid w:val="00142554"/>
    <w:rsid w:val="0014761A"/>
    <w:rsid w:val="00153AD6"/>
    <w:rsid w:val="001549D8"/>
    <w:rsid w:val="00157D3A"/>
    <w:rsid w:val="001632F9"/>
    <w:rsid w:val="00170D33"/>
    <w:rsid w:val="0017518C"/>
    <w:rsid w:val="00181F11"/>
    <w:rsid w:val="0019300F"/>
    <w:rsid w:val="001A4B17"/>
    <w:rsid w:val="001A735F"/>
    <w:rsid w:val="001B6CEB"/>
    <w:rsid w:val="001C45E1"/>
    <w:rsid w:val="001C5337"/>
    <w:rsid w:val="001C6EBF"/>
    <w:rsid w:val="001D5458"/>
    <w:rsid w:val="001D7529"/>
    <w:rsid w:val="001E1168"/>
    <w:rsid w:val="001F1B9A"/>
    <w:rsid w:val="001F5417"/>
    <w:rsid w:val="0021056E"/>
    <w:rsid w:val="00211776"/>
    <w:rsid w:val="0021354D"/>
    <w:rsid w:val="00223AA6"/>
    <w:rsid w:val="002245F8"/>
    <w:rsid w:val="00226EA1"/>
    <w:rsid w:val="00232281"/>
    <w:rsid w:val="00235263"/>
    <w:rsid w:val="00237C2C"/>
    <w:rsid w:val="0025714E"/>
    <w:rsid w:val="00261884"/>
    <w:rsid w:val="002769FB"/>
    <w:rsid w:val="00277642"/>
    <w:rsid w:val="002865EA"/>
    <w:rsid w:val="00292E63"/>
    <w:rsid w:val="002B1E7A"/>
    <w:rsid w:val="002C5BF6"/>
    <w:rsid w:val="002D0419"/>
    <w:rsid w:val="002D37FF"/>
    <w:rsid w:val="002D3948"/>
    <w:rsid w:val="002D7550"/>
    <w:rsid w:val="002E749B"/>
    <w:rsid w:val="00303FF2"/>
    <w:rsid w:val="00317F53"/>
    <w:rsid w:val="003335BE"/>
    <w:rsid w:val="00336846"/>
    <w:rsid w:val="0034345D"/>
    <w:rsid w:val="00374FAD"/>
    <w:rsid w:val="00376AEB"/>
    <w:rsid w:val="00395743"/>
    <w:rsid w:val="003A3765"/>
    <w:rsid w:val="003A5A00"/>
    <w:rsid w:val="003B15AB"/>
    <w:rsid w:val="003C4EB0"/>
    <w:rsid w:val="003C6DB0"/>
    <w:rsid w:val="003C7E1E"/>
    <w:rsid w:val="003D1D72"/>
    <w:rsid w:val="003D6381"/>
    <w:rsid w:val="003E097D"/>
    <w:rsid w:val="003E5084"/>
    <w:rsid w:val="003F2C5F"/>
    <w:rsid w:val="004046B3"/>
    <w:rsid w:val="00404F18"/>
    <w:rsid w:val="00414499"/>
    <w:rsid w:val="00430CF0"/>
    <w:rsid w:val="00433461"/>
    <w:rsid w:val="00442BA4"/>
    <w:rsid w:val="00445A4F"/>
    <w:rsid w:val="004521C0"/>
    <w:rsid w:val="00455418"/>
    <w:rsid w:val="00466502"/>
    <w:rsid w:val="00484F52"/>
    <w:rsid w:val="004852EA"/>
    <w:rsid w:val="004853DF"/>
    <w:rsid w:val="004A1089"/>
    <w:rsid w:val="004A5FFD"/>
    <w:rsid w:val="004B58E9"/>
    <w:rsid w:val="004C36CF"/>
    <w:rsid w:val="004D4C88"/>
    <w:rsid w:val="004E10D0"/>
    <w:rsid w:val="004E3F78"/>
    <w:rsid w:val="004E7733"/>
    <w:rsid w:val="004E794C"/>
    <w:rsid w:val="004F3243"/>
    <w:rsid w:val="004F7587"/>
    <w:rsid w:val="004F7876"/>
    <w:rsid w:val="004F795C"/>
    <w:rsid w:val="00502C45"/>
    <w:rsid w:val="00504CE2"/>
    <w:rsid w:val="00506BC3"/>
    <w:rsid w:val="005077FD"/>
    <w:rsid w:val="00510758"/>
    <w:rsid w:val="00520E17"/>
    <w:rsid w:val="00527FF4"/>
    <w:rsid w:val="005329BD"/>
    <w:rsid w:val="00550AD1"/>
    <w:rsid w:val="0055210B"/>
    <w:rsid w:val="005546CC"/>
    <w:rsid w:val="00555780"/>
    <w:rsid w:val="005567FA"/>
    <w:rsid w:val="00580094"/>
    <w:rsid w:val="005800CD"/>
    <w:rsid w:val="005A58CD"/>
    <w:rsid w:val="005B759B"/>
    <w:rsid w:val="005C11BD"/>
    <w:rsid w:val="005D014D"/>
    <w:rsid w:val="005D24D7"/>
    <w:rsid w:val="005D6B64"/>
    <w:rsid w:val="005E2057"/>
    <w:rsid w:val="005E4FED"/>
    <w:rsid w:val="005F5FC2"/>
    <w:rsid w:val="00602767"/>
    <w:rsid w:val="00621635"/>
    <w:rsid w:val="00643D90"/>
    <w:rsid w:val="00646600"/>
    <w:rsid w:val="0066601F"/>
    <w:rsid w:val="00670240"/>
    <w:rsid w:val="00670FED"/>
    <w:rsid w:val="006730AA"/>
    <w:rsid w:val="00675CA7"/>
    <w:rsid w:val="00676A46"/>
    <w:rsid w:val="00682697"/>
    <w:rsid w:val="00693834"/>
    <w:rsid w:val="006A5BB2"/>
    <w:rsid w:val="006A76D8"/>
    <w:rsid w:val="006B4A93"/>
    <w:rsid w:val="006C15E8"/>
    <w:rsid w:val="006D0554"/>
    <w:rsid w:val="006D4129"/>
    <w:rsid w:val="006E3476"/>
    <w:rsid w:val="00700AA6"/>
    <w:rsid w:val="00700BB7"/>
    <w:rsid w:val="00703A7B"/>
    <w:rsid w:val="007144B8"/>
    <w:rsid w:val="00715DBA"/>
    <w:rsid w:val="00717423"/>
    <w:rsid w:val="00717714"/>
    <w:rsid w:val="00717D79"/>
    <w:rsid w:val="00721498"/>
    <w:rsid w:val="0073425A"/>
    <w:rsid w:val="00736759"/>
    <w:rsid w:val="00740228"/>
    <w:rsid w:val="00750CFB"/>
    <w:rsid w:val="007543D6"/>
    <w:rsid w:val="007569C9"/>
    <w:rsid w:val="00760B5B"/>
    <w:rsid w:val="00767FF1"/>
    <w:rsid w:val="0077770F"/>
    <w:rsid w:val="007812BB"/>
    <w:rsid w:val="00781E20"/>
    <w:rsid w:val="007841E3"/>
    <w:rsid w:val="00786856"/>
    <w:rsid w:val="00787A5B"/>
    <w:rsid w:val="007902FF"/>
    <w:rsid w:val="0079564A"/>
    <w:rsid w:val="0079792B"/>
    <w:rsid w:val="007A52A3"/>
    <w:rsid w:val="007B63CB"/>
    <w:rsid w:val="007B6980"/>
    <w:rsid w:val="007B730D"/>
    <w:rsid w:val="007C0E3A"/>
    <w:rsid w:val="007C773B"/>
    <w:rsid w:val="007D06A0"/>
    <w:rsid w:val="007D4D16"/>
    <w:rsid w:val="007D6574"/>
    <w:rsid w:val="007E257E"/>
    <w:rsid w:val="007F0F2D"/>
    <w:rsid w:val="007F3C02"/>
    <w:rsid w:val="007F5146"/>
    <w:rsid w:val="0080417A"/>
    <w:rsid w:val="0080590D"/>
    <w:rsid w:val="008131AF"/>
    <w:rsid w:val="00820BFB"/>
    <w:rsid w:val="00836682"/>
    <w:rsid w:val="008422F3"/>
    <w:rsid w:val="00846A2E"/>
    <w:rsid w:val="00853418"/>
    <w:rsid w:val="008629F5"/>
    <w:rsid w:val="00865987"/>
    <w:rsid w:val="008712D6"/>
    <w:rsid w:val="008729BD"/>
    <w:rsid w:val="00874FDC"/>
    <w:rsid w:val="00875040"/>
    <w:rsid w:val="00880A04"/>
    <w:rsid w:val="00885BE7"/>
    <w:rsid w:val="008912FC"/>
    <w:rsid w:val="00891FB1"/>
    <w:rsid w:val="008B26FB"/>
    <w:rsid w:val="008C2BFB"/>
    <w:rsid w:val="008C79F2"/>
    <w:rsid w:val="008D00EC"/>
    <w:rsid w:val="008D42CC"/>
    <w:rsid w:val="008D5E3B"/>
    <w:rsid w:val="008F5328"/>
    <w:rsid w:val="008F6EE4"/>
    <w:rsid w:val="00900133"/>
    <w:rsid w:val="00910796"/>
    <w:rsid w:val="009167CD"/>
    <w:rsid w:val="00920CD5"/>
    <w:rsid w:val="0095123A"/>
    <w:rsid w:val="00957011"/>
    <w:rsid w:val="0096390E"/>
    <w:rsid w:val="00970791"/>
    <w:rsid w:val="00971152"/>
    <w:rsid w:val="00971A7E"/>
    <w:rsid w:val="009A5F93"/>
    <w:rsid w:val="009A7E5B"/>
    <w:rsid w:val="009C5293"/>
    <w:rsid w:val="009D0BC1"/>
    <w:rsid w:val="009D4D79"/>
    <w:rsid w:val="009D5278"/>
    <w:rsid w:val="009D6B03"/>
    <w:rsid w:val="009D6D34"/>
    <w:rsid w:val="009D7B88"/>
    <w:rsid w:val="009E0813"/>
    <w:rsid w:val="009E4318"/>
    <w:rsid w:val="009E525B"/>
    <w:rsid w:val="009F7B67"/>
    <w:rsid w:val="00A024F2"/>
    <w:rsid w:val="00A0657D"/>
    <w:rsid w:val="00A147EB"/>
    <w:rsid w:val="00A24594"/>
    <w:rsid w:val="00A30F6C"/>
    <w:rsid w:val="00A4078D"/>
    <w:rsid w:val="00A40873"/>
    <w:rsid w:val="00A408F4"/>
    <w:rsid w:val="00A42362"/>
    <w:rsid w:val="00A5345C"/>
    <w:rsid w:val="00A53841"/>
    <w:rsid w:val="00A55BFC"/>
    <w:rsid w:val="00A61F1B"/>
    <w:rsid w:val="00A6269E"/>
    <w:rsid w:val="00A639C6"/>
    <w:rsid w:val="00A67A73"/>
    <w:rsid w:val="00A764A3"/>
    <w:rsid w:val="00A81230"/>
    <w:rsid w:val="00A914AD"/>
    <w:rsid w:val="00AA5EDD"/>
    <w:rsid w:val="00AA667B"/>
    <w:rsid w:val="00AB0B3B"/>
    <w:rsid w:val="00AB336F"/>
    <w:rsid w:val="00AB7BD9"/>
    <w:rsid w:val="00AC5497"/>
    <w:rsid w:val="00AD0821"/>
    <w:rsid w:val="00AD44CB"/>
    <w:rsid w:val="00AD4F27"/>
    <w:rsid w:val="00AD524A"/>
    <w:rsid w:val="00AE1139"/>
    <w:rsid w:val="00AE45B6"/>
    <w:rsid w:val="00AF1EE7"/>
    <w:rsid w:val="00B04A57"/>
    <w:rsid w:val="00B04FDC"/>
    <w:rsid w:val="00B17266"/>
    <w:rsid w:val="00B23FD9"/>
    <w:rsid w:val="00B250CD"/>
    <w:rsid w:val="00B272E2"/>
    <w:rsid w:val="00B33F00"/>
    <w:rsid w:val="00B34D7D"/>
    <w:rsid w:val="00B35056"/>
    <w:rsid w:val="00B4203E"/>
    <w:rsid w:val="00B42FD2"/>
    <w:rsid w:val="00B516B5"/>
    <w:rsid w:val="00B51823"/>
    <w:rsid w:val="00B55CBE"/>
    <w:rsid w:val="00B650A8"/>
    <w:rsid w:val="00B70A2F"/>
    <w:rsid w:val="00B763E5"/>
    <w:rsid w:val="00B8139E"/>
    <w:rsid w:val="00B82377"/>
    <w:rsid w:val="00B91FA3"/>
    <w:rsid w:val="00B97C0D"/>
    <w:rsid w:val="00BC0F75"/>
    <w:rsid w:val="00BC3F55"/>
    <w:rsid w:val="00BD04A1"/>
    <w:rsid w:val="00BD076C"/>
    <w:rsid w:val="00BD4597"/>
    <w:rsid w:val="00BD4EB4"/>
    <w:rsid w:val="00BE5299"/>
    <w:rsid w:val="00BE7ABA"/>
    <w:rsid w:val="00BF0673"/>
    <w:rsid w:val="00BF0E7E"/>
    <w:rsid w:val="00BF1557"/>
    <w:rsid w:val="00BF5915"/>
    <w:rsid w:val="00BF5ECC"/>
    <w:rsid w:val="00C10CCB"/>
    <w:rsid w:val="00C16578"/>
    <w:rsid w:val="00C250AE"/>
    <w:rsid w:val="00C30DD1"/>
    <w:rsid w:val="00C360B5"/>
    <w:rsid w:val="00C42C3D"/>
    <w:rsid w:val="00C45D92"/>
    <w:rsid w:val="00C46048"/>
    <w:rsid w:val="00C5224B"/>
    <w:rsid w:val="00C578B1"/>
    <w:rsid w:val="00C608C6"/>
    <w:rsid w:val="00C70D2C"/>
    <w:rsid w:val="00C73D79"/>
    <w:rsid w:val="00C766A0"/>
    <w:rsid w:val="00C83CE8"/>
    <w:rsid w:val="00CA3D14"/>
    <w:rsid w:val="00CA69AA"/>
    <w:rsid w:val="00CA73DB"/>
    <w:rsid w:val="00CB3850"/>
    <w:rsid w:val="00CC0531"/>
    <w:rsid w:val="00CC1BF5"/>
    <w:rsid w:val="00CC3D65"/>
    <w:rsid w:val="00CD51D9"/>
    <w:rsid w:val="00CE77E6"/>
    <w:rsid w:val="00CE7A01"/>
    <w:rsid w:val="00CF088F"/>
    <w:rsid w:val="00CF7017"/>
    <w:rsid w:val="00D021C4"/>
    <w:rsid w:val="00D15CB7"/>
    <w:rsid w:val="00D22A84"/>
    <w:rsid w:val="00D27EC8"/>
    <w:rsid w:val="00D5189C"/>
    <w:rsid w:val="00D55CD1"/>
    <w:rsid w:val="00D6676F"/>
    <w:rsid w:val="00D70BD6"/>
    <w:rsid w:val="00D823BB"/>
    <w:rsid w:val="00D926B6"/>
    <w:rsid w:val="00D976C2"/>
    <w:rsid w:val="00DA1C82"/>
    <w:rsid w:val="00DA5654"/>
    <w:rsid w:val="00DC0FD5"/>
    <w:rsid w:val="00DC2B43"/>
    <w:rsid w:val="00DD4818"/>
    <w:rsid w:val="00DE4679"/>
    <w:rsid w:val="00DE63FE"/>
    <w:rsid w:val="00DF6D6B"/>
    <w:rsid w:val="00E21588"/>
    <w:rsid w:val="00E265FF"/>
    <w:rsid w:val="00E26E28"/>
    <w:rsid w:val="00E44E0D"/>
    <w:rsid w:val="00E45E06"/>
    <w:rsid w:val="00E715E5"/>
    <w:rsid w:val="00E74604"/>
    <w:rsid w:val="00E77174"/>
    <w:rsid w:val="00E80FBB"/>
    <w:rsid w:val="00E87F4B"/>
    <w:rsid w:val="00EB5441"/>
    <w:rsid w:val="00EC2456"/>
    <w:rsid w:val="00EC4AFA"/>
    <w:rsid w:val="00ED4BF9"/>
    <w:rsid w:val="00EE0543"/>
    <w:rsid w:val="00EE1D23"/>
    <w:rsid w:val="00EE40DF"/>
    <w:rsid w:val="00EF447E"/>
    <w:rsid w:val="00EF4D42"/>
    <w:rsid w:val="00EF6A99"/>
    <w:rsid w:val="00EF7DA2"/>
    <w:rsid w:val="00F00077"/>
    <w:rsid w:val="00F002FB"/>
    <w:rsid w:val="00F052F6"/>
    <w:rsid w:val="00F15E28"/>
    <w:rsid w:val="00F22B3C"/>
    <w:rsid w:val="00F268E3"/>
    <w:rsid w:val="00F3580F"/>
    <w:rsid w:val="00F4250F"/>
    <w:rsid w:val="00F44FF8"/>
    <w:rsid w:val="00F47B7E"/>
    <w:rsid w:val="00F6714E"/>
    <w:rsid w:val="00F67646"/>
    <w:rsid w:val="00F73080"/>
    <w:rsid w:val="00F7332D"/>
    <w:rsid w:val="00F87052"/>
    <w:rsid w:val="00F87655"/>
    <w:rsid w:val="00F90371"/>
    <w:rsid w:val="00F9456C"/>
    <w:rsid w:val="00FA186D"/>
    <w:rsid w:val="00FA373C"/>
    <w:rsid w:val="00FA6DA9"/>
    <w:rsid w:val="00FB0728"/>
    <w:rsid w:val="00FB2E91"/>
    <w:rsid w:val="00FB5FC2"/>
    <w:rsid w:val="00FB6FBD"/>
    <w:rsid w:val="00FD556B"/>
    <w:rsid w:val="00FE6166"/>
    <w:rsid w:val="00FF46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EFBD4"/>
  <w15:chartTrackingRefBased/>
  <w15:docId w15:val="{BB2A6E39-8CD8-7A44-A7C7-744C55C74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Normal"/>
    <w:link w:val="Titre1Car"/>
    <w:uiPriority w:val="9"/>
    <w:qFormat/>
    <w:rsid w:val="0011563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3E508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A6269E"/>
    <w:pPr>
      <w:keepNext/>
      <w:keepLines/>
      <w:spacing w:before="40"/>
      <w:outlineLvl w:val="2"/>
    </w:pPr>
    <w:rPr>
      <w:rFonts w:asciiTheme="majorHAnsi" w:eastAsiaTheme="majorEastAsia" w:hAnsiTheme="majorHAnsi" w:cstheme="majorBidi"/>
      <w:color w:val="1F3763"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fin">
    <w:name w:val="endnote text"/>
    <w:basedOn w:val="Normal"/>
    <w:link w:val="NotedefinCar"/>
    <w:uiPriority w:val="99"/>
    <w:semiHidden/>
    <w:unhideWhenUsed/>
    <w:rsid w:val="00C766A0"/>
    <w:rPr>
      <w:sz w:val="20"/>
      <w:szCs w:val="20"/>
    </w:rPr>
  </w:style>
  <w:style w:type="character" w:customStyle="1" w:styleId="NotedefinCar">
    <w:name w:val="Note de fin Car"/>
    <w:basedOn w:val="Policepardfaut"/>
    <w:link w:val="Notedefin"/>
    <w:uiPriority w:val="99"/>
    <w:semiHidden/>
    <w:rsid w:val="00C766A0"/>
    <w:rPr>
      <w:sz w:val="20"/>
      <w:szCs w:val="20"/>
    </w:rPr>
  </w:style>
  <w:style w:type="character" w:styleId="Appeldenotedefin">
    <w:name w:val="endnote reference"/>
    <w:basedOn w:val="Policepardfaut"/>
    <w:uiPriority w:val="99"/>
    <w:semiHidden/>
    <w:unhideWhenUsed/>
    <w:rsid w:val="00C766A0"/>
    <w:rPr>
      <w:vertAlign w:val="superscript"/>
    </w:rPr>
  </w:style>
  <w:style w:type="paragraph" w:customStyle="1" w:styleId="FATITRE">
    <w:name w:val="FA TITRE"/>
    <w:basedOn w:val="Normal"/>
    <w:qFormat/>
    <w:rsid w:val="002D0419"/>
    <w:pPr>
      <w:autoSpaceDE w:val="0"/>
      <w:autoSpaceDN w:val="0"/>
      <w:adjustRightInd w:val="0"/>
      <w:ind w:left="1985"/>
      <w:jc w:val="right"/>
    </w:pPr>
    <w:rPr>
      <w:rFonts w:ascii="Garamond" w:hAnsi="Garamond" w:cs="Times New Roman"/>
      <w:b/>
      <w:bCs/>
      <w:color w:val="C80F19"/>
      <w:sz w:val="26"/>
      <w:lang w:val="en-US"/>
    </w:rPr>
  </w:style>
  <w:style w:type="character" w:styleId="Numrodepage">
    <w:name w:val="page number"/>
    <w:basedOn w:val="Policepardfaut"/>
    <w:uiPriority w:val="99"/>
    <w:semiHidden/>
    <w:unhideWhenUsed/>
    <w:rsid w:val="009D6D34"/>
  </w:style>
  <w:style w:type="table" w:styleId="Grilledutableau">
    <w:name w:val="Table Grid"/>
    <w:basedOn w:val="TableauNormal"/>
    <w:uiPriority w:val="39"/>
    <w:rsid w:val="00A407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TEXTECOURANT">
    <w:name w:val="DATE TEXTE COURANT"/>
    <w:basedOn w:val="Normal"/>
    <w:qFormat/>
    <w:rsid w:val="00430CF0"/>
    <w:pPr>
      <w:autoSpaceDE w:val="0"/>
      <w:autoSpaceDN w:val="0"/>
      <w:adjustRightInd w:val="0"/>
      <w:spacing w:line="288" w:lineRule="auto"/>
      <w:ind w:right="-90"/>
      <w:jc w:val="right"/>
      <w:textAlignment w:val="center"/>
    </w:pPr>
    <w:rPr>
      <w:rFonts w:ascii="Garamond" w:hAnsi="Garamond" w:cs="Garamond"/>
      <w:i/>
      <w:iCs/>
      <w:color w:val="000000"/>
      <w:sz w:val="20"/>
      <w:szCs w:val="20"/>
    </w:rPr>
  </w:style>
  <w:style w:type="character" w:customStyle="1" w:styleId="INFOSENTETE">
    <w:name w:val="INFOS ENTETE"/>
    <w:basedOn w:val="Policepardfaut"/>
    <w:uiPriority w:val="1"/>
    <w:qFormat/>
    <w:rsid w:val="00430CF0"/>
    <w:rPr>
      <w:rFonts w:ascii="Montserrat" w:hAnsi="Montserrat" w:cs="Montserrat"/>
      <w:color w:val="000000"/>
      <w:sz w:val="14"/>
      <w:szCs w:val="14"/>
    </w:rPr>
  </w:style>
  <w:style w:type="paragraph" w:customStyle="1" w:styleId="LIEUDATE">
    <w:name w:val="LIEU/DATE"/>
    <w:basedOn w:val="Normal"/>
    <w:qFormat/>
    <w:rsid w:val="002D0419"/>
    <w:pPr>
      <w:autoSpaceDE w:val="0"/>
      <w:autoSpaceDN w:val="0"/>
      <w:adjustRightInd w:val="0"/>
      <w:spacing w:line="360" w:lineRule="auto"/>
      <w:textAlignment w:val="center"/>
    </w:pPr>
    <w:rPr>
      <w:rFonts w:ascii="Garamond" w:hAnsi="Garamond" w:cs="Montserrat"/>
      <w:color w:val="000000" w:themeColor="text1"/>
      <w:sz w:val="18"/>
      <w:szCs w:val="16"/>
    </w:rPr>
  </w:style>
  <w:style w:type="character" w:customStyle="1" w:styleId="OBJET">
    <w:name w:val="OBJET"/>
    <w:basedOn w:val="Policepardfaut"/>
    <w:uiPriority w:val="1"/>
    <w:qFormat/>
    <w:rsid w:val="002D0419"/>
    <w:rPr>
      <w:rFonts w:ascii="Garamond" w:hAnsi="Garamond" w:cs="Montserrat"/>
      <w:color w:val="000000"/>
      <w:sz w:val="18"/>
      <w:szCs w:val="15"/>
    </w:rPr>
  </w:style>
  <w:style w:type="character" w:customStyle="1" w:styleId="TEXTECOURANT">
    <w:name w:val="TEXTE COURANT"/>
    <w:basedOn w:val="Policepardfaut"/>
    <w:uiPriority w:val="1"/>
    <w:qFormat/>
    <w:rsid w:val="002E749B"/>
    <w:rPr>
      <w:rFonts w:ascii="Garamond" w:hAnsi="Garamond"/>
      <w:sz w:val="22"/>
      <w:szCs w:val="21"/>
    </w:rPr>
  </w:style>
  <w:style w:type="character" w:customStyle="1" w:styleId="TITRE10">
    <w:name w:val="TITRE 1"/>
    <w:basedOn w:val="Titre1Car"/>
    <w:uiPriority w:val="1"/>
    <w:qFormat/>
    <w:rsid w:val="00484F52"/>
    <w:rPr>
      <w:rFonts w:ascii="Garamond" w:eastAsia="Montserrat" w:hAnsi="Garamond" w:cs="Montserrat"/>
      <w:b/>
      <w:bCs/>
      <w:i w:val="0"/>
      <w:color w:val="C80F19"/>
      <w:sz w:val="26"/>
      <w:szCs w:val="26"/>
    </w:rPr>
  </w:style>
  <w:style w:type="paragraph" w:customStyle="1" w:styleId="TITRE20">
    <w:name w:val="TITRE 2"/>
    <w:basedOn w:val="FATITRE"/>
    <w:rsid w:val="008D00EC"/>
    <w:pPr>
      <w:ind w:left="0"/>
      <w:jc w:val="left"/>
    </w:pPr>
    <w:rPr>
      <w:color w:val="000000" w:themeColor="text1"/>
      <w:u w:val="single"/>
      <w:lang w:val="fr-FR"/>
    </w:rPr>
  </w:style>
  <w:style w:type="character" w:customStyle="1" w:styleId="Titre1Car">
    <w:name w:val="Titre 1 Car"/>
    <w:basedOn w:val="Policepardfaut"/>
    <w:link w:val="Titre1"/>
    <w:uiPriority w:val="9"/>
    <w:rsid w:val="0011563B"/>
    <w:rPr>
      <w:rFonts w:asciiTheme="majorHAnsi" w:eastAsiaTheme="majorEastAsia" w:hAnsiTheme="majorHAnsi" w:cstheme="majorBidi"/>
      <w:color w:val="2F5496" w:themeColor="accent1" w:themeShade="BF"/>
      <w:sz w:val="32"/>
      <w:szCs w:val="32"/>
    </w:rPr>
  </w:style>
  <w:style w:type="paragraph" w:customStyle="1" w:styleId="TEXTECOURANTNUMEROTATION">
    <w:name w:val="TEXTE COURANT NUMEROTATION"/>
    <w:autoRedefine/>
    <w:qFormat/>
    <w:rsid w:val="002E749B"/>
    <w:pPr>
      <w:jc w:val="both"/>
    </w:pPr>
    <w:rPr>
      <w:rFonts w:ascii="Garamond" w:hAnsi="Garamond" w:cs="Times New Roman"/>
      <w:bCs/>
      <w:color w:val="000000"/>
      <w:sz w:val="22"/>
      <w:szCs w:val="19"/>
    </w:rPr>
  </w:style>
  <w:style w:type="character" w:customStyle="1" w:styleId="NOTEBASDEPAGE">
    <w:name w:val="NOTE BAS DE PAGE"/>
    <w:basedOn w:val="TEXTECOURANT"/>
    <w:uiPriority w:val="1"/>
    <w:qFormat/>
    <w:rsid w:val="007B730D"/>
    <w:rPr>
      <w:rFonts w:ascii="Garamond" w:hAnsi="Garamond"/>
      <w:sz w:val="16"/>
      <w:szCs w:val="16"/>
    </w:rPr>
  </w:style>
  <w:style w:type="paragraph" w:customStyle="1" w:styleId="TEXTECOURANTGRAS">
    <w:name w:val="TEXTE COURANT GRAS"/>
    <w:basedOn w:val="Normal"/>
    <w:rsid w:val="002E749B"/>
    <w:rPr>
      <w:rFonts w:ascii="Garamond" w:hAnsi="Garamond"/>
      <w:b/>
      <w:bCs/>
      <w:sz w:val="22"/>
    </w:rPr>
  </w:style>
  <w:style w:type="paragraph" w:customStyle="1" w:styleId="BULLETPOINTNIVEAU1">
    <w:name w:val="BULLET POINT / NIVEAU 1"/>
    <w:basedOn w:val="Normal"/>
    <w:autoRedefine/>
    <w:qFormat/>
    <w:rsid w:val="005800CD"/>
    <w:pPr>
      <w:numPr>
        <w:numId w:val="1"/>
      </w:numPr>
      <w:ind w:left="1068"/>
      <w:contextualSpacing/>
      <w:jc w:val="both"/>
    </w:pPr>
    <w:rPr>
      <w:rFonts w:ascii="Garamond" w:hAnsi="Garamond"/>
      <w:sz w:val="22"/>
      <w:szCs w:val="22"/>
      <w:lang w:val="en-US"/>
    </w:rPr>
  </w:style>
  <w:style w:type="paragraph" w:customStyle="1" w:styleId="BULLETPOINTNIVEAU2">
    <w:name w:val="BULLET POINT / NIVEAU 2"/>
    <w:basedOn w:val="Normal"/>
    <w:rsid w:val="005800CD"/>
    <w:pPr>
      <w:numPr>
        <w:ilvl w:val="3"/>
        <w:numId w:val="2"/>
      </w:numPr>
      <w:contextualSpacing/>
      <w:jc w:val="both"/>
    </w:pPr>
    <w:rPr>
      <w:rFonts w:ascii="Garamond" w:hAnsi="Garamond"/>
      <w:sz w:val="20"/>
      <w:szCs w:val="20"/>
    </w:rPr>
  </w:style>
  <w:style w:type="paragraph" w:styleId="Notedebasdepage">
    <w:name w:val="footnote text"/>
    <w:basedOn w:val="Normal"/>
    <w:link w:val="NotedebasdepageCar"/>
    <w:uiPriority w:val="99"/>
    <w:unhideWhenUsed/>
    <w:rsid w:val="00C16578"/>
    <w:rPr>
      <w:sz w:val="20"/>
      <w:szCs w:val="20"/>
    </w:rPr>
  </w:style>
  <w:style w:type="character" w:customStyle="1" w:styleId="NotedebasdepageCar">
    <w:name w:val="Note de bas de page Car"/>
    <w:basedOn w:val="Policepardfaut"/>
    <w:link w:val="Notedebasdepage"/>
    <w:uiPriority w:val="99"/>
    <w:qFormat/>
    <w:rsid w:val="00C16578"/>
    <w:rPr>
      <w:sz w:val="20"/>
      <w:szCs w:val="20"/>
    </w:rPr>
  </w:style>
  <w:style w:type="character" w:styleId="Appelnotedebasdep">
    <w:name w:val="footnote reference"/>
    <w:basedOn w:val="Policepardfaut"/>
    <w:uiPriority w:val="99"/>
    <w:semiHidden/>
    <w:unhideWhenUsed/>
    <w:qFormat/>
    <w:rsid w:val="00C16578"/>
    <w:rPr>
      <w:vertAlign w:val="superscript"/>
    </w:rPr>
  </w:style>
  <w:style w:type="paragraph" w:styleId="En-tte">
    <w:name w:val="header"/>
    <w:basedOn w:val="Normal"/>
    <w:link w:val="En-tteCar"/>
    <w:uiPriority w:val="99"/>
    <w:unhideWhenUsed/>
    <w:rsid w:val="002D0419"/>
    <w:pPr>
      <w:tabs>
        <w:tab w:val="center" w:pos="4536"/>
        <w:tab w:val="right" w:pos="9072"/>
      </w:tabs>
    </w:pPr>
  </w:style>
  <w:style w:type="character" w:customStyle="1" w:styleId="En-tteCar">
    <w:name w:val="En-tête Car"/>
    <w:basedOn w:val="Policepardfaut"/>
    <w:link w:val="En-tte"/>
    <w:uiPriority w:val="99"/>
    <w:rsid w:val="002D0419"/>
  </w:style>
  <w:style w:type="paragraph" w:styleId="Pieddepage">
    <w:name w:val="footer"/>
    <w:basedOn w:val="Normal"/>
    <w:link w:val="PieddepageCar"/>
    <w:uiPriority w:val="99"/>
    <w:unhideWhenUsed/>
    <w:rsid w:val="00DE4679"/>
    <w:pPr>
      <w:tabs>
        <w:tab w:val="center" w:pos="4536"/>
        <w:tab w:val="right" w:pos="9072"/>
      </w:tabs>
    </w:pPr>
  </w:style>
  <w:style w:type="character" w:customStyle="1" w:styleId="PieddepageCar">
    <w:name w:val="Pied de page Car"/>
    <w:basedOn w:val="Policepardfaut"/>
    <w:link w:val="Pieddepage"/>
    <w:uiPriority w:val="99"/>
    <w:rsid w:val="00DE4679"/>
  </w:style>
  <w:style w:type="paragraph" w:customStyle="1" w:styleId="Numrotation">
    <w:name w:val="Numérotation"/>
    <w:basedOn w:val="Pieddepage"/>
    <w:rsid w:val="00DE4679"/>
    <w:pPr>
      <w:framePr w:wrap="none" w:vAnchor="text" w:hAnchor="page" w:x="10980" w:y="-3"/>
    </w:pPr>
    <w:rPr>
      <w:rFonts w:ascii="Garamond" w:hAnsi="Garamond"/>
      <w:sz w:val="16"/>
      <w:szCs w:val="16"/>
    </w:rPr>
  </w:style>
  <w:style w:type="character" w:customStyle="1" w:styleId="Titre3Car">
    <w:name w:val="Titre 3 Car"/>
    <w:basedOn w:val="Policepardfaut"/>
    <w:link w:val="Titre3"/>
    <w:uiPriority w:val="9"/>
    <w:semiHidden/>
    <w:rsid w:val="00A6269E"/>
    <w:rPr>
      <w:rFonts w:asciiTheme="majorHAnsi" w:eastAsiaTheme="majorEastAsia" w:hAnsiTheme="majorHAnsi" w:cstheme="majorBidi"/>
      <w:color w:val="1F3763" w:themeColor="accent1" w:themeShade="7F"/>
    </w:rPr>
  </w:style>
  <w:style w:type="character" w:styleId="Lienhypertexte">
    <w:name w:val="Hyperlink"/>
    <w:aliases w:val="HyperlinkVideo"/>
    <w:basedOn w:val="Policepardfaut"/>
    <w:uiPriority w:val="99"/>
    <w:unhideWhenUsed/>
    <w:rsid w:val="00157D3A"/>
    <w:rPr>
      <w:color w:val="0563C1" w:themeColor="hyperlink"/>
      <w:u w:val="single"/>
    </w:rPr>
  </w:style>
  <w:style w:type="paragraph" w:styleId="En-ttedetabledesmatires">
    <w:name w:val="TOC Heading"/>
    <w:basedOn w:val="Titre1"/>
    <w:next w:val="Normal"/>
    <w:uiPriority w:val="39"/>
    <w:unhideWhenUsed/>
    <w:qFormat/>
    <w:rsid w:val="00157D3A"/>
    <w:pPr>
      <w:spacing w:line="259" w:lineRule="auto"/>
      <w:outlineLvl w:val="9"/>
    </w:pPr>
    <w:rPr>
      <w:lang w:val="en-US"/>
    </w:rPr>
  </w:style>
  <w:style w:type="paragraph" w:styleId="TM3">
    <w:name w:val="toc 3"/>
    <w:basedOn w:val="Normal"/>
    <w:next w:val="Normal"/>
    <w:autoRedefine/>
    <w:uiPriority w:val="39"/>
    <w:unhideWhenUsed/>
    <w:rsid w:val="00157D3A"/>
    <w:pPr>
      <w:widowControl w:val="0"/>
      <w:autoSpaceDE w:val="0"/>
      <w:autoSpaceDN w:val="0"/>
      <w:spacing w:after="100"/>
      <w:ind w:left="440"/>
    </w:pPr>
    <w:rPr>
      <w:rFonts w:ascii="Times New Roman" w:eastAsia="Times New Roman" w:hAnsi="Times New Roman" w:cs="Times New Roman"/>
      <w:sz w:val="22"/>
      <w:szCs w:val="22"/>
      <w:lang w:val="en-GB"/>
    </w:rPr>
  </w:style>
  <w:style w:type="paragraph" w:styleId="TM1">
    <w:name w:val="toc 1"/>
    <w:basedOn w:val="Normal"/>
    <w:next w:val="Normal"/>
    <w:autoRedefine/>
    <w:uiPriority w:val="39"/>
    <w:unhideWhenUsed/>
    <w:rsid w:val="00157D3A"/>
    <w:pPr>
      <w:widowControl w:val="0"/>
      <w:autoSpaceDE w:val="0"/>
      <w:autoSpaceDN w:val="0"/>
      <w:spacing w:after="100"/>
    </w:pPr>
    <w:rPr>
      <w:rFonts w:ascii="Times New Roman" w:eastAsia="Times New Roman" w:hAnsi="Times New Roman" w:cs="Times New Roman"/>
      <w:sz w:val="22"/>
      <w:szCs w:val="22"/>
      <w:lang w:val="en-GB"/>
    </w:rPr>
  </w:style>
  <w:style w:type="paragraph" w:styleId="TM2">
    <w:name w:val="toc 2"/>
    <w:basedOn w:val="Normal"/>
    <w:next w:val="Normal"/>
    <w:autoRedefine/>
    <w:uiPriority w:val="39"/>
    <w:unhideWhenUsed/>
    <w:rsid w:val="00157D3A"/>
    <w:pPr>
      <w:widowControl w:val="0"/>
      <w:autoSpaceDE w:val="0"/>
      <w:autoSpaceDN w:val="0"/>
      <w:spacing w:after="100"/>
      <w:ind w:left="220"/>
    </w:pPr>
    <w:rPr>
      <w:rFonts w:ascii="Times New Roman" w:eastAsia="Times New Roman" w:hAnsi="Times New Roman" w:cs="Times New Roman"/>
      <w:sz w:val="22"/>
      <w:szCs w:val="22"/>
      <w:lang w:val="en-GB"/>
    </w:rPr>
  </w:style>
  <w:style w:type="character" w:customStyle="1" w:styleId="Titre2Car">
    <w:name w:val="Titre 2 Car"/>
    <w:basedOn w:val="Policepardfaut"/>
    <w:link w:val="Titre2"/>
    <w:uiPriority w:val="9"/>
    <w:rsid w:val="003E5084"/>
    <w:rPr>
      <w:rFonts w:asciiTheme="majorHAnsi" w:eastAsiaTheme="majorEastAsia" w:hAnsiTheme="majorHAnsi" w:cstheme="majorBidi"/>
      <w:color w:val="2F5496" w:themeColor="accent1" w:themeShade="BF"/>
      <w:sz w:val="26"/>
      <w:szCs w:val="26"/>
    </w:rPr>
  </w:style>
  <w:style w:type="paragraph" w:styleId="Corpsdetexte">
    <w:name w:val="Body Text"/>
    <w:basedOn w:val="Normal"/>
    <w:link w:val="CorpsdetexteCar"/>
    <w:uiPriority w:val="1"/>
    <w:qFormat/>
    <w:rsid w:val="003E5084"/>
    <w:pPr>
      <w:widowControl w:val="0"/>
      <w:autoSpaceDE w:val="0"/>
      <w:autoSpaceDN w:val="0"/>
    </w:pPr>
    <w:rPr>
      <w:rFonts w:ascii="Times New Roman" w:eastAsia="Times New Roman" w:hAnsi="Times New Roman" w:cs="Times New Roman"/>
      <w:sz w:val="20"/>
      <w:szCs w:val="20"/>
      <w:lang w:val="en-GB"/>
    </w:rPr>
  </w:style>
  <w:style w:type="character" w:customStyle="1" w:styleId="CorpsdetexteCar">
    <w:name w:val="Corps de texte Car"/>
    <w:basedOn w:val="Policepardfaut"/>
    <w:link w:val="Corpsdetexte"/>
    <w:uiPriority w:val="1"/>
    <w:rsid w:val="003E5084"/>
    <w:rPr>
      <w:rFonts w:ascii="Times New Roman" w:eastAsia="Times New Roman" w:hAnsi="Times New Roman" w:cs="Times New Roman"/>
      <w:sz w:val="20"/>
      <w:szCs w:val="20"/>
      <w:lang w:val="en-GB"/>
    </w:rPr>
  </w:style>
  <w:style w:type="paragraph" w:styleId="Paragraphedeliste">
    <w:name w:val="List Paragraph"/>
    <w:aliases w:val="Paragraphe EI,Paragraphe de liste1,EC,Paragraphe de liste2,Colorful List Accent 1,Liste couleur - Accent 11,Paragraphe de liste11,Liste couleur - Accent 111,Policy_Paragraph,List Paragraph1,Issue Action POC,Dot pt"/>
    <w:basedOn w:val="Normal"/>
    <w:link w:val="ParagraphedelisteCar"/>
    <w:uiPriority w:val="34"/>
    <w:qFormat/>
    <w:rsid w:val="003E5084"/>
    <w:pPr>
      <w:widowControl w:val="0"/>
      <w:autoSpaceDE w:val="0"/>
      <w:autoSpaceDN w:val="0"/>
      <w:ind w:left="1669" w:hanging="360"/>
    </w:pPr>
    <w:rPr>
      <w:rFonts w:ascii="Times New Roman" w:eastAsia="Times New Roman" w:hAnsi="Times New Roman" w:cs="Times New Roman"/>
      <w:sz w:val="22"/>
      <w:szCs w:val="22"/>
      <w:lang w:val="en-GB"/>
    </w:rPr>
  </w:style>
  <w:style w:type="paragraph" w:customStyle="1" w:styleId="TableParagraph">
    <w:name w:val="Table Paragraph"/>
    <w:basedOn w:val="Normal"/>
    <w:uiPriority w:val="1"/>
    <w:qFormat/>
    <w:rsid w:val="003E5084"/>
    <w:pPr>
      <w:widowControl w:val="0"/>
      <w:autoSpaceDE w:val="0"/>
      <w:autoSpaceDN w:val="0"/>
    </w:pPr>
    <w:rPr>
      <w:rFonts w:ascii="Times New Roman" w:eastAsia="Times New Roman" w:hAnsi="Times New Roman" w:cs="Times New Roman"/>
      <w:sz w:val="22"/>
      <w:szCs w:val="22"/>
      <w:lang w:val="en-GB"/>
    </w:rPr>
  </w:style>
  <w:style w:type="character" w:customStyle="1" w:styleId="ParagraphedelisteCar">
    <w:name w:val="Paragraphe de liste Car"/>
    <w:aliases w:val="Paragraphe EI Car,Paragraphe de liste1 Car,EC Car,Paragraphe de liste2 Car,Colorful List Accent 1 Car,Liste couleur - Accent 11 Car,Paragraphe de liste11 Car,Liste couleur - Accent 111 Car,Policy_Paragraph Car,List Paragraph1 Car"/>
    <w:basedOn w:val="Policepardfaut"/>
    <w:link w:val="Paragraphedeliste"/>
    <w:uiPriority w:val="34"/>
    <w:locked/>
    <w:rsid w:val="003E5084"/>
    <w:rPr>
      <w:rFonts w:ascii="Times New Roman" w:eastAsia="Times New Roman" w:hAnsi="Times New Roman" w:cs="Times New Roman"/>
      <w:sz w:val="22"/>
      <w:szCs w:val="22"/>
      <w:lang w:val="en-GB"/>
    </w:rPr>
  </w:style>
  <w:style w:type="table" w:customStyle="1" w:styleId="Grilledutableau1">
    <w:name w:val="Grille du tableau1"/>
    <w:basedOn w:val="TableauNormal"/>
    <w:next w:val="Grilledutableau"/>
    <w:uiPriority w:val="39"/>
    <w:rsid w:val="00670FED"/>
    <w:rPr>
      <w:sz w:val="20"/>
      <w:szCs w:val="20"/>
      <w:lang w:val="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2">
    <w:name w:val="Grille du tableau2"/>
    <w:basedOn w:val="TableauNormal"/>
    <w:next w:val="Grilledutableau"/>
    <w:uiPriority w:val="39"/>
    <w:rsid w:val="00970791"/>
    <w:rPr>
      <w:sz w:val="20"/>
      <w:szCs w:val="20"/>
      <w:lang w:val="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3">
    <w:name w:val="Grille du tableau3"/>
    <w:basedOn w:val="TableauNormal"/>
    <w:next w:val="Grilledutableau"/>
    <w:uiPriority w:val="39"/>
    <w:rsid w:val="002D7550"/>
    <w:rPr>
      <w:sz w:val="20"/>
      <w:szCs w:val="20"/>
      <w:lang w:val="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4">
    <w:name w:val="Grille du tableau4"/>
    <w:basedOn w:val="TableauNormal"/>
    <w:next w:val="Grilledutableau"/>
    <w:uiPriority w:val="39"/>
    <w:rsid w:val="00FB0728"/>
    <w:rPr>
      <w:sz w:val="20"/>
      <w:szCs w:val="20"/>
      <w:lang w:val="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qFormat/>
    <w:rsid w:val="00065769"/>
    <w:pPr>
      <w:spacing w:before="100" w:beforeAutospacing="1" w:after="100" w:afterAutospacing="1"/>
    </w:pPr>
    <w:rPr>
      <w:rFonts w:ascii="Times New Roman" w:eastAsia="Times New Roman" w:hAnsi="Times New Roman" w:cs="Times New Roman"/>
      <w:lang w:val="en-GB" w:eastAsia="en-GB"/>
    </w:rPr>
  </w:style>
  <w:style w:type="paragraph" w:customStyle="1" w:styleId="CEABullet-Level1">
    <w:name w:val="CEA Bullet - Level 1"/>
    <w:basedOn w:val="Normal"/>
    <w:link w:val="CEABullet-Level1Char"/>
    <w:qFormat/>
    <w:rsid w:val="00065769"/>
    <w:pPr>
      <w:numPr>
        <w:numId w:val="7"/>
      </w:numPr>
      <w:autoSpaceDE w:val="0"/>
      <w:autoSpaceDN w:val="0"/>
      <w:adjustRightInd w:val="0"/>
      <w:spacing w:line="288" w:lineRule="auto"/>
      <w:jc w:val="both"/>
    </w:pPr>
    <w:rPr>
      <w:rFonts w:ascii="Verdana" w:eastAsia="Times New Roman" w:hAnsi="Verdana" w:cs="Frutiger LT Std 45 Light"/>
      <w:color w:val="000000"/>
      <w:sz w:val="17"/>
      <w:szCs w:val="20"/>
      <w:lang w:val="en-GB"/>
    </w:rPr>
  </w:style>
  <w:style w:type="character" w:customStyle="1" w:styleId="CEABullet-Level1Char">
    <w:name w:val="CEA Bullet - Level 1 Char"/>
    <w:link w:val="CEABullet-Level1"/>
    <w:rsid w:val="00065769"/>
    <w:rPr>
      <w:rFonts w:ascii="Verdana" w:eastAsia="Times New Roman" w:hAnsi="Verdana" w:cs="Frutiger LT Std 45 Light"/>
      <w:color w:val="000000"/>
      <w:sz w:val="17"/>
      <w:szCs w:val="20"/>
      <w:lang w:val="en-GB"/>
    </w:rPr>
  </w:style>
  <w:style w:type="character" w:styleId="Marquedecommentaire">
    <w:name w:val="annotation reference"/>
    <w:basedOn w:val="Policepardfaut"/>
    <w:uiPriority w:val="99"/>
    <w:semiHidden/>
    <w:unhideWhenUsed/>
    <w:rsid w:val="00B82377"/>
    <w:rPr>
      <w:sz w:val="16"/>
      <w:szCs w:val="16"/>
    </w:rPr>
  </w:style>
  <w:style w:type="paragraph" w:styleId="Commentaire">
    <w:name w:val="annotation text"/>
    <w:basedOn w:val="Normal"/>
    <w:link w:val="CommentaireCar"/>
    <w:uiPriority w:val="99"/>
    <w:unhideWhenUsed/>
    <w:rsid w:val="00B82377"/>
    <w:pPr>
      <w:widowControl w:val="0"/>
      <w:autoSpaceDE w:val="0"/>
      <w:autoSpaceDN w:val="0"/>
    </w:pPr>
    <w:rPr>
      <w:rFonts w:ascii="Times New Roman" w:eastAsia="Times New Roman" w:hAnsi="Times New Roman" w:cs="Times New Roman"/>
      <w:sz w:val="20"/>
      <w:szCs w:val="20"/>
      <w:lang w:val="en-GB"/>
    </w:rPr>
  </w:style>
  <w:style w:type="character" w:customStyle="1" w:styleId="CommentaireCar">
    <w:name w:val="Commentaire Car"/>
    <w:basedOn w:val="Policepardfaut"/>
    <w:link w:val="Commentaire"/>
    <w:uiPriority w:val="99"/>
    <w:rsid w:val="00B82377"/>
    <w:rPr>
      <w:rFonts w:ascii="Times New Roman" w:eastAsia="Times New Roman" w:hAnsi="Times New Roman" w:cs="Times New Roman"/>
      <w:sz w:val="20"/>
      <w:szCs w:val="20"/>
      <w:lang w:val="en-GB"/>
    </w:rPr>
  </w:style>
  <w:style w:type="table" w:customStyle="1" w:styleId="Grilledutableau5">
    <w:name w:val="Grille du tableau5"/>
    <w:basedOn w:val="TableauNormal"/>
    <w:next w:val="Grilledutableau"/>
    <w:uiPriority w:val="39"/>
    <w:rsid w:val="00A639C6"/>
    <w:rPr>
      <w:sz w:val="20"/>
      <w:szCs w:val="20"/>
      <w:lang w:val="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6">
    <w:name w:val="Grille du tableau6"/>
    <w:basedOn w:val="TableauNormal"/>
    <w:next w:val="Grilledutableau"/>
    <w:uiPriority w:val="39"/>
    <w:rsid w:val="00EC4AFA"/>
    <w:rPr>
      <w:sz w:val="20"/>
      <w:szCs w:val="20"/>
      <w:lang w:val="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7">
    <w:name w:val="Grille du tableau7"/>
    <w:basedOn w:val="TableauNormal"/>
    <w:next w:val="Grilledutableau"/>
    <w:uiPriority w:val="39"/>
    <w:rsid w:val="006D0554"/>
    <w:rPr>
      <w:sz w:val="20"/>
      <w:szCs w:val="20"/>
      <w:lang w:val="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itle-article-norm">
    <w:name w:val="stitle-article-norm"/>
    <w:basedOn w:val="Normal"/>
    <w:rsid w:val="00A147EB"/>
    <w:pPr>
      <w:spacing w:before="100" w:beforeAutospacing="1" w:after="100" w:afterAutospacing="1"/>
    </w:pPr>
    <w:rPr>
      <w:rFonts w:ascii="Times New Roman" w:eastAsia="Times New Roman" w:hAnsi="Times New Roman"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5979">
      <w:bodyDiv w:val="1"/>
      <w:marLeft w:val="0"/>
      <w:marRight w:val="0"/>
      <w:marTop w:val="0"/>
      <w:marBottom w:val="0"/>
      <w:divBdr>
        <w:top w:val="none" w:sz="0" w:space="0" w:color="auto"/>
        <w:left w:val="none" w:sz="0" w:space="0" w:color="auto"/>
        <w:bottom w:val="none" w:sz="0" w:space="0" w:color="auto"/>
        <w:right w:val="none" w:sz="0" w:space="0" w:color="auto"/>
      </w:divBdr>
      <w:divsChild>
        <w:div w:id="14602183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6794431">
              <w:marLeft w:val="0"/>
              <w:marRight w:val="0"/>
              <w:marTop w:val="0"/>
              <w:marBottom w:val="0"/>
              <w:divBdr>
                <w:top w:val="none" w:sz="0" w:space="0" w:color="auto"/>
                <w:left w:val="none" w:sz="0" w:space="0" w:color="auto"/>
                <w:bottom w:val="none" w:sz="0" w:space="0" w:color="auto"/>
                <w:right w:val="none" w:sz="0" w:space="0" w:color="auto"/>
              </w:divBdr>
              <w:divsChild>
                <w:div w:id="1556962161">
                  <w:marLeft w:val="0"/>
                  <w:marRight w:val="0"/>
                  <w:marTop w:val="0"/>
                  <w:marBottom w:val="0"/>
                  <w:divBdr>
                    <w:top w:val="none" w:sz="0" w:space="0" w:color="auto"/>
                    <w:left w:val="none" w:sz="0" w:space="0" w:color="auto"/>
                    <w:bottom w:val="none" w:sz="0" w:space="0" w:color="auto"/>
                    <w:right w:val="none" w:sz="0" w:space="0" w:color="auto"/>
                  </w:divBdr>
                  <w:divsChild>
                    <w:div w:id="180893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60049">
      <w:bodyDiv w:val="1"/>
      <w:marLeft w:val="0"/>
      <w:marRight w:val="0"/>
      <w:marTop w:val="0"/>
      <w:marBottom w:val="0"/>
      <w:divBdr>
        <w:top w:val="none" w:sz="0" w:space="0" w:color="auto"/>
        <w:left w:val="none" w:sz="0" w:space="0" w:color="auto"/>
        <w:bottom w:val="none" w:sz="0" w:space="0" w:color="auto"/>
        <w:right w:val="none" w:sz="0" w:space="0" w:color="auto"/>
      </w:divBdr>
      <w:divsChild>
        <w:div w:id="5340055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6645005">
              <w:marLeft w:val="0"/>
              <w:marRight w:val="0"/>
              <w:marTop w:val="0"/>
              <w:marBottom w:val="0"/>
              <w:divBdr>
                <w:top w:val="none" w:sz="0" w:space="0" w:color="auto"/>
                <w:left w:val="none" w:sz="0" w:space="0" w:color="auto"/>
                <w:bottom w:val="none" w:sz="0" w:space="0" w:color="auto"/>
                <w:right w:val="none" w:sz="0" w:space="0" w:color="auto"/>
              </w:divBdr>
              <w:divsChild>
                <w:div w:id="1301305003">
                  <w:marLeft w:val="0"/>
                  <w:marRight w:val="0"/>
                  <w:marTop w:val="0"/>
                  <w:marBottom w:val="0"/>
                  <w:divBdr>
                    <w:top w:val="none" w:sz="0" w:space="0" w:color="auto"/>
                    <w:left w:val="none" w:sz="0" w:space="0" w:color="auto"/>
                    <w:bottom w:val="none" w:sz="0" w:space="0" w:color="auto"/>
                    <w:right w:val="none" w:sz="0" w:space="0" w:color="auto"/>
                  </w:divBdr>
                  <w:divsChild>
                    <w:div w:id="66644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41684">
      <w:bodyDiv w:val="1"/>
      <w:marLeft w:val="0"/>
      <w:marRight w:val="0"/>
      <w:marTop w:val="0"/>
      <w:marBottom w:val="0"/>
      <w:divBdr>
        <w:top w:val="none" w:sz="0" w:space="0" w:color="auto"/>
        <w:left w:val="none" w:sz="0" w:space="0" w:color="auto"/>
        <w:bottom w:val="none" w:sz="0" w:space="0" w:color="auto"/>
        <w:right w:val="none" w:sz="0" w:space="0" w:color="auto"/>
      </w:divBdr>
    </w:div>
    <w:div w:id="97793945">
      <w:bodyDiv w:val="1"/>
      <w:marLeft w:val="0"/>
      <w:marRight w:val="0"/>
      <w:marTop w:val="0"/>
      <w:marBottom w:val="0"/>
      <w:divBdr>
        <w:top w:val="none" w:sz="0" w:space="0" w:color="auto"/>
        <w:left w:val="none" w:sz="0" w:space="0" w:color="auto"/>
        <w:bottom w:val="none" w:sz="0" w:space="0" w:color="auto"/>
        <w:right w:val="none" w:sz="0" w:space="0" w:color="auto"/>
      </w:divBdr>
    </w:div>
    <w:div w:id="123623185">
      <w:bodyDiv w:val="1"/>
      <w:marLeft w:val="0"/>
      <w:marRight w:val="0"/>
      <w:marTop w:val="0"/>
      <w:marBottom w:val="0"/>
      <w:divBdr>
        <w:top w:val="none" w:sz="0" w:space="0" w:color="auto"/>
        <w:left w:val="none" w:sz="0" w:space="0" w:color="auto"/>
        <w:bottom w:val="none" w:sz="0" w:space="0" w:color="auto"/>
        <w:right w:val="none" w:sz="0" w:space="0" w:color="auto"/>
      </w:divBdr>
    </w:div>
    <w:div w:id="299382218">
      <w:bodyDiv w:val="1"/>
      <w:marLeft w:val="0"/>
      <w:marRight w:val="0"/>
      <w:marTop w:val="0"/>
      <w:marBottom w:val="0"/>
      <w:divBdr>
        <w:top w:val="none" w:sz="0" w:space="0" w:color="auto"/>
        <w:left w:val="none" w:sz="0" w:space="0" w:color="auto"/>
        <w:bottom w:val="none" w:sz="0" w:space="0" w:color="auto"/>
        <w:right w:val="none" w:sz="0" w:space="0" w:color="auto"/>
      </w:divBdr>
    </w:div>
    <w:div w:id="487937610">
      <w:bodyDiv w:val="1"/>
      <w:marLeft w:val="0"/>
      <w:marRight w:val="0"/>
      <w:marTop w:val="0"/>
      <w:marBottom w:val="0"/>
      <w:divBdr>
        <w:top w:val="none" w:sz="0" w:space="0" w:color="auto"/>
        <w:left w:val="none" w:sz="0" w:space="0" w:color="auto"/>
        <w:bottom w:val="none" w:sz="0" w:space="0" w:color="auto"/>
        <w:right w:val="none" w:sz="0" w:space="0" w:color="auto"/>
      </w:divBdr>
    </w:div>
    <w:div w:id="522130068">
      <w:bodyDiv w:val="1"/>
      <w:marLeft w:val="0"/>
      <w:marRight w:val="0"/>
      <w:marTop w:val="0"/>
      <w:marBottom w:val="0"/>
      <w:divBdr>
        <w:top w:val="none" w:sz="0" w:space="0" w:color="auto"/>
        <w:left w:val="none" w:sz="0" w:space="0" w:color="auto"/>
        <w:bottom w:val="none" w:sz="0" w:space="0" w:color="auto"/>
        <w:right w:val="none" w:sz="0" w:space="0" w:color="auto"/>
      </w:divBdr>
    </w:div>
    <w:div w:id="589437157">
      <w:bodyDiv w:val="1"/>
      <w:marLeft w:val="0"/>
      <w:marRight w:val="0"/>
      <w:marTop w:val="0"/>
      <w:marBottom w:val="0"/>
      <w:divBdr>
        <w:top w:val="none" w:sz="0" w:space="0" w:color="auto"/>
        <w:left w:val="none" w:sz="0" w:space="0" w:color="auto"/>
        <w:bottom w:val="none" w:sz="0" w:space="0" w:color="auto"/>
        <w:right w:val="none" w:sz="0" w:space="0" w:color="auto"/>
      </w:divBdr>
    </w:div>
    <w:div w:id="662314626">
      <w:bodyDiv w:val="1"/>
      <w:marLeft w:val="0"/>
      <w:marRight w:val="0"/>
      <w:marTop w:val="0"/>
      <w:marBottom w:val="0"/>
      <w:divBdr>
        <w:top w:val="none" w:sz="0" w:space="0" w:color="auto"/>
        <w:left w:val="none" w:sz="0" w:space="0" w:color="auto"/>
        <w:bottom w:val="none" w:sz="0" w:space="0" w:color="auto"/>
        <w:right w:val="none" w:sz="0" w:space="0" w:color="auto"/>
      </w:divBdr>
    </w:div>
    <w:div w:id="810944937">
      <w:bodyDiv w:val="1"/>
      <w:marLeft w:val="0"/>
      <w:marRight w:val="0"/>
      <w:marTop w:val="0"/>
      <w:marBottom w:val="0"/>
      <w:divBdr>
        <w:top w:val="none" w:sz="0" w:space="0" w:color="auto"/>
        <w:left w:val="none" w:sz="0" w:space="0" w:color="auto"/>
        <w:bottom w:val="none" w:sz="0" w:space="0" w:color="auto"/>
        <w:right w:val="none" w:sz="0" w:space="0" w:color="auto"/>
      </w:divBdr>
    </w:div>
    <w:div w:id="834807422">
      <w:bodyDiv w:val="1"/>
      <w:marLeft w:val="0"/>
      <w:marRight w:val="0"/>
      <w:marTop w:val="0"/>
      <w:marBottom w:val="0"/>
      <w:divBdr>
        <w:top w:val="none" w:sz="0" w:space="0" w:color="auto"/>
        <w:left w:val="none" w:sz="0" w:space="0" w:color="auto"/>
        <w:bottom w:val="none" w:sz="0" w:space="0" w:color="auto"/>
        <w:right w:val="none" w:sz="0" w:space="0" w:color="auto"/>
      </w:divBdr>
    </w:div>
    <w:div w:id="849442351">
      <w:bodyDiv w:val="1"/>
      <w:marLeft w:val="0"/>
      <w:marRight w:val="0"/>
      <w:marTop w:val="0"/>
      <w:marBottom w:val="0"/>
      <w:divBdr>
        <w:top w:val="none" w:sz="0" w:space="0" w:color="auto"/>
        <w:left w:val="none" w:sz="0" w:space="0" w:color="auto"/>
        <w:bottom w:val="none" w:sz="0" w:space="0" w:color="auto"/>
        <w:right w:val="none" w:sz="0" w:space="0" w:color="auto"/>
      </w:divBdr>
    </w:div>
    <w:div w:id="851410186">
      <w:bodyDiv w:val="1"/>
      <w:marLeft w:val="0"/>
      <w:marRight w:val="0"/>
      <w:marTop w:val="0"/>
      <w:marBottom w:val="0"/>
      <w:divBdr>
        <w:top w:val="none" w:sz="0" w:space="0" w:color="auto"/>
        <w:left w:val="none" w:sz="0" w:space="0" w:color="auto"/>
        <w:bottom w:val="none" w:sz="0" w:space="0" w:color="auto"/>
        <w:right w:val="none" w:sz="0" w:space="0" w:color="auto"/>
      </w:divBdr>
    </w:div>
    <w:div w:id="911547139">
      <w:bodyDiv w:val="1"/>
      <w:marLeft w:val="0"/>
      <w:marRight w:val="0"/>
      <w:marTop w:val="0"/>
      <w:marBottom w:val="0"/>
      <w:divBdr>
        <w:top w:val="none" w:sz="0" w:space="0" w:color="auto"/>
        <w:left w:val="none" w:sz="0" w:space="0" w:color="auto"/>
        <w:bottom w:val="none" w:sz="0" w:space="0" w:color="auto"/>
        <w:right w:val="none" w:sz="0" w:space="0" w:color="auto"/>
      </w:divBdr>
      <w:divsChild>
        <w:div w:id="6762324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8676271">
              <w:marLeft w:val="0"/>
              <w:marRight w:val="0"/>
              <w:marTop w:val="0"/>
              <w:marBottom w:val="0"/>
              <w:divBdr>
                <w:top w:val="none" w:sz="0" w:space="0" w:color="auto"/>
                <w:left w:val="none" w:sz="0" w:space="0" w:color="auto"/>
                <w:bottom w:val="none" w:sz="0" w:space="0" w:color="auto"/>
                <w:right w:val="none" w:sz="0" w:space="0" w:color="auto"/>
              </w:divBdr>
              <w:divsChild>
                <w:div w:id="1346712954">
                  <w:marLeft w:val="0"/>
                  <w:marRight w:val="0"/>
                  <w:marTop w:val="0"/>
                  <w:marBottom w:val="0"/>
                  <w:divBdr>
                    <w:top w:val="none" w:sz="0" w:space="0" w:color="auto"/>
                    <w:left w:val="none" w:sz="0" w:space="0" w:color="auto"/>
                    <w:bottom w:val="none" w:sz="0" w:space="0" w:color="auto"/>
                    <w:right w:val="none" w:sz="0" w:space="0" w:color="auto"/>
                  </w:divBdr>
                  <w:divsChild>
                    <w:div w:id="159497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7427603">
      <w:bodyDiv w:val="1"/>
      <w:marLeft w:val="0"/>
      <w:marRight w:val="0"/>
      <w:marTop w:val="0"/>
      <w:marBottom w:val="0"/>
      <w:divBdr>
        <w:top w:val="none" w:sz="0" w:space="0" w:color="auto"/>
        <w:left w:val="none" w:sz="0" w:space="0" w:color="auto"/>
        <w:bottom w:val="none" w:sz="0" w:space="0" w:color="auto"/>
        <w:right w:val="none" w:sz="0" w:space="0" w:color="auto"/>
      </w:divBdr>
    </w:div>
    <w:div w:id="1104037247">
      <w:bodyDiv w:val="1"/>
      <w:marLeft w:val="0"/>
      <w:marRight w:val="0"/>
      <w:marTop w:val="0"/>
      <w:marBottom w:val="0"/>
      <w:divBdr>
        <w:top w:val="none" w:sz="0" w:space="0" w:color="auto"/>
        <w:left w:val="none" w:sz="0" w:space="0" w:color="auto"/>
        <w:bottom w:val="none" w:sz="0" w:space="0" w:color="auto"/>
        <w:right w:val="none" w:sz="0" w:space="0" w:color="auto"/>
      </w:divBdr>
    </w:div>
    <w:div w:id="1158301940">
      <w:bodyDiv w:val="1"/>
      <w:marLeft w:val="0"/>
      <w:marRight w:val="0"/>
      <w:marTop w:val="0"/>
      <w:marBottom w:val="0"/>
      <w:divBdr>
        <w:top w:val="none" w:sz="0" w:space="0" w:color="auto"/>
        <w:left w:val="none" w:sz="0" w:space="0" w:color="auto"/>
        <w:bottom w:val="none" w:sz="0" w:space="0" w:color="auto"/>
        <w:right w:val="none" w:sz="0" w:space="0" w:color="auto"/>
      </w:divBdr>
    </w:div>
    <w:div w:id="1232809077">
      <w:bodyDiv w:val="1"/>
      <w:marLeft w:val="0"/>
      <w:marRight w:val="0"/>
      <w:marTop w:val="0"/>
      <w:marBottom w:val="0"/>
      <w:divBdr>
        <w:top w:val="none" w:sz="0" w:space="0" w:color="auto"/>
        <w:left w:val="none" w:sz="0" w:space="0" w:color="auto"/>
        <w:bottom w:val="none" w:sz="0" w:space="0" w:color="auto"/>
        <w:right w:val="none" w:sz="0" w:space="0" w:color="auto"/>
      </w:divBdr>
    </w:div>
    <w:div w:id="1300766802">
      <w:bodyDiv w:val="1"/>
      <w:marLeft w:val="0"/>
      <w:marRight w:val="0"/>
      <w:marTop w:val="0"/>
      <w:marBottom w:val="0"/>
      <w:divBdr>
        <w:top w:val="none" w:sz="0" w:space="0" w:color="auto"/>
        <w:left w:val="none" w:sz="0" w:space="0" w:color="auto"/>
        <w:bottom w:val="none" w:sz="0" w:space="0" w:color="auto"/>
        <w:right w:val="none" w:sz="0" w:space="0" w:color="auto"/>
      </w:divBdr>
    </w:div>
    <w:div w:id="1367751711">
      <w:bodyDiv w:val="1"/>
      <w:marLeft w:val="0"/>
      <w:marRight w:val="0"/>
      <w:marTop w:val="0"/>
      <w:marBottom w:val="0"/>
      <w:divBdr>
        <w:top w:val="none" w:sz="0" w:space="0" w:color="auto"/>
        <w:left w:val="none" w:sz="0" w:space="0" w:color="auto"/>
        <w:bottom w:val="none" w:sz="0" w:space="0" w:color="auto"/>
        <w:right w:val="none" w:sz="0" w:space="0" w:color="auto"/>
      </w:divBdr>
      <w:divsChild>
        <w:div w:id="9350922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9311777">
              <w:marLeft w:val="0"/>
              <w:marRight w:val="0"/>
              <w:marTop w:val="0"/>
              <w:marBottom w:val="0"/>
              <w:divBdr>
                <w:top w:val="none" w:sz="0" w:space="0" w:color="auto"/>
                <w:left w:val="none" w:sz="0" w:space="0" w:color="auto"/>
                <w:bottom w:val="none" w:sz="0" w:space="0" w:color="auto"/>
                <w:right w:val="none" w:sz="0" w:space="0" w:color="auto"/>
              </w:divBdr>
              <w:divsChild>
                <w:div w:id="258373526">
                  <w:marLeft w:val="0"/>
                  <w:marRight w:val="0"/>
                  <w:marTop w:val="0"/>
                  <w:marBottom w:val="0"/>
                  <w:divBdr>
                    <w:top w:val="none" w:sz="0" w:space="0" w:color="auto"/>
                    <w:left w:val="none" w:sz="0" w:space="0" w:color="auto"/>
                    <w:bottom w:val="none" w:sz="0" w:space="0" w:color="auto"/>
                    <w:right w:val="none" w:sz="0" w:space="0" w:color="auto"/>
                  </w:divBdr>
                  <w:divsChild>
                    <w:div w:id="283582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3693277">
      <w:bodyDiv w:val="1"/>
      <w:marLeft w:val="0"/>
      <w:marRight w:val="0"/>
      <w:marTop w:val="0"/>
      <w:marBottom w:val="0"/>
      <w:divBdr>
        <w:top w:val="none" w:sz="0" w:space="0" w:color="auto"/>
        <w:left w:val="none" w:sz="0" w:space="0" w:color="auto"/>
        <w:bottom w:val="none" w:sz="0" w:space="0" w:color="auto"/>
        <w:right w:val="none" w:sz="0" w:space="0" w:color="auto"/>
      </w:divBdr>
    </w:div>
    <w:div w:id="1449659414">
      <w:bodyDiv w:val="1"/>
      <w:marLeft w:val="0"/>
      <w:marRight w:val="0"/>
      <w:marTop w:val="0"/>
      <w:marBottom w:val="0"/>
      <w:divBdr>
        <w:top w:val="none" w:sz="0" w:space="0" w:color="auto"/>
        <w:left w:val="none" w:sz="0" w:space="0" w:color="auto"/>
        <w:bottom w:val="none" w:sz="0" w:space="0" w:color="auto"/>
        <w:right w:val="none" w:sz="0" w:space="0" w:color="auto"/>
      </w:divBdr>
    </w:div>
    <w:div w:id="1465151028">
      <w:bodyDiv w:val="1"/>
      <w:marLeft w:val="0"/>
      <w:marRight w:val="0"/>
      <w:marTop w:val="0"/>
      <w:marBottom w:val="0"/>
      <w:divBdr>
        <w:top w:val="none" w:sz="0" w:space="0" w:color="auto"/>
        <w:left w:val="none" w:sz="0" w:space="0" w:color="auto"/>
        <w:bottom w:val="none" w:sz="0" w:space="0" w:color="auto"/>
        <w:right w:val="none" w:sz="0" w:space="0" w:color="auto"/>
      </w:divBdr>
      <w:divsChild>
        <w:div w:id="20163714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9747961">
              <w:marLeft w:val="0"/>
              <w:marRight w:val="0"/>
              <w:marTop w:val="0"/>
              <w:marBottom w:val="0"/>
              <w:divBdr>
                <w:top w:val="none" w:sz="0" w:space="0" w:color="auto"/>
                <w:left w:val="none" w:sz="0" w:space="0" w:color="auto"/>
                <w:bottom w:val="none" w:sz="0" w:space="0" w:color="auto"/>
                <w:right w:val="none" w:sz="0" w:space="0" w:color="auto"/>
              </w:divBdr>
              <w:divsChild>
                <w:div w:id="1511526104">
                  <w:marLeft w:val="0"/>
                  <w:marRight w:val="0"/>
                  <w:marTop w:val="0"/>
                  <w:marBottom w:val="0"/>
                  <w:divBdr>
                    <w:top w:val="none" w:sz="0" w:space="0" w:color="auto"/>
                    <w:left w:val="none" w:sz="0" w:space="0" w:color="auto"/>
                    <w:bottom w:val="none" w:sz="0" w:space="0" w:color="auto"/>
                    <w:right w:val="none" w:sz="0" w:space="0" w:color="auto"/>
                  </w:divBdr>
                  <w:divsChild>
                    <w:div w:id="182763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182391">
      <w:bodyDiv w:val="1"/>
      <w:marLeft w:val="0"/>
      <w:marRight w:val="0"/>
      <w:marTop w:val="0"/>
      <w:marBottom w:val="0"/>
      <w:divBdr>
        <w:top w:val="none" w:sz="0" w:space="0" w:color="auto"/>
        <w:left w:val="none" w:sz="0" w:space="0" w:color="auto"/>
        <w:bottom w:val="none" w:sz="0" w:space="0" w:color="auto"/>
        <w:right w:val="none" w:sz="0" w:space="0" w:color="auto"/>
      </w:divBdr>
      <w:divsChild>
        <w:div w:id="16580245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3169363">
              <w:marLeft w:val="0"/>
              <w:marRight w:val="0"/>
              <w:marTop w:val="0"/>
              <w:marBottom w:val="0"/>
              <w:divBdr>
                <w:top w:val="none" w:sz="0" w:space="0" w:color="auto"/>
                <w:left w:val="none" w:sz="0" w:space="0" w:color="auto"/>
                <w:bottom w:val="none" w:sz="0" w:space="0" w:color="auto"/>
                <w:right w:val="none" w:sz="0" w:space="0" w:color="auto"/>
              </w:divBdr>
              <w:divsChild>
                <w:div w:id="2041280231">
                  <w:marLeft w:val="0"/>
                  <w:marRight w:val="0"/>
                  <w:marTop w:val="0"/>
                  <w:marBottom w:val="0"/>
                  <w:divBdr>
                    <w:top w:val="none" w:sz="0" w:space="0" w:color="auto"/>
                    <w:left w:val="none" w:sz="0" w:space="0" w:color="auto"/>
                    <w:bottom w:val="none" w:sz="0" w:space="0" w:color="auto"/>
                    <w:right w:val="none" w:sz="0" w:space="0" w:color="auto"/>
                  </w:divBdr>
                  <w:divsChild>
                    <w:div w:id="60164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17408">
      <w:bodyDiv w:val="1"/>
      <w:marLeft w:val="0"/>
      <w:marRight w:val="0"/>
      <w:marTop w:val="0"/>
      <w:marBottom w:val="0"/>
      <w:divBdr>
        <w:top w:val="none" w:sz="0" w:space="0" w:color="auto"/>
        <w:left w:val="none" w:sz="0" w:space="0" w:color="auto"/>
        <w:bottom w:val="none" w:sz="0" w:space="0" w:color="auto"/>
        <w:right w:val="none" w:sz="0" w:space="0" w:color="auto"/>
      </w:divBdr>
    </w:div>
    <w:div w:id="2023703003">
      <w:bodyDiv w:val="1"/>
      <w:marLeft w:val="0"/>
      <w:marRight w:val="0"/>
      <w:marTop w:val="0"/>
      <w:marBottom w:val="0"/>
      <w:divBdr>
        <w:top w:val="none" w:sz="0" w:space="0" w:color="auto"/>
        <w:left w:val="none" w:sz="0" w:space="0" w:color="auto"/>
        <w:bottom w:val="none" w:sz="0" w:space="0" w:color="auto"/>
        <w:right w:val="none" w:sz="0" w:space="0" w:color="auto"/>
      </w:divBdr>
    </w:div>
    <w:div w:id="2082175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inance.ec.europa.eu/news/capital-markets-union-commission-publishes-its-report-review-securitisation-regulation-2022-10-11_en" TargetMode="External"/><Relationship Id="rId18" Type="http://schemas.openxmlformats.org/officeDocument/2006/relationships/hyperlink" Target="https://eur-lex.europa.eu/legal-content/EN/TXT/?uri=CELEX%3A52015SC0185" TargetMode="External"/><Relationship Id="rId26" Type="http://schemas.openxmlformats.org/officeDocument/2006/relationships/footer" Target="footer3.xml"/><Relationship Id="rId39" Type="http://schemas.openxmlformats.org/officeDocument/2006/relationships/hyperlink" Target="https://www.tresor.economie.gouv.fr/Articles/2024/04/25/developing-european-capital-markets-to-finance-the-future" TargetMode="External"/><Relationship Id="rId21" Type="http://schemas.openxmlformats.org/officeDocument/2006/relationships/header" Target="header1.xml"/><Relationship Id="rId34" Type="http://schemas.openxmlformats.org/officeDocument/2006/relationships/hyperlink" Target="https://www.eiopa.europa.eu/publications/joint-committee-report-implementation-and-functioning-securitisation-regulation_en" TargetMode="External"/><Relationship Id="rId42" Type="http://schemas.openxmlformats.org/officeDocument/2006/relationships/hyperlink" Target="https://www.true-sale-international.de/fileadmin/tsi-gmbh/tsi_downloads/aktuelles/Final_Report_German_Securitisation_Platform_convenience_translation.pdf" TargetMode="External"/><Relationship Id="rId47" Type="http://schemas.openxmlformats.org/officeDocument/2006/relationships/image" Target="media/image3.png"/><Relationship Id="rId50" Type="http://schemas.openxmlformats.org/officeDocument/2006/relationships/footer" Target="foot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ur-lex.europa.eu/legal-content/EN/TXT/?uri=CELEX%3A52015SC0185" TargetMode="External"/><Relationship Id="rId29" Type="http://schemas.openxmlformats.org/officeDocument/2006/relationships/hyperlink" Target="https://www.esma.europa.eu/sites/default/files/library/jc_2021_16_-_esas_opinion_on_jurisdictional_scope_of_application_of_the_securitisation_regulation_003.pdf" TargetMode="External"/><Relationship Id="rId11" Type="http://schemas.openxmlformats.org/officeDocument/2006/relationships/hyperlink" Target="https://eur-lex.europa.eu/legal-content/EN/TXT/?uri=CELEX%3A02015R0035-20190101" TargetMode="External"/><Relationship Id="rId24" Type="http://schemas.openxmlformats.org/officeDocument/2006/relationships/footer" Target="footer2.xml"/><Relationship Id="rId32" Type="http://schemas.openxmlformats.org/officeDocument/2006/relationships/hyperlink" Target="https://www.iosco.org/library/pubdocs/pdf/IOSCOPD300.pdf" TargetMode="External"/><Relationship Id="rId37" Type="http://schemas.openxmlformats.org/officeDocument/2006/relationships/hyperlink" Target="https://finance.ec.europa.eu/news/capital-markets-union-commission-publishes-its-report-review-securitisation-regulation-2022-10-11_en" TargetMode="External"/><Relationship Id="rId40" Type="http://schemas.openxmlformats.org/officeDocument/2006/relationships/hyperlink" Target="https://www.true-sale-international.de/fileadmin/tsi-gmbh/tsi_downloads/aktuelles/Final_Report_German_Securitisation_Platform_convenience_translation.pdf" TargetMode="External"/><Relationship Id="rId45" Type="http://schemas.openxmlformats.org/officeDocument/2006/relationships/hyperlink" Target="https://eur-lex.europa.eu/legal-content/EN/TXT/?uri=CELEX%3A32009L0138"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ur-lex.europa.eu/legal-content/EN/TXT/?uri=CELEX%3A02015R0035-20190101" TargetMode="External"/><Relationship Id="rId19" Type="http://schemas.openxmlformats.org/officeDocument/2006/relationships/hyperlink" Target="https://finance.ec.europa.eu/news/capital-markets-union-commission-publishes-its-report-review-securitisation-regulation-2022-10-11_en" TargetMode="External"/><Relationship Id="rId31" Type="http://schemas.openxmlformats.org/officeDocument/2006/relationships/hyperlink" Target="https://www.iosco.org/library/pubdocs/pdf/IOSCOPD273.pdf" TargetMode="External"/><Relationship Id="rId44" Type="http://schemas.openxmlformats.org/officeDocument/2006/relationships/hyperlink" Target="https://www.ecb.europa.eu/press/pr/date/2024/html/ecb.pr240307~76c2ab2747.en.html" TargetMode="External"/><Relationship Id="rId52"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https://eur-lex.europa.eu/legal-content/en/TXT/?uri=CELEX%3A32017R2401" TargetMode="External"/><Relationship Id="rId14" Type="http://schemas.openxmlformats.org/officeDocument/2006/relationships/hyperlink" Target="https://eur-lex.europa.eu/legal-content/EN/TXT/?uri=CELEX%3A52015SC0185" TargetMode="External"/><Relationship Id="rId22" Type="http://schemas.openxmlformats.org/officeDocument/2006/relationships/header" Target="header2.xml"/><Relationship Id="rId27" Type="http://schemas.openxmlformats.org/officeDocument/2006/relationships/hyperlink" Target="https://eur-lex.europa.eu/legal-content/EN/TXT/?uri=CELEX%3A52022DC0517" TargetMode="External"/><Relationship Id="rId30" Type="http://schemas.openxmlformats.org/officeDocument/2006/relationships/hyperlink" Target="https://www.iosco.org/library/pubdocs/pdf/IOSCOPD273.pdf" TargetMode="External"/><Relationship Id="rId35" Type="http://schemas.openxmlformats.org/officeDocument/2006/relationships/hyperlink" Target="https://www.eiopa.europa.eu/publications/joint-committee-report-implementation-and-functioning-securitisation-regulation_en" TargetMode="External"/><Relationship Id="rId43" Type="http://schemas.openxmlformats.org/officeDocument/2006/relationships/hyperlink" Target="https://www.true-sale-international.de/fileadmin/tsi-gmbh/tsi_downloads/aktuelles/Final_Report_German_Securitisation_Platform_convenience_translation.pdf" TargetMode="External"/><Relationship Id="rId48" Type="http://schemas.openxmlformats.org/officeDocument/2006/relationships/header" Target="header4.xml"/><Relationship Id="rId8" Type="http://schemas.openxmlformats.org/officeDocument/2006/relationships/hyperlink" Target="https://eur-lex.europa.eu/legal-content/EN/TXT/?uri=CELEX%3A32017R2402" TargetMode="External"/><Relationship Id="rId51" Type="http://schemas.openxmlformats.org/officeDocument/2006/relationships/header" Target="header5.xml"/><Relationship Id="rId3" Type="http://schemas.openxmlformats.org/officeDocument/2006/relationships/styles" Target="styles.xml"/><Relationship Id="rId12" Type="http://schemas.openxmlformats.org/officeDocument/2006/relationships/hyperlink" Target="https://finance.ec.europa.eu/news/capital-markets-union-commission-publishes-its-report-review-securitisation-regulation-2022-10-11_en" TargetMode="External"/><Relationship Id="rId17" Type="http://schemas.openxmlformats.org/officeDocument/2006/relationships/hyperlink" Target="https://eur-lex.europa.eu/legal-content/EN/TXT/?uri=CELEX%3A52015SC0185" TargetMode="External"/><Relationship Id="rId25" Type="http://schemas.openxmlformats.org/officeDocument/2006/relationships/header" Target="header3.xml"/><Relationship Id="rId33" Type="http://schemas.openxmlformats.org/officeDocument/2006/relationships/hyperlink" Target="https://www.iosco.org/library/pubdocs/pdf/IOSCOPD300.pdf" TargetMode="External"/><Relationship Id="rId38" Type="http://schemas.openxmlformats.org/officeDocument/2006/relationships/hyperlink" Target="https://eba.europa.eu/publications-and-media/press-releases/esas-report-implementation-and-functioning-securitisation" TargetMode="External"/><Relationship Id="rId46" Type="http://schemas.openxmlformats.org/officeDocument/2006/relationships/hyperlink" Target="https://www.eiopa.europa.eu/document/download/047ef9c7-1a7e-49b3-87e1-b3aa5f8f4cb7_en?filename=JC%202022%2067%20-%20JC%20advice%20on%20the%20review%20of%20the%20securitisation%20prudential%20framework%20-%20Insurance.pdf" TargetMode="External"/><Relationship Id="rId20" Type="http://schemas.openxmlformats.org/officeDocument/2006/relationships/hyperlink" Target="https://finance.ec.europa.eu/news/capital-markets-union-commission-publishes-its-report-review-securitisation-regulation-2022-10-11_en" TargetMode="External"/><Relationship Id="rId41" Type="http://schemas.openxmlformats.org/officeDocument/2006/relationships/hyperlink" Target="https://www.tresor.economie.gouv.fr/Articles/2024/04/25/developing-european-capital-markets-to-finance-the-future"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ur-lex.europa.eu/legal-content/EN/TXT/?uri=CELEX%3A52015SC0185" TargetMode="External"/><Relationship Id="rId23" Type="http://schemas.openxmlformats.org/officeDocument/2006/relationships/footer" Target="footer1.xml"/><Relationship Id="rId28" Type="http://schemas.openxmlformats.org/officeDocument/2006/relationships/hyperlink" Target="https://eur-lex.europa.eu/legal-content/EN/TXT/?uri=CELEX%3A52022DC0517" TargetMode="External"/><Relationship Id="rId36" Type="http://schemas.openxmlformats.org/officeDocument/2006/relationships/hyperlink" Target="https://eur-lex.europa.eu/legal-content/EN/TXT/?uri=CELEX%3A32024D1224" TargetMode="External"/><Relationship Id="rId49" Type="http://schemas.openxmlformats.org/officeDocument/2006/relationships/footer" Target="footer4.xml"/></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_rels/header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5EA50-BB53-8049-9E5F-9F596494D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31</Pages>
  <Words>10052</Words>
  <Characters>55290</Characters>
  <Application>Microsoft Office Word</Application>
  <DocSecurity>4</DocSecurity>
  <Lines>460</Lines>
  <Paragraphs>130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WROBEL DESIGN Wrobel</dc:creator>
  <cp:keywords/>
  <dc:description/>
  <cp:lastModifiedBy>CHOLVY Bastien</cp:lastModifiedBy>
  <cp:revision>2</cp:revision>
  <cp:lastPrinted>2022-02-18T10:59:00Z</cp:lastPrinted>
  <dcterms:created xsi:type="dcterms:W3CDTF">2024-12-03T15:05:00Z</dcterms:created>
  <dcterms:modified xsi:type="dcterms:W3CDTF">2024-12-03T15:05:00Z</dcterms:modified>
</cp:coreProperties>
</file>