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C1E2F" w14:textId="50489890" w:rsidR="00AD1A1D" w:rsidRPr="00B800EB" w:rsidRDefault="00AD1A1D" w:rsidP="00B800EB">
      <w:pPr>
        <w:pStyle w:val="Heading1"/>
        <w:spacing w:before="0"/>
        <w:rPr>
          <w:u w:val="single"/>
          <w:shd w:val="clear" w:color="auto" w:fill="FFFFFF"/>
        </w:rPr>
      </w:pPr>
      <w:r w:rsidRPr="00AD1A1D">
        <w:rPr>
          <w:u w:val="single"/>
          <w:shd w:val="clear" w:color="auto" w:fill="FFFFFF"/>
        </w:rPr>
        <w:t>List of reports:</w:t>
      </w:r>
    </w:p>
    <w:p w14:paraId="056045B6" w14:textId="200D0072" w:rsidR="00004722" w:rsidRDefault="00004722" w:rsidP="00004722">
      <w:pPr>
        <w:spacing w:after="0"/>
        <w:rPr>
          <w:rFonts w:ascii="Verdana" w:hAnsi="Verdana"/>
          <w:color w:val="171717"/>
          <w:sz w:val="18"/>
          <w:szCs w:val="18"/>
          <w:shd w:val="clear" w:color="auto" w:fill="FFFFFF"/>
        </w:rPr>
      </w:pPr>
    </w:p>
    <w:p w14:paraId="2DD6CC30" w14:textId="24641ED0" w:rsidR="00B800EB" w:rsidRDefault="00B800EB" w:rsidP="00004722">
      <w:pPr>
        <w:spacing w:after="0"/>
        <w:rPr>
          <w:rFonts w:ascii="Verdana" w:hAnsi="Verdana"/>
          <w:color w:val="171717"/>
          <w:sz w:val="18"/>
          <w:szCs w:val="18"/>
          <w:shd w:val="clear" w:color="auto" w:fill="FFFFFF"/>
        </w:rPr>
      </w:pPr>
    </w:p>
    <w:p w14:paraId="2FFECF14" w14:textId="77777777" w:rsidR="00B800EB" w:rsidRDefault="00B800EB" w:rsidP="00004722">
      <w:pPr>
        <w:spacing w:after="0"/>
        <w:rPr>
          <w:rFonts w:ascii="Verdana" w:hAnsi="Verdana"/>
          <w:color w:val="171717"/>
          <w:sz w:val="18"/>
          <w:szCs w:val="18"/>
          <w:shd w:val="clear" w:color="auto" w:fill="FFFFFF"/>
        </w:rPr>
      </w:pPr>
    </w:p>
    <w:p w14:paraId="78F2426C" w14:textId="410FF678" w:rsidR="00526FD6" w:rsidRPr="00526FD6" w:rsidRDefault="00526FD6" w:rsidP="00004722">
      <w:pPr>
        <w:spacing w:after="0"/>
        <w:rPr>
          <w:rFonts w:ascii="Verdana" w:hAnsi="Verdana"/>
          <w:b/>
          <w:bCs/>
          <w:color w:val="171717"/>
          <w:sz w:val="18"/>
          <w:szCs w:val="18"/>
          <w:shd w:val="clear" w:color="auto" w:fill="FFFFFF"/>
        </w:rPr>
      </w:pPr>
      <w:r w:rsidRPr="00526FD6">
        <w:rPr>
          <w:rFonts w:ascii="Verdana" w:hAnsi="Verdana"/>
          <w:b/>
          <w:bCs/>
          <w:color w:val="171717"/>
          <w:sz w:val="18"/>
          <w:szCs w:val="18"/>
          <w:shd w:val="clear" w:color="auto" w:fill="FFFFFF"/>
        </w:rPr>
        <w:t>Bank 2030: Accelerating the transition to a low carbon economy.</w:t>
      </w:r>
    </w:p>
    <w:p w14:paraId="193039E9" w14:textId="06E9F4AC" w:rsidR="00A25AC2" w:rsidRDefault="00AD1A1D" w:rsidP="00004722">
      <w:pPr>
        <w:spacing w:after="0"/>
        <w:rPr>
          <w:rFonts w:ascii="Verdana" w:hAnsi="Verdana"/>
          <w:color w:val="171717"/>
          <w:sz w:val="18"/>
          <w:szCs w:val="18"/>
          <w:shd w:val="clear" w:color="auto" w:fill="FFFFFF"/>
        </w:rPr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University of Cambridge Institute for Sustainability Leadership. (2020). </w:t>
      </w:r>
      <w:r>
        <w:rPr>
          <w:rFonts w:ascii="Verdana" w:hAnsi="Verdana"/>
          <w:i/>
          <w:iCs/>
          <w:color w:val="171717"/>
          <w:sz w:val="18"/>
          <w:szCs w:val="18"/>
          <w:shd w:val="clear" w:color="auto" w:fill="FFFFFF"/>
        </w:rPr>
        <w:t>Bank 2030: Accelerating the transition to a low carbon economy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. Cambridge: University of Cambridge Institute for Sustainability Leadership.</w:t>
      </w:r>
    </w:p>
    <w:p w14:paraId="12CCBF88" w14:textId="0F3825E9" w:rsidR="00AD1A1D" w:rsidRDefault="00AD1A1D" w:rsidP="00004722">
      <w:pPr>
        <w:spacing w:after="0"/>
      </w:pPr>
      <w:hyperlink r:id="rId4" w:history="1">
        <w:r>
          <w:rPr>
            <w:rStyle w:val="Hyperlink"/>
          </w:rPr>
          <w:t>https://www.cisl.cam.ac.uk/resources/sustainable-finance-publications/bank-2030-accelerating-the-transition-to-a-low-carbon-economy</w:t>
        </w:r>
      </w:hyperlink>
    </w:p>
    <w:p w14:paraId="05F24831" w14:textId="0C717BD0" w:rsidR="00AD1A1D" w:rsidRDefault="00AD1A1D" w:rsidP="00004722">
      <w:pPr>
        <w:spacing w:after="0"/>
      </w:pPr>
    </w:p>
    <w:p w14:paraId="78A79694" w14:textId="77777777" w:rsidR="00B800EB" w:rsidRDefault="00B800EB" w:rsidP="00004722">
      <w:pPr>
        <w:spacing w:after="0"/>
      </w:pPr>
    </w:p>
    <w:p w14:paraId="50BAD954" w14:textId="0BDB52E4" w:rsidR="00526FD6" w:rsidRPr="00526FD6" w:rsidRDefault="00526FD6" w:rsidP="00004722">
      <w:pPr>
        <w:spacing w:after="0"/>
        <w:rPr>
          <w:b/>
          <w:bCs/>
          <w:i/>
          <w:iCs/>
        </w:rPr>
      </w:pPr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Walking the talk: Understanding consumer demand for sustainable investing</w:t>
      </w:r>
      <w:r w:rsidRPr="00526FD6">
        <w:rPr>
          <w:rFonts w:ascii="Verdana" w:hAnsi="Verdana"/>
          <w:b/>
          <w:bCs/>
          <w:i/>
          <w:iCs/>
          <w:color w:val="171717"/>
          <w:sz w:val="18"/>
          <w:szCs w:val="18"/>
          <w:shd w:val="clear" w:color="auto" w:fill="FFFFFF"/>
        </w:rPr>
        <w:t>.</w:t>
      </w:r>
    </w:p>
    <w:p w14:paraId="02D61324" w14:textId="3562FAED" w:rsidR="00AD1A1D" w:rsidRDefault="00AD1A1D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University of Cambridge Institute for Sustainability Leadership (2019). </w:t>
      </w:r>
      <w:r>
        <w:rPr>
          <w:rStyle w:val="Emphasis"/>
          <w:rFonts w:ascii="Verdana" w:hAnsi="Verdana"/>
          <w:color w:val="171717"/>
          <w:sz w:val="18"/>
          <w:szCs w:val="18"/>
          <w:shd w:val="clear" w:color="auto" w:fill="FFFFFF"/>
        </w:rPr>
        <w:t>Walking the talk: Understanding consumer demand for sustainable investing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. Cambridge, UK: University of Cambridge Institute for Sustainability Leadership.</w:t>
      </w:r>
    </w:p>
    <w:p w14:paraId="1A0639DB" w14:textId="3BC6D468" w:rsidR="00AD1A1D" w:rsidRDefault="00AD1A1D" w:rsidP="00004722">
      <w:pPr>
        <w:spacing w:after="0"/>
      </w:pPr>
      <w:hyperlink r:id="rId5" w:history="1">
        <w:r>
          <w:rPr>
            <w:rStyle w:val="Hyperlink"/>
          </w:rPr>
          <w:t>https://www.cisl.cam.ac.uk/resources/sustainable-finance-publications/walking-the-talk-understanding-consumer-demand-for-sustainable-investing</w:t>
        </w:r>
      </w:hyperlink>
    </w:p>
    <w:p w14:paraId="60A3585C" w14:textId="2A52E835" w:rsidR="00AD1A1D" w:rsidRDefault="00AD1A1D" w:rsidP="00004722">
      <w:pPr>
        <w:spacing w:after="0"/>
      </w:pPr>
    </w:p>
    <w:p w14:paraId="49A2FA84" w14:textId="77777777" w:rsidR="00B800EB" w:rsidRDefault="00B800EB" w:rsidP="00004722">
      <w:pPr>
        <w:spacing w:after="0"/>
      </w:pPr>
    </w:p>
    <w:p w14:paraId="1B8D9482" w14:textId="11F94517" w:rsidR="00526FD6" w:rsidRPr="00526FD6" w:rsidRDefault="00526FD6" w:rsidP="00004722">
      <w:pPr>
        <w:spacing w:after="0"/>
        <w:rPr>
          <w:b/>
          <w:bCs/>
          <w:i/>
          <w:iCs/>
        </w:rPr>
      </w:pPr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In search of impact: Measuring the full value of capital. Update: The Investment Impact Framework.</w:t>
      </w:r>
    </w:p>
    <w:p w14:paraId="41C3CF53" w14:textId="502A410A" w:rsidR="00AD1A1D" w:rsidRDefault="00AD1A1D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University of Cambridge Institute for Sustainability Leadership (CISL). (2019, January). </w:t>
      </w:r>
      <w:r>
        <w:rPr>
          <w:rStyle w:val="Emphasis"/>
          <w:rFonts w:ascii="Verdana" w:hAnsi="Verdana"/>
          <w:color w:val="171717"/>
          <w:sz w:val="18"/>
          <w:szCs w:val="18"/>
          <w:shd w:val="clear" w:color="auto" w:fill="FFFFFF"/>
        </w:rPr>
        <w:t>In search of impact: Measuring the full value of capital. Update: The Investment Impact Framework.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 Cambridge, UK: Cambridge Institute for Sustainability Leadership.</w:t>
      </w:r>
    </w:p>
    <w:p w14:paraId="08FA41D5" w14:textId="15E22250" w:rsidR="00AD1A1D" w:rsidRDefault="00AD1A1D" w:rsidP="00004722">
      <w:pPr>
        <w:spacing w:after="0"/>
      </w:pPr>
      <w:hyperlink r:id="rId6" w:history="1">
        <w:r>
          <w:rPr>
            <w:rStyle w:val="Hyperlink"/>
          </w:rPr>
          <w:t>https://www.cisl.cam.ac.uk/resources/sustainable-finance-publications/in-search-impact-measuring-full-value-capital-update</w:t>
        </w:r>
      </w:hyperlink>
    </w:p>
    <w:p w14:paraId="7B05D896" w14:textId="1AA488EA" w:rsidR="00B800EB" w:rsidRDefault="00B800EB" w:rsidP="00004722">
      <w:pPr>
        <w:spacing w:after="0"/>
      </w:pPr>
    </w:p>
    <w:p w14:paraId="352532EE" w14:textId="77777777" w:rsidR="00B800EB" w:rsidRDefault="00B800EB" w:rsidP="00004722">
      <w:pPr>
        <w:spacing w:after="0"/>
      </w:pPr>
    </w:p>
    <w:p w14:paraId="00C8E5C9" w14:textId="399592F5" w:rsidR="00526FD6" w:rsidRPr="00526FD6" w:rsidRDefault="00526FD6" w:rsidP="00004722">
      <w:pPr>
        <w:spacing w:after="0"/>
        <w:rPr>
          <w:b/>
          <w:bCs/>
        </w:rPr>
      </w:pPr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Physical risk framework:</w:t>
      </w:r>
      <w:r w:rsidRPr="00526FD6">
        <w:rPr>
          <w:rFonts w:ascii="Verdana" w:hAnsi="Verdana"/>
          <w:b/>
          <w:bCs/>
          <w:i/>
          <w:iCs/>
          <w:color w:val="171717"/>
          <w:sz w:val="18"/>
          <w:szCs w:val="18"/>
          <w:shd w:val="clear" w:color="auto" w:fill="FFFFFF"/>
        </w:rPr>
        <w:t> </w:t>
      </w:r>
      <w:r w:rsidRPr="00526FD6">
        <w:rPr>
          <w:rFonts w:ascii="Verdana" w:hAnsi="Verdana"/>
          <w:b/>
          <w:bCs/>
          <w:color w:val="171717"/>
          <w:sz w:val="18"/>
          <w:szCs w:val="18"/>
          <w:shd w:val="clear" w:color="auto" w:fill="FFFFFF"/>
        </w:rPr>
        <w:t>Understanding the impacts of climate change on real estate lending and investment portfolios. </w:t>
      </w:r>
    </w:p>
    <w:p w14:paraId="63CDB736" w14:textId="2D42A567" w:rsidR="00A826C6" w:rsidRDefault="00A826C6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Cambridge Institute for Sustainability Leadership (CISL). (2019, February). </w:t>
      </w:r>
      <w:r>
        <w:rPr>
          <w:rStyle w:val="Emphasis"/>
          <w:rFonts w:ascii="Verdana" w:hAnsi="Verdana"/>
          <w:color w:val="171717"/>
          <w:sz w:val="18"/>
          <w:szCs w:val="18"/>
          <w:shd w:val="clear" w:color="auto" w:fill="FFFFFF"/>
        </w:rPr>
        <w:t>Physical risk framework:</w:t>
      </w:r>
      <w:r>
        <w:rPr>
          <w:rFonts w:ascii="Verdana" w:hAnsi="Verdana"/>
          <w:i/>
          <w:iCs/>
          <w:color w:val="171717"/>
          <w:sz w:val="18"/>
          <w:szCs w:val="18"/>
          <w:shd w:val="clear" w:color="auto" w:fill="FFFFFF"/>
        </w:rPr>
        <w:t> Understanding the impacts of climate change on real estate lending and investment portfolios. 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Cambridge, UK: Cambridge Institute for Sustainability Leadership.</w:t>
      </w:r>
    </w:p>
    <w:p w14:paraId="3E853FFE" w14:textId="0C119C44" w:rsidR="00A826C6" w:rsidRDefault="00A826C6" w:rsidP="00004722">
      <w:pPr>
        <w:spacing w:after="0"/>
      </w:pPr>
      <w:hyperlink r:id="rId7" w:history="1">
        <w:r>
          <w:rPr>
            <w:rStyle w:val="Hyperlink"/>
          </w:rPr>
          <w:t>https://www.cisl.cam.ac.uk/resources/sustainable-finance-publications/physical-risk-framework-understanding-the-impact-of-climate-change-on-real-estate-lending-and-investment-portfolios</w:t>
        </w:r>
      </w:hyperlink>
    </w:p>
    <w:p w14:paraId="34BDAC80" w14:textId="6F1F9798" w:rsidR="00B800EB" w:rsidRDefault="00B800EB" w:rsidP="00004722">
      <w:pPr>
        <w:spacing w:after="0"/>
      </w:pPr>
    </w:p>
    <w:p w14:paraId="2A0798D5" w14:textId="77777777" w:rsidR="00B800EB" w:rsidRDefault="00B800EB" w:rsidP="00004722">
      <w:pPr>
        <w:spacing w:after="0"/>
      </w:pPr>
    </w:p>
    <w:p w14:paraId="32780A68" w14:textId="77777777" w:rsidR="00526FD6" w:rsidRPr="00526FD6" w:rsidRDefault="00526FD6" w:rsidP="00004722">
      <w:pPr>
        <w:spacing w:after="0"/>
        <w:rPr>
          <w:b/>
          <w:bCs/>
          <w:i/>
          <w:iCs/>
        </w:rPr>
      </w:pPr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Transition risk framework: Managing the impacts of the low carbon transition on infrastructure investments.</w:t>
      </w:r>
      <w:r w:rsidRPr="00526FD6">
        <w:rPr>
          <w:rFonts w:ascii="Verdana" w:hAnsi="Verdana"/>
          <w:b/>
          <w:bCs/>
          <w:i/>
          <w:iCs/>
          <w:color w:val="171717"/>
          <w:sz w:val="18"/>
          <w:szCs w:val="18"/>
          <w:shd w:val="clear" w:color="auto" w:fill="FFFFFF"/>
        </w:rPr>
        <w:t> </w:t>
      </w:r>
    </w:p>
    <w:p w14:paraId="055BA4AA" w14:textId="27A7ADD0" w:rsidR="00A826C6" w:rsidRDefault="00A826C6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Cambridge Institute for Sustainability Leadership (CISL). (2019, February). </w:t>
      </w:r>
      <w:r>
        <w:rPr>
          <w:rStyle w:val="Emphasis"/>
          <w:rFonts w:ascii="Verdana" w:hAnsi="Verdana"/>
          <w:color w:val="171717"/>
          <w:sz w:val="18"/>
          <w:szCs w:val="18"/>
          <w:shd w:val="clear" w:color="auto" w:fill="FFFFFF"/>
        </w:rPr>
        <w:t>Transition risk framework: Managing the impacts of the low carbon transition on infrastructure investments.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 Cambridge, UK: Cambridge Institute for Sustainability Leadership.</w:t>
      </w:r>
    </w:p>
    <w:p w14:paraId="5DE950C8" w14:textId="14A09BCB" w:rsidR="00AD1A1D" w:rsidRDefault="00A826C6" w:rsidP="00004722">
      <w:pPr>
        <w:spacing w:after="0"/>
      </w:pPr>
      <w:hyperlink r:id="rId8" w:history="1">
        <w:r>
          <w:rPr>
            <w:rStyle w:val="Hyperlink"/>
          </w:rPr>
          <w:t>https://www.cisl.cam.ac.uk/resources/sustainable-finance-publications/transistion-risk-framework-managing-the-impacts-of-the-low-carbon-transition-on-infrastructure-investments</w:t>
        </w:r>
      </w:hyperlink>
    </w:p>
    <w:p w14:paraId="43DE4FF5" w14:textId="5D5B10F9" w:rsidR="00B800EB" w:rsidRDefault="00B800EB" w:rsidP="00004722">
      <w:pPr>
        <w:spacing w:after="0"/>
      </w:pPr>
    </w:p>
    <w:p w14:paraId="09A71114" w14:textId="6946DFF7" w:rsidR="00B800EB" w:rsidRDefault="00B800EB" w:rsidP="00004722">
      <w:pPr>
        <w:spacing w:after="0"/>
      </w:pPr>
    </w:p>
    <w:p w14:paraId="5F0AED4E" w14:textId="77777777" w:rsidR="00B800EB" w:rsidRDefault="00B800EB" w:rsidP="00004722">
      <w:pPr>
        <w:spacing w:after="0"/>
      </w:pPr>
    </w:p>
    <w:p w14:paraId="49E2E236" w14:textId="77777777" w:rsidR="00B800EB" w:rsidRDefault="00B800EB" w:rsidP="00004722">
      <w:pPr>
        <w:spacing w:after="0"/>
      </w:pPr>
    </w:p>
    <w:p w14:paraId="06C0D45B" w14:textId="7081127F" w:rsidR="00526FD6" w:rsidRPr="00526FD6" w:rsidRDefault="00526FD6" w:rsidP="00004722">
      <w:pPr>
        <w:spacing w:after="0"/>
        <w:rPr>
          <w:b/>
          <w:bCs/>
        </w:rPr>
      </w:pPr>
      <w:r w:rsidRPr="00526FD6">
        <w:rPr>
          <w:rFonts w:ascii="Verdana" w:hAnsi="Verdana"/>
          <w:b/>
          <w:bCs/>
          <w:color w:val="171717"/>
          <w:sz w:val="18"/>
          <w:szCs w:val="18"/>
          <w:shd w:val="clear" w:color="auto" w:fill="FFFFFF"/>
        </w:rPr>
        <w:lastRenderedPageBreak/>
        <w:t>Catalysing Fintech for Sustainability: Lessons from multi-sector innovation. </w:t>
      </w:r>
    </w:p>
    <w:p w14:paraId="7DFE4682" w14:textId="7E7D470A" w:rsidR="00A826C6" w:rsidRDefault="00A826C6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University of Cambridge Institute for Sustainability Leadership (CISL). (2017, October). </w:t>
      </w:r>
      <w:r>
        <w:rPr>
          <w:rFonts w:ascii="Verdana" w:hAnsi="Verdana"/>
          <w:i/>
          <w:iCs/>
          <w:color w:val="171717"/>
          <w:sz w:val="18"/>
          <w:szCs w:val="18"/>
          <w:shd w:val="clear" w:color="auto" w:fill="FFFFFF"/>
        </w:rPr>
        <w:t>Catalysing Fintech for Sustainability: Lessons from multi-sector innovation.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 Cambridge, UK: Cambridge Institute for Sustainability Leadership.</w:t>
      </w:r>
    </w:p>
    <w:p w14:paraId="79446FAC" w14:textId="143E82B8" w:rsidR="00A826C6" w:rsidRDefault="00A826C6" w:rsidP="00004722">
      <w:pPr>
        <w:spacing w:after="0"/>
      </w:pPr>
      <w:hyperlink r:id="rId9" w:history="1">
        <w:r>
          <w:rPr>
            <w:rStyle w:val="Hyperlink"/>
            <w:rFonts w:cs="Calibri"/>
          </w:rPr>
          <w:t>https://www.cisl.cam.ac.uk/resources/sustainable-finance-publications/catalysing-fintech-for-sustainability</w:t>
        </w:r>
      </w:hyperlink>
    </w:p>
    <w:p w14:paraId="046D67DF" w14:textId="7436866A" w:rsidR="00B800EB" w:rsidRDefault="00B800EB" w:rsidP="00004722">
      <w:pPr>
        <w:spacing w:after="0"/>
      </w:pPr>
    </w:p>
    <w:p w14:paraId="6ACF7762" w14:textId="77777777" w:rsidR="00B800EB" w:rsidRDefault="00B800EB" w:rsidP="00004722">
      <w:pPr>
        <w:spacing w:after="0"/>
      </w:pPr>
    </w:p>
    <w:p w14:paraId="770B8E27" w14:textId="115952F3" w:rsidR="00526FD6" w:rsidRPr="00526FD6" w:rsidRDefault="00526FD6" w:rsidP="00004722">
      <w:pPr>
        <w:spacing w:after="0"/>
        <w:rPr>
          <w:b/>
          <w:bCs/>
          <w:i/>
          <w:iCs/>
        </w:rPr>
      </w:pPr>
      <w:proofErr w:type="spellStart"/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Trado</w:t>
      </w:r>
      <w:proofErr w:type="spellEnd"/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: New technologies to fund fairer, more transparent supply chains</w:t>
      </w:r>
      <w:r w:rsidRPr="00526FD6">
        <w:rPr>
          <w:rFonts w:ascii="Verdana" w:hAnsi="Verdana"/>
          <w:b/>
          <w:bCs/>
          <w:i/>
          <w:iCs/>
          <w:color w:val="171717"/>
          <w:sz w:val="18"/>
          <w:szCs w:val="18"/>
          <w:shd w:val="clear" w:color="auto" w:fill="FFFFFF"/>
        </w:rPr>
        <w:t>.</w:t>
      </w:r>
    </w:p>
    <w:p w14:paraId="7E1A4A9D" w14:textId="75012357" w:rsidR="00AD1A1D" w:rsidRDefault="00AD1A1D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University of Cambridge Institute for Sustainability Leadership (CISL). (2019). </w:t>
      </w:r>
      <w:proofErr w:type="spellStart"/>
      <w:r>
        <w:rPr>
          <w:rStyle w:val="Emphasis"/>
          <w:rFonts w:ascii="Verdana" w:hAnsi="Verdana"/>
          <w:color w:val="171717"/>
          <w:sz w:val="18"/>
          <w:szCs w:val="18"/>
          <w:shd w:val="clear" w:color="auto" w:fill="FFFFFF"/>
        </w:rPr>
        <w:t>Trado</w:t>
      </w:r>
      <w:proofErr w:type="spellEnd"/>
      <w:r>
        <w:rPr>
          <w:rStyle w:val="Emphasis"/>
          <w:rFonts w:ascii="Verdana" w:hAnsi="Verdana"/>
          <w:color w:val="171717"/>
          <w:sz w:val="18"/>
          <w:szCs w:val="18"/>
          <w:shd w:val="clear" w:color="auto" w:fill="FFFFFF"/>
        </w:rPr>
        <w:t>: New technologies to fund fairer, more transparent supply chains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 xml:space="preserve">. </w:t>
      </w:r>
      <w:proofErr w:type="spellStart"/>
      <w:proofErr w:type="gramStart"/>
      <w:r>
        <w:rPr>
          <w:rFonts w:ascii="Verdana" w:hAnsi="Verdana"/>
          <w:color w:val="171717"/>
          <w:sz w:val="18"/>
          <w:szCs w:val="18"/>
          <w:shd w:val="clear" w:color="auto" w:fill="FFFFFF"/>
        </w:rPr>
        <w:t>Cambridge:University</w:t>
      </w:r>
      <w:proofErr w:type="spellEnd"/>
      <w:proofErr w:type="gramEnd"/>
      <w:r>
        <w:rPr>
          <w:rFonts w:ascii="Verdana" w:hAnsi="Verdana"/>
          <w:color w:val="171717"/>
          <w:sz w:val="18"/>
          <w:szCs w:val="18"/>
          <w:shd w:val="clear" w:color="auto" w:fill="FFFFFF"/>
        </w:rPr>
        <w:t xml:space="preserve"> of Cambridge Institute for Sustainability Leadership.</w:t>
      </w:r>
    </w:p>
    <w:p w14:paraId="3C4DC572" w14:textId="51841D83" w:rsidR="00AD1A1D" w:rsidRDefault="00AD1A1D" w:rsidP="00004722">
      <w:pPr>
        <w:spacing w:after="0"/>
      </w:pPr>
      <w:hyperlink r:id="rId10" w:history="1">
        <w:r>
          <w:rPr>
            <w:rStyle w:val="Hyperlink"/>
          </w:rPr>
          <w:t>https://www.cisl.cam.ac.uk/resources/sustainable-finance-publications/trado-new-technologies-to-fund-fairer-more-transparent-supply-chains</w:t>
        </w:r>
      </w:hyperlink>
    </w:p>
    <w:p w14:paraId="7BCCE2F8" w14:textId="76D2A461" w:rsidR="00AD1A1D" w:rsidRDefault="00AD1A1D" w:rsidP="00004722">
      <w:pPr>
        <w:spacing w:after="0"/>
      </w:pPr>
    </w:p>
    <w:p w14:paraId="09F90CA9" w14:textId="77777777" w:rsidR="00B800EB" w:rsidRDefault="00B800EB" w:rsidP="00004722">
      <w:pPr>
        <w:spacing w:after="0"/>
      </w:pPr>
    </w:p>
    <w:p w14:paraId="2A3446D4" w14:textId="09BED6B7" w:rsidR="00526FD6" w:rsidRPr="00526FD6" w:rsidRDefault="00526FD6" w:rsidP="00004722">
      <w:pPr>
        <w:spacing w:after="0"/>
        <w:rPr>
          <w:b/>
          <w:bCs/>
          <w:i/>
          <w:iCs/>
        </w:rPr>
      </w:pPr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Working towards a climate neutral Europe: Jobs and skills in a changing world</w:t>
      </w:r>
      <w:r w:rsidRPr="00526FD6">
        <w:rPr>
          <w:rStyle w:val="Emphasis"/>
          <w:rFonts w:ascii="Verdana" w:hAnsi="Verdana"/>
          <w:b/>
          <w:bCs/>
          <w:i w:val="0"/>
          <w:iCs w:val="0"/>
          <w:color w:val="171717"/>
          <w:sz w:val="18"/>
          <w:szCs w:val="18"/>
          <w:shd w:val="clear" w:color="auto" w:fill="FFFFFF"/>
        </w:rPr>
        <w:t>.</w:t>
      </w:r>
    </w:p>
    <w:p w14:paraId="67504684" w14:textId="0CC747A9" w:rsidR="00AD1A1D" w:rsidRDefault="00AD1A1D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University of Cambridge Institute for Sustainability Leadership (CISL). (2020). </w:t>
      </w:r>
      <w:r>
        <w:rPr>
          <w:rStyle w:val="Emphasis"/>
          <w:rFonts w:ascii="Verdana" w:hAnsi="Verdana"/>
          <w:color w:val="171717"/>
          <w:sz w:val="18"/>
          <w:szCs w:val="18"/>
          <w:shd w:val="clear" w:color="auto" w:fill="FFFFFF"/>
        </w:rPr>
        <w:t>Working towards a climate neutral Europe: Jobs and skills in a changing world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, UK: CLG Europe.</w:t>
      </w:r>
    </w:p>
    <w:p w14:paraId="6D8BE348" w14:textId="3FDAC859" w:rsidR="00AD1A1D" w:rsidRDefault="00AD1A1D" w:rsidP="00004722">
      <w:pPr>
        <w:spacing w:after="0"/>
      </w:pPr>
      <w:hyperlink r:id="rId11" w:history="1">
        <w:r>
          <w:rPr>
            <w:rStyle w:val="Hyperlink"/>
          </w:rPr>
          <w:t>https://www.corporateleadersgroup.com/reports-evidence-and-insights/Jobs-and-skills-in-a-changing-world</w:t>
        </w:r>
      </w:hyperlink>
    </w:p>
    <w:p w14:paraId="00E66493" w14:textId="3423D394" w:rsidR="00AD1A1D" w:rsidRDefault="00AD1A1D" w:rsidP="00004722">
      <w:pPr>
        <w:spacing w:after="0"/>
      </w:pPr>
    </w:p>
    <w:p w14:paraId="5D789AAC" w14:textId="77777777" w:rsidR="00B800EB" w:rsidRDefault="00B800EB" w:rsidP="00004722">
      <w:pPr>
        <w:spacing w:after="0"/>
      </w:pPr>
    </w:p>
    <w:p w14:paraId="748E05A1" w14:textId="077ADCDD" w:rsidR="00526FD6" w:rsidRPr="00526FD6" w:rsidRDefault="00526FD6" w:rsidP="00004722">
      <w:pPr>
        <w:spacing w:after="0"/>
        <w:rPr>
          <w:b/>
          <w:bCs/>
        </w:rPr>
      </w:pPr>
      <w:r w:rsidRPr="00526FD6">
        <w:rPr>
          <w:rFonts w:ascii="Verdana" w:hAnsi="Verdana"/>
          <w:b/>
          <w:bCs/>
          <w:color w:val="171717"/>
          <w:sz w:val="18"/>
          <w:szCs w:val="18"/>
        </w:rPr>
        <w:t>Working towards a climate neutral Europe: Jobs and skills in a changing world. Technical Report.</w:t>
      </w:r>
    </w:p>
    <w:p w14:paraId="512CB739" w14:textId="4F90D01C" w:rsidR="00AD1A1D" w:rsidRPr="00AD1A1D" w:rsidRDefault="00AD1A1D" w:rsidP="00004722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171717"/>
          <w:sz w:val="18"/>
          <w:szCs w:val="18"/>
        </w:rPr>
      </w:pPr>
      <w:r>
        <w:rPr>
          <w:rFonts w:ascii="Verdana" w:hAnsi="Verdana"/>
          <w:color w:val="171717"/>
          <w:sz w:val="18"/>
          <w:szCs w:val="18"/>
        </w:rPr>
        <w:t>University of Cambridge Institute for Sustainability Leadership (CISL). (2020). Working towards a climate neutral Europe: Jobs and skills in a changing world. Technical Report. Cambridge, UK: CLG Europe.</w:t>
      </w:r>
    </w:p>
    <w:p w14:paraId="3EE36675" w14:textId="708578A2" w:rsidR="00AD1A1D" w:rsidRDefault="00AD1A1D" w:rsidP="00004722">
      <w:pPr>
        <w:spacing w:after="0"/>
      </w:pPr>
      <w:hyperlink r:id="rId12" w:history="1">
        <w:r>
          <w:rPr>
            <w:rStyle w:val="Hyperlink"/>
          </w:rPr>
          <w:t>https://www.corporateleadersgroup.com/reports-evidence-and-insights/technical-report-working-towards-a-climate-neutral-europe-jobs-and-skills-in-a-changing-world</w:t>
        </w:r>
      </w:hyperlink>
    </w:p>
    <w:p w14:paraId="3982CBF4" w14:textId="30781D5F" w:rsidR="00AD1A1D" w:rsidRDefault="00AD1A1D" w:rsidP="00004722">
      <w:pPr>
        <w:spacing w:after="0"/>
      </w:pPr>
    </w:p>
    <w:p w14:paraId="0B0B8880" w14:textId="77777777" w:rsidR="00526FD6" w:rsidRDefault="00526FD6" w:rsidP="00004722">
      <w:pPr>
        <w:spacing w:after="0"/>
      </w:pPr>
    </w:p>
    <w:p w14:paraId="580DDDE3" w14:textId="1F5F9231" w:rsidR="00526FD6" w:rsidRPr="00526FD6" w:rsidRDefault="00526FD6" w:rsidP="00004722">
      <w:pPr>
        <w:spacing w:after="0"/>
        <w:rPr>
          <w:b/>
          <w:bCs/>
        </w:rPr>
      </w:pPr>
      <w:r w:rsidRPr="00526FD6">
        <w:rPr>
          <w:rFonts w:ascii="Verdana" w:hAnsi="Verdana"/>
          <w:b/>
          <w:bCs/>
          <w:color w:val="171717"/>
          <w:sz w:val="18"/>
          <w:szCs w:val="18"/>
          <w:shd w:val="clear" w:color="auto" w:fill="FFFFFF"/>
        </w:rPr>
        <w:t>A new agenda for Europe: Business priorities to deliver a prosperous, climate neutral economy</w:t>
      </w:r>
      <w:r>
        <w:rPr>
          <w:rFonts w:ascii="Verdana" w:hAnsi="Verdana"/>
          <w:b/>
          <w:bCs/>
          <w:color w:val="171717"/>
          <w:sz w:val="18"/>
          <w:szCs w:val="18"/>
          <w:shd w:val="clear" w:color="auto" w:fill="FFFFFF"/>
        </w:rPr>
        <w:t>.</w:t>
      </w:r>
    </w:p>
    <w:p w14:paraId="588B73AD" w14:textId="00793707" w:rsidR="00AD1A1D" w:rsidRDefault="00AD1A1D" w:rsidP="00004722">
      <w:pPr>
        <w:spacing w:after="0"/>
      </w:pPr>
      <w:r>
        <w:rPr>
          <w:rFonts w:ascii="Verdana" w:hAnsi="Verdana"/>
          <w:color w:val="171717"/>
          <w:sz w:val="18"/>
          <w:szCs w:val="18"/>
          <w:shd w:val="clear" w:color="auto" w:fill="FFFFFF"/>
        </w:rPr>
        <w:t>University of Cambridge Institute for Sustainability Leadership (CISL). (2019). </w:t>
      </w:r>
      <w:r>
        <w:rPr>
          <w:rFonts w:ascii="Verdana" w:hAnsi="Verdana"/>
          <w:i/>
          <w:iCs/>
          <w:color w:val="171717"/>
          <w:sz w:val="18"/>
          <w:szCs w:val="18"/>
          <w:shd w:val="clear" w:color="auto" w:fill="FFFFFF"/>
        </w:rPr>
        <w:t>A new agenda for Europe: Business priorities to deliver a prosperous, climate neutral economy</w:t>
      </w:r>
      <w:r>
        <w:rPr>
          <w:rFonts w:ascii="Verdana" w:hAnsi="Verdana"/>
          <w:color w:val="171717"/>
          <w:sz w:val="18"/>
          <w:szCs w:val="18"/>
          <w:shd w:val="clear" w:color="auto" w:fill="FFFFFF"/>
        </w:rPr>
        <w:t>, Cambridge, UK: The Prince of Wales’s Corporate Leaders Group</w:t>
      </w:r>
    </w:p>
    <w:p w14:paraId="493C47D9" w14:textId="271B5627" w:rsidR="00AD1A1D" w:rsidRDefault="00AD1A1D" w:rsidP="00004722">
      <w:pPr>
        <w:spacing w:after="0"/>
      </w:pPr>
      <w:hyperlink r:id="rId13" w:history="1">
        <w:r>
          <w:rPr>
            <w:rStyle w:val="Hyperlink"/>
          </w:rPr>
          <w:t>https://www.corporateleadersgroup.com/reports-evidence-and-insights/a-new-agenda-for-europe-business-priorities-to-deliver-a-prosperous-climate-neutral-economy</w:t>
        </w:r>
      </w:hyperlink>
    </w:p>
    <w:p w14:paraId="711F042D" w14:textId="2BF780EA" w:rsidR="00A826C6" w:rsidRDefault="00A826C6" w:rsidP="00004722">
      <w:pPr>
        <w:spacing w:after="0"/>
      </w:pPr>
    </w:p>
    <w:p w14:paraId="38AF8A99" w14:textId="77777777" w:rsidR="00526FD6" w:rsidRDefault="00526FD6" w:rsidP="00004722">
      <w:pPr>
        <w:spacing w:after="0"/>
        <w:rPr>
          <w:rFonts w:ascii="Verdana" w:hAnsi="Verdana"/>
          <w:b/>
          <w:bCs/>
          <w:color w:val="171717"/>
          <w:sz w:val="18"/>
          <w:szCs w:val="18"/>
        </w:rPr>
      </w:pPr>
    </w:p>
    <w:p w14:paraId="511956B1" w14:textId="0CD0934C" w:rsidR="00526FD6" w:rsidRPr="00526FD6" w:rsidRDefault="00526FD6" w:rsidP="00004722">
      <w:pPr>
        <w:spacing w:after="0"/>
        <w:rPr>
          <w:b/>
          <w:bCs/>
        </w:rPr>
      </w:pPr>
      <w:r w:rsidRPr="00526FD6">
        <w:rPr>
          <w:rFonts w:ascii="Verdana" w:hAnsi="Verdana"/>
          <w:b/>
          <w:bCs/>
          <w:color w:val="171717"/>
          <w:sz w:val="18"/>
          <w:szCs w:val="18"/>
        </w:rPr>
        <w:t>The Green Deal and Europe’s recovery: Building a prosperous, resilient and climate neutral EU through business and political action</w:t>
      </w:r>
      <w:r w:rsidRPr="00526FD6">
        <w:rPr>
          <w:rFonts w:ascii="Verdana" w:hAnsi="Verdana"/>
          <w:b/>
          <w:bCs/>
          <w:color w:val="171717"/>
          <w:sz w:val="18"/>
          <w:szCs w:val="18"/>
        </w:rPr>
        <w:t>.</w:t>
      </w:r>
    </w:p>
    <w:p w14:paraId="3AC3B167" w14:textId="2B97DE3C" w:rsidR="00A826C6" w:rsidRPr="00A826C6" w:rsidRDefault="00A826C6" w:rsidP="00004722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171717"/>
          <w:sz w:val="18"/>
          <w:szCs w:val="18"/>
        </w:rPr>
      </w:pPr>
      <w:r>
        <w:rPr>
          <w:rFonts w:ascii="Verdana" w:hAnsi="Verdana"/>
          <w:color w:val="171717"/>
          <w:sz w:val="18"/>
          <w:szCs w:val="18"/>
        </w:rPr>
        <w:t>University of Cambridge Institute for Sustainability Leadership (CISL). (2020). The Green Deal and Europe’s recovery: Building a prosperous, resilient and climate neutral EU through business and political action, Cambridge, UK: CLG Europe.</w:t>
      </w:r>
    </w:p>
    <w:p w14:paraId="119C8ABC" w14:textId="0238E4A1" w:rsidR="00A826C6" w:rsidRDefault="00A826C6" w:rsidP="00004722">
      <w:pPr>
        <w:spacing w:after="0"/>
      </w:pPr>
      <w:hyperlink r:id="rId14" w:history="1">
        <w:r>
          <w:rPr>
            <w:rStyle w:val="Hyperlink"/>
          </w:rPr>
          <w:t>https://www.corporateleadersgroup.com/reports-evidence-and-insights/the-green-deal-and-european-recovery</w:t>
        </w:r>
      </w:hyperlink>
    </w:p>
    <w:sectPr w:rsidR="00A826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97407"/>
    <w:rsid w:val="00004722"/>
    <w:rsid w:val="00297407"/>
    <w:rsid w:val="00526FD6"/>
    <w:rsid w:val="00A25AC2"/>
    <w:rsid w:val="00A826C6"/>
    <w:rsid w:val="00AD1A1D"/>
    <w:rsid w:val="00B800EB"/>
    <w:rsid w:val="00BA4642"/>
    <w:rsid w:val="00E0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709F4"/>
  <w15:chartTrackingRefBased/>
  <w15:docId w15:val="{AD920CAC-43BF-4441-9AF3-8A0E039E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1A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AD1A1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D1A1D"/>
    <w:rPr>
      <w:i/>
      <w:iCs/>
    </w:rPr>
  </w:style>
  <w:style w:type="paragraph" w:styleId="NormalWeb">
    <w:name w:val="Normal (Web)"/>
    <w:basedOn w:val="Normal"/>
    <w:uiPriority w:val="99"/>
    <w:unhideWhenUsed/>
    <w:rsid w:val="00AD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sl.cam.ac.uk/resources/sustainable-finance-publications/transistion-risk-framework-managing-the-impacts-of-the-low-carbon-transition-on-infrastructure-investments" TargetMode="External"/><Relationship Id="rId13" Type="http://schemas.openxmlformats.org/officeDocument/2006/relationships/hyperlink" Target="https://www.corporateleadersgroup.com/reports-evidence-and-insights/a-new-agenda-for-europe-business-priorities-to-deliver-a-prosperous-climate-neutral-econom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isl.cam.ac.uk/resources/sustainable-finance-publications/physical-risk-framework-understanding-the-impact-of-climate-change-on-real-estate-lending-and-investment-portfolios" TargetMode="External"/><Relationship Id="rId12" Type="http://schemas.openxmlformats.org/officeDocument/2006/relationships/hyperlink" Target="https://www.corporateleadersgroup.com/reports-evidence-and-insights/technical-report-working-towards-a-climate-neutral-europe-jobs-and-skills-in-a-changing-world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isl.cam.ac.uk/resources/sustainable-finance-publications/in-search-impact-measuring-full-value-capital-update" TargetMode="External"/><Relationship Id="rId11" Type="http://schemas.openxmlformats.org/officeDocument/2006/relationships/hyperlink" Target="https://www.corporateleadersgroup.com/reports-evidence-and-insights/Jobs-and-skills-in-a-changing-world" TargetMode="External"/><Relationship Id="rId5" Type="http://schemas.openxmlformats.org/officeDocument/2006/relationships/hyperlink" Target="https://www.cisl.cam.ac.uk/resources/sustainable-finance-publications/walking-the-talk-understanding-consumer-demand-for-sustainable-investin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isl.cam.ac.uk/resources/sustainable-finance-publications/trado-new-technologies-to-fund-fairer-more-transparent-supply-chains" TargetMode="External"/><Relationship Id="rId4" Type="http://schemas.openxmlformats.org/officeDocument/2006/relationships/hyperlink" Target="https://www.cisl.cam.ac.uk/resources/sustainable-finance-publications/bank-2030-accelerating-the-transition-to-a-low-carbon-economy" TargetMode="External"/><Relationship Id="rId9" Type="http://schemas.openxmlformats.org/officeDocument/2006/relationships/hyperlink" Target="https://www.cisl.cam.ac.uk/resources/sustainable-finance-publications/catalysing-fintech-for-sustainability" TargetMode="External"/><Relationship Id="rId14" Type="http://schemas.openxmlformats.org/officeDocument/2006/relationships/hyperlink" Target="https://www.corporateleadersgroup.com/reports-evidence-and-insights/the-green-deal-and-european-recove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Cross</dc:creator>
  <cp:keywords/>
  <dc:description/>
  <cp:lastModifiedBy>Isabelle Cross</cp:lastModifiedBy>
  <cp:revision>7</cp:revision>
  <dcterms:created xsi:type="dcterms:W3CDTF">2020-07-15T15:24:00Z</dcterms:created>
  <dcterms:modified xsi:type="dcterms:W3CDTF">2020-07-15T15:40:00Z</dcterms:modified>
</cp:coreProperties>
</file>