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940B71" w14:textId="77777777" w:rsidR="005E457C" w:rsidRPr="00D55871" w:rsidRDefault="00205650" w:rsidP="00634433">
      <w:pPr>
        <w:spacing w:before="120" w:after="120" w:line="360" w:lineRule="auto"/>
        <w:jc w:val="center"/>
        <w:rPr>
          <w:b/>
          <w:color w:val="00447C"/>
          <w:lang w:val="it-IT"/>
        </w:rPr>
      </w:pPr>
      <w:r w:rsidRPr="00D55871">
        <w:rPr>
          <w:b/>
          <w:noProof/>
          <w:color w:val="00447C"/>
          <w:lang w:val="en-US"/>
        </w:rPr>
        <mc:AlternateContent>
          <mc:Choice Requires="wpg">
            <w:drawing>
              <wp:anchor distT="0" distB="0" distL="114300" distR="114300" simplePos="0" relativeHeight="251658240" behindDoc="1" locked="0" layoutInCell="1" allowOverlap="1" wp14:anchorId="13A750D5" wp14:editId="0BA701F0">
                <wp:simplePos x="0" y="0"/>
                <wp:positionH relativeFrom="column">
                  <wp:posOffset>-1067041</wp:posOffset>
                </wp:positionH>
                <wp:positionV relativeFrom="paragraph">
                  <wp:posOffset>-1136278</wp:posOffset>
                </wp:positionV>
                <wp:extent cx="8095615" cy="11235690"/>
                <wp:effectExtent l="0" t="0" r="0" b="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95615" cy="11235690"/>
                          <a:chOff x="-407" y="-574"/>
                          <a:chExt cx="12749" cy="17694"/>
                        </a:xfrm>
                      </wpg:grpSpPr>
                      <wps:wsp>
                        <wps:cNvPr id="4" name="Freeform 5"/>
                        <wps:cNvSpPr>
                          <a:spLocks/>
                        </wps:cNvSpPr>
                        <wps:spPr bwMode="auto">
                          <a:xfrm>
                            <a:off x="722" y="-574"/>
                            <a:ext cx="143" cy="17643"/>
                          </a:xfrm>
                          <a:custGeom>
                            <a:avLst/>
                            <a:gdLst>
                              <a:gd name="T0" fmla="+- 0 670 527"/>
                              <a:gd name="T1" fmla="*/ T0 w 143"/>
                              <a:gd name="T2" fmla="+- 0 0 -409"/>
                              <a:gd name="T3" fmla="*/ 0 h 17643"/>
                              <a:gd name="T4" fmla="+- 0 527 527"/>
                              <a:gd name="T5" fmla="*/ T4 w 143"/>
                              <a:gd name="T6" fmla="+- 0 0 -409"/>
                              <a:gd name="T7" fmla="*/ 0 h 17643"/>
                              <a:gd name="T8" fmla="+- 0 527 527"/>
                              <a:gd name="T9" fmla="*/ T8 w 143"/>
                              <a:gd name="T10" fmla="+- 0 16838 -409"/>
                              <a:gd name="T11" fmla="*/ 16838 h 17643"/>
                              <a:gd name="T12" fmla="+- 0 670 527"/>
                              <a:gd name="T13" fmla="*/ T12 w 143"/>
                              <a:gd name="T14" fmla="+- 0 16838 -409"/>
                              <a:gd name="T15" fmla="*/ 16838 h 17643"/>
                              <a:gd name="T16" fmla="+- 0 670 527"/>
                              <a:gd name="T17" fmla="*/ T16 w 143"/>
                              <a:gd name="T18" fmla="+- 0 0 -409"/>
                              <a:gd name="T19" fmla="*/ 0 h 17643"/>
                            </a:gdLst>
                            <a:ahLst/>
                            <a:cxnLst>
                              <a:cxn ang="0">
                                <a:pos x="T1" y="T3"/>
                              </a:cxn>
                              <a:cxn ang="0">
                                <a:pos x="T5" y="T7"/>
                              </a:cxn>
                              <a:cxn ang="0">
                                <a:pos x="T9" y="T11"/>
                              </a:cxn>
                              <a:cxn ang="0">
                                <a:pos x="T13" y="T15"/>
                              </a:cxn>
                              <a:cxn ang="0">
                                <a:pos x="T17" y="T19"/>
                              </a:cxn>
                            </a:cxnLst>
                            <a:rect l="0" t="0" r="r" b="b"/>
                            <a:pathLst>
                              <a:path w="143" h="17643">
                                <a:moveTo>
                                  <a:pt x="143" y="409"/>
                                </a:moveTo>
                                <a:lnTo>
                                  <a:pt x="0" y="409"/>
                                </a:lnTo>
                                <a:lnTo>
                                  <a:pt x="0" y="17247"/>
                                </a:lnTo>
                                <a:lnTo>
                                  <a:pt x="143" y="17247"/>
                                </a:lnTo>
                                <a:lnTo>
                                  <a:pt x="143" y="409"/>
                                </a:lnTo>
                                <a:close/>
                              </a:path>
                            </a:pathLst>
                          </a:custGeom>
                          <a:solidFill>
                            <a:srgbClr val="0044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5" name="Group 6"/>
                        <wpg:cNvGrpSpPr>
                          <a:grpSpLocks/>
                        </wpg:cNvGrpSpPr>
                        <wpg:grpSpPr bwMode="auto">
                          <a:xfrm>
                            <a:off x="-407" y="-523"/>
                            <a:ext cx="12749" cy="17643"/>
                            <a:chOff x="-407" y="-523"/>
                            <a:chExt cx="12749" cy="17643"/>
                          </a:xfrm>
                        </wpg:grpSpPr>
                        <wps:wsp>
                          <wps:cNvPr id="6" name="Freeform 7"/>
                          <wps:cNvSpPr>
                            <a:spLocks/>
                          </wps:cNvSpPr>
                          <wps:spPr bwMode="auto">
                            <a:xfrm>
                              <a:off x="11326" y="-523"/>
                              <a:ext cx="142" cy="17643"/>
                            </a:xfrm>
                            <a:custGeom>
                              <a:avLst/>
                              <a:gdLst>
                                <a:gd name="T0" fmla="+- 0 11442 11299"/>
                                <a:gd name="T1" fmla="*/ T0 w 143"/>
                                <a:gd name="T2" fmla="+- 0 0 -409"/>
                                <a:gd name="T3" fmla="*/ 0 h 17643"/>
                                <a:gd name="T4" fmla="+- 0 11299 11299"/>
                                <a:gd name="T5" fmla="*/ T4 w 143"/>
                                <a:gd name="T6" fmla="+- 0 0 -409"/>
                                <a:gd name="T7" fmla="*/ 0 h 17643"/>
                                <a:gd name="T8" fmla="+- 0 11299 11299"/>
                                <a:gd name="T9" fmla="*/ T8 w 143"/>
                                <a:gd name="T10" fmla="+- 0 16838 -409"/>
                                <a:gd name="T11" fmla="*/ 16838 h 17643"/>
                                <a:gd name="T12" fmla="+- 0 11442 11299"/>
                                <a:gd name="T13" fmla="*/ T12 w 143"/>
                                <a:gd name="T14" fmla="+- 0 16838 -409"/>
                                <a:gd name="T15" fmla="*/ 16838 h 17643"/>
                                <a:gd name="T16" fmla="+- 0 11442 11299"/>
                                <a:gd name="T17" fmla="*/ T16 w 143"/>
                                <a:gd name="T18" fmla="+- 0 0 -409"/>
                                <a:gd name="T19" fmla="*/ 0 h 17643"/>
                              </a:gdLst>
                              <a:ahLst/>
                              <a:cxnLst>
                                <a:cxn ang="0">
                                  <a:pos x="T1" y="T3"/>
                                </a:cxn>
                                <a:cxn ang="0">
                                  <a:pos x="T5" y="T7"/>
                                </a:cxn>
                                <a:cxn ang="0">
                                  <a:pos x="T9" y="T11"/>
                                </a:cxn>
                                <a:cxn ang="0">
                                  <a:pos x="T13" y="T15"/>
                                </a:cxn>
                                <a:cxn ang="0">
                                  <a:pos x="T17" y="T19"/>
                                </a:cxn>
                              </a:cxnLst>
                              <a:rect l="0" t="0" r="r" b="b"/>
                              <a:pathLst>
                                <a:path w="143" h="17643">
                                  <a:moveTo>
                                    <a:pt x="143" y="409"/>
                                  </a:moveTo>
                                  <a:lnTo>
                                    <a:pt x="0" y="409"/>
                                  </a:lnTo>
                                  <a:lnTo>
                                    <a:pt x="0" y="17247"/>
                                  </a:lnTo>
                                  <a:lnTo>
                                    <a:pt x="143" y="17247"/>
                                  </a:lnTo>
                                  <a:lnTo>
                                    <a:pt x="143" y="409"/>
                                  </a:lnTo>
                                  <a:close/>
                                </a:path>
                              </a:pathLst>
                            </a:custGeom>
                            <a:solidFill>
                              <a:srgbClr val="0044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7" name="Group 8"/>
                          <wpg:cNvGrpSpPr>
                            <a:grpSpLocks/>
                          </wpg:cNvGrpSpPr>
                          <wpg:grpSpPr bwMode="auto">
                            <a:xfrm>
                              <a:off x="-407" y="262"/>
                              <a:ext cx="12749" cy="16275"/>
                              <a:chOff x="-407" y="262"/>
                              <a:chExt cx="12749" cy="16275"/>
                            </a:xfrm>
                          </wpg:grpSpPr>
                          <wps:wsp>
                            <wps:cNvPr id="8" name="Freeform 9"/>
                            <wps:cNvSpPr>
                              <a:spLocks/>
                            </wps:cNvSpPr>
                            <wps:spPr bwMode="auto">
                              <a:xfrm>
                                <a:off x="-370" y="15540"/>
                                <a:ext cx="12463" cy="997"/>
                              </a:xfrm>
                              <a:custGeom>
                                <a:avLst/>
                                <a:gdLst>
                                  <a:gd name="T0" fmla="+- 0 11904 -510"/>
                                  <a:gd name="T1" fmla="*/ T0 w 12463"/>
                                  <a:gd name="T2" fmla="+- 0 15540 15540"/>
                                  <a:gd name="T3" fmla="*/ 15540 h 997"/>
                                  <a:gd name="T4" fmla="+- 0 0 -510"/>
                                  <a:gd name="T5" fmla="*/ T4 w 12463"/>
                                  <a:gd name="T6" fmla="+- 0 15540 15540"/>
                                  <a:gd name="T7" fmla="*/ 15540 h 997"/>
                                </a:gdLst>
                                <a:ahLst/>
                                <a:cxnLst>
                                  <a:cxn ang="0">
                                    <a:pos x="T1" y="T3"/>
                                  </a:cxn>
                                  <a:cxn ang="0">
                                    <a:pos x="T5" y="T7"/>
                                  </a:cxn>
                                </a:cxnLst>
                                <a:rect l="0" t="0" r="r" b="b"/>
                                <a:pathLst>
                                  <a:path w="12463" h="997">
                                    <a:moveTo>
                                      <a:pt x="12414" y="0"/>
                                    </a:moveTo>
                                    <a:lnTo>
                                      <a:pt x="510" y="0"/>
                                    </a:lnTo>
                                  </a:path>
                                </a:pathLst>
                              </a:custGeom>
                              <a:noFill/>
                              <a:ln w="15875">
                                <a:solidFill>
                                  <a:srgbClr val="00447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10"/>
                            <wps:cNvSpPr>
                              <a:spLocks/>
                            </wps:cNvSpPr>
                            <wps:spPr bwMode="auto">
                              <a:xfrm>
                                <a:off x="-407" y="15243"/>
                                <a:ext cx="12463" cy="997"/>
                              </a:xfrm>
                              <a:custGeom>
                                <a:avLst/>
                                <a:gdLst>
                                  <a:gd name="T0" fmla="+- 0 0 -510"/>
                                  <a:gd name="T1" fmla="*/ T0 w 12463"/>
                                  <a:gd name="T2" fmla="+- 0 16537 15540"/>
                                  <a:gd name="T3" fmla="*/ 16537 h 997"/>
                                  <a:gd name="T4" fmla="+- 0 11904 -510"/>
                                  <a:gd name="T5" fmla="*/ T4 w 12463"/>
                                  <a:gd name="T6" fmla="+- 0 16537 15540"/>
                                  <a:gd name="T7" fmla="*/ 16537 h 997"/>
                                </a:gdLst>
                                <a:ahLst/>
                                <a:cxnLst>
                                  <a:cxn ang="0">
                                    <a:pos x="T1" y="T3"/>
                                  </a:cxn>
                                  <a:cxn ang="0">
                                    <a:pos x="T5" y="T7"/>
                                  </a:cxn>
                                </a:cxnLst>
                                <a:rect l="0" t="0" r="r" b="b"/>
                                <a:pathLst>
                                  <a:path w="12463" h="997">
                                    <a:moveTo>
                                      <a:pt x="510" y="997"/>
                                    </a:moveTo>
                                    <a:lnTo>
                                      <a:pt x="12414" y="997"/>
                                    </a:lnTo>
                                  </a:path>
                                </a:pathLst>
                              </a:custGeom>
                              <a:noFill/>
                              <a:ln w="15875">
                                <a:solidFill>
                                  <a:srgbClr val="00447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 name="Group 14"/>
                            <wpg:cNvGrpSpPr>
                              <a:grpSpLocks/>
                            </wpg:cNvGrpSpPr>
                            <wpg:grpSpPr bwMode="auto">
                              <a:xfrm>
                                <a:off x="-178" y="262"/>
                                <a:ext cx="12520" cy="13706"/>
                                <a:chOff x="-178" y="262"/>
                                <a:chExt cx="12520" cy="13706"/>
                              </a:xfrm>
                            </wpg:grpSpPr>
                            <wps:wsp>
                              <wps:cNvPr id="14" name="Freeform 15"/>
                              <wps:cNvSpPr>
                                <a:spLocks/>
                              </wps:cNvSpPr>
                              <wps:spPr bwMode="auto">
                                <a:xfrm>
                                  <a:off x="914" y="12693"/>
                                  <a:ext cx="3808" cy="1275"/>
                                </a:xfrm>
                                <a:custGeom>
                                  <a:avLst/>
                                  <a:gdLst>
                                    <a:gd name="T0" fmla="+- 0 2662 914"/>
                                    <a:gd name="T1" fmla="*/ T0 w 3808"/>
                                    <a:gd name="T2" fmla="+- 0 12695 12693"/>
                                    <a:gd name="T3" fmla="*/ 12695 h 1275"/>
                                    <a:gd name="T4" fmla="+- 0 2360 914"/>
                                    <a:gd name="T5" fmla="*/ T4 w 3808"/>
                                    <a:gd name="T6" fmla="+- 0 12712 12693"/>
                                    <a:gd name="T7" fmla="*/ 12712 h 1275"/>
                                    <a:gd name="T8" fmla="+- 0 2077 914"/>
                                    <a:gd name="T9" fmla="*/ T8 w 3808"/>
                                    <a:gd name="T10" fmla="+- 0 12743 12693"/>
                                    <a:gd name="T11" fmla="*/ 12743 h 1275"/>
                                    <a:gd name="T12" fmla="+- 0 1815 914"/>
                                    <a:gd name="T13" fmla="*/ T12 w 3808"/>
                                    <a:gd name="T14" fmla="+- 0 12789 12693"/>
                                    <a:gd name="T15" fmla="*/ 12789 h 1275"/>
                                    <a:gd name="T16" fmla="+- 0 1579 914"/>
                                    <a:gd name="T17" fmla="*/ T16 w 3808"/>
                                    <a:gd name="T18" fmla="+- 0 12846 12693"/>
                                    <a:gd name="T19" fmla="*/ 12846 h 1275"/>
                                    <a:gd name="T20" fmla="+- 0 1372 914"/>
                                    <a:gd name="T21" fmla="*/ T20 w 3808"/>
                                    <a:gd name="T22" fmla="+- 0 12916 12693"/>
                                    <a:gd name="T23" fmla="*/ 12916 h 1275"/>
                                    <a:gd name="T24" fmla="+- 0 1199 914"/>
                                    <a:gd name="T25" fmla="*/ T24 w 3808"/>
                                    <a:gd name="T26" fmla="+- 0 12995 12693"/>
                                    <a:gd name="T27" fmla="*/ 12995 h 1275"/>
                                    <a:gd name="T28" fmla="+- 0 1064 914"/>
                                    <a:gd name="T29" fmla="*/ T28 w 3808"/>
                                    <a:gd name="T30" fmla="+- 0 13082 12693"/>
                                    <a:gd name="T31" fmla="*/ 13082 h 1275"/>
                                    <a:gd name="T32" fmla="+- 0 969 914"/>
                                    <a:gd name="T33" fmla="*/ T32 w 3808"/>
                                    <a:gd name="T34" fmla="+- 0 13177 12693"/>
                                    <a:gd name="T35" fmla="*/ 13177 h 1275"/>
                                    <a:gd name="T36" fmla="+- 0 914 914"/>
                                    <a:gd name="T37" fmla="*/ T36 w 3808"/>
                                    <a:gd name="T38" fmla="+- 0 13330 12693"/>
                                    <a:gd name="T39" fmla="*/ 13330 h 1275"/>
                                    <a:gd name="T40" fmla="+- 0 969 914"/>
                                    <a:gd name="T41" fmla="*/ T40 w 3808"/>
                                    <a:gd name="T42" fmla="+- 0 13484 12693"/>
                                    <a:gd name="T43" fmla="*/ 13484 h 1275"/>
                                    <a:gd name="T44" fmla="+- 0 1064 914"/>
                                    <a:gd name="T45" fmla="*/ T44 w 3808"/>
                                    <a:gd name="T46" fmla="+- 0 13579 12693"/>
                                    <a:gd name="T47" fmla="*/ 13579 h 1275"/>
                                    <a:gd name="T48" fmla="+- 0 1199 914"/>
                                    <a:gd name="T49" fmla="*/ T48 w 3808"/>
                                    <a:gd name="T50" fmla="+- 0 13666 12693"/>
                                    <a:gd name="T51" fmla="*/ 13666 h 1275"/>
                                    <a:gd name="T52" fmla="+- 0 1372 914"/>
                                    <a:gd name="T53" fmla="*/ T52 w 3808"/>
                                    <a:gd name="T54" fmla="+- 0 13745 12693"/>
                                    <a:gd name="T55" fmla="*/ 13745 h 1275"/>
                                    <a:gd name="T56" fmla="+- 0 1579 914"/>
                                    <a:gd name="T57" fmla="*/ T56 w 3808"/>
                                    <a:gd name="T58" fmla="+- 0 13815 12693"/>
                                    <a:gd name="T59" fmla="*/ 13815 h 1275"/>
                                    <a:gd name="T60" fmla="+- 0 1815 914"/>
                                    <a:gd name="T61" fmla="*/ T60 w 3808"/>
                                    <a:gd name="T62" fmla="+- 0 13872 12693"/>
                                    <a:gd name="T63" fmla="*/ 13872 h 1275"/>
                                    <a:gd name="T64" fmla="+- 0 2077 914"/>
                                    <a:gd name="T65" fmla="*/ T64 w 3808"/>
                                    <a:gd name="T66" fmla="+- 0 13918 12693"/>
                                    <a:gd name="T67" fmla="*/ 13918 h 1275"/>
                                    <a:gd name="T68" fmla="+- 0 2360 914"/>
                                    <a:gd name="T69" fmla="*/ T68 w 3808"/>
                                    <a:gd name="T70" fmla="+- 0 13949 12693"/>
                                    <a:gd name="T71" fmla="*/ 13949 h 1275"/>
                                    <a:gd name="T72" fmla="+- 0 2662 914"/>
                                    <a:gd name="T73" fmla="*/ T72 w 3808"/>
                                    <a:gd name="T74" fmla="+- 0 13966 12693"/>
                                    <a:gd name="T75" fmla="*/ 13966 h 1275"/>
                                    <a:gd name="T76" fmla="+- 0 2974 914"/>
                                    <a:gd name="T77" fmla="*/ T76 w 3808"/>
                                    <a:gd name="T78" fmla="+- 0 13966 12693"/>
                                    <a:gd name="T79" fmla="*/ 13966 h 1275"/>
                                    <a:gd name="T80" fmla="+- 0 3276 914"/>
                                    <a:gd name="T81" fmla="*/ T80 w 3808"/>
                                    <a:gd name="T82" fmla="+- 0 13949 12693"/>
                                    <a:gd name="T83" fmla="*/ 13949 h 1275"/>
                                    <a:gd name="T84" fmla="+- 0 3559 914"/>
                                    <a:gd name="T85" fmla="*/ T84 w 3808"/>
                                    <a:gd name="T86" fmla="+- 0 13918 12693"/>
                                    <a:gd name="T87" fmla="*/ 13918 h 1275"/>
                                    <a:gd name="T88" fmla="+- 0 3821 914"/>
                                    <a:gd name="T89" fmla="*/ T88 w 3808"/>
                                    <a:gd name="T90" fmla="+- 0 13872 12693"/>
                                    <a:gd name="T91" fmla="*/ 13872 h 1275"/>
                                    <a:gd name="T92" fmla="+- 0 4057 914"/>
                                    <a:gd name="T93" fmla="*/ T92 w 3808"/>
                                    <a:gd name="T94" fmla="+- 0 13815 12693"/>
                                    <a:gd name="T95" fmla="*/ 13815 h 1275"/>
                                    <a:gd name="T96" fmla="+- 0 4264 914"/>
                                    <a:gd name="T97" fmla="*/ T96 w 3808"/>
                                    <a:gd name="T98" fmla="+- 0 13745 12693"/>
                                    <a:gd name="T99" fmla="*/ 13745 h 1275"/>
                                    <a:gd name="T100" fmla="+- 0 4437 914"/>
                                    <a:gd name="T101" fmla="*/ T100 w 3808"/>
                                    <a:gd name="T102" fmla="+- 0 13666 12693"/>
                                    <a:gd name="T103" fmla="*/ 13666 h 1275"/>
                                    <a:gd name="T104" fmla="+- 0 4572 914"/>
                                    <a:gd name="T105" fmla="*/ T104 w 3808"/>
                                    <a:gd name="T106" fmla="+- 0 13579 12693"/>
                                    <a:gd name="T107" fmla="*/ 13579 h 1275"/>
                                    <a:gd name="T108" fmla="+- 0 4667 914"/>
                                    <a:gd name="T109" fmla="*/ T108 w 3808"/>
                                    <a:gd name="T110" fmla="+- 0 13484 12693"/>
                                    <a:gd name="T111" fmla="*/ 13484 h 1275"/>
                                    <a:gd name="T112" fmla="+- 0 4722 914"/>
                                    <a:gd name="T113" fmla="*/ T112 w 3808"/>
                                    <a:gd name="T114" fmla="+- 0 13330 12693"/>
                                    <a:gd name="T115" fmla="*/ 13330 h 1275"/>
                                    <a:gd name="T116" fmla="+- 0 4667 914"/>
                                    <a:gd name="T117" fmla="*/ T116 w 3808"/>
                                    <a:gd name="T118" fmla="+- 0 13177 12693"/>
                                    <a:gd name="T119" fmla="*/ 13177 h 1275"/>
                                    <a:gd name="T120" fmla="+- 0 4572 914"/>
                                    <a:gd name="T121" fmla="*/ T120 w 3808"/>
                                    <a:gd name="T122" fmla="+- 0 13082 12693"/>
                                    <a:gd name="T123" fmla="*/ 13082 h 1275"/>
                                    <a:gd name="T124" fmla="+- 0 4437 914"/>
                                    <a:gd name="T125" fmla="*/ T124 w 3808"/>
                                    <a:gd name="T126" fmla="+- 0 12995 12693"/>
                                    <a:gd name="T127" fmla="*/ 12995 h 1275"/>
                                    <a:gd name="T128" fmla="+- 0 4264 914"/>
                                    <a:gd name="T129" fmla="*/ T128 w 3808"/>
                                    <a:gd name="T130" fmla="+- 0 12916 12693"/>
                                    <a:gd name="T131" fmla="*/ 12916 h 1275"/>
                                    <a:gd name="T132" fmla="+- 0 4057 914"/>
                                    <a:gd name="T133" fmla="*/ T132 w 3808"/>
                                    <a:gd name="T134" fmla="+- 0 12846 12693"/>
                                    <a:gd name="T135" fmla="*/ 12846 h 1275"/>
                                    <a:gd name="T136" fmla="+- 0 3821 914"/>
                                    <a:gd name="T137" fmla="*/ T136 w 3808"/>
                                    <a:gd name="T138" fmla="+- 0 12789 12693"/>
                                    <a:gd name="T139" fmla="*/ 12789 h 1275"/>
                                    <a:gd name="T140" fmla="+- 0 3559 914"/>
                                    <a:gd name="T141" fmla="*/ T140 w 3808"/>
                                    <a:gd name="T142" fmla="+- 0 12743 12693"/>
                                    <a:gd name="T143" fmla="*/ 12743 h 1275"/>
                                    <a:gd name="T144" fmla="+- 0 3276 914"/>
                                    <a:gd name="T145" fmla="*/ T144 w 3808"/>
                                    <a:gd name="T146" fmla="+- 0 12712 12693"/>
                                    <a:gd name="T147" fmla="*/ 12712 h 1275"/>
                                    <a:gd name="T148" fmla="+- 0 2974 914"/>
                                    <a:gd name="T149" fmla="*/ T148 w 3808"/>
                                    <a:gd name="T150" fmla="+- 0 12695 12693"/>
                                    <a:gd name="T151" fmla="*/ 12695 h 12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3808" h="1275">
                                      <a:moveTo>
                                        <a:pt x="1904" y="0"/>
                                      </a:moveTo>
                                      <a:lnTo>
                                        <a:pt x="1748" y="2"/>
                                      </a:lnTo>
                                      <a:lnTo>
                                        <a:pt x="1595" y="8"/>
                                      </a:lnTo>
                                      <a:lnTo>
                                        <a:pt x="1446" y="19"/>
                                      </a:lnTo>
                                      <a:lnTo>
                                        <a:pt x="1302" y="32"/>
                                      </a:lnTo>
                                      <a:lnTo>
                                        <a:pt x="1163" y="50"/>
                                      </a:lnTo>
                                      <a:lnTo>
                                        <a:pt x="1029" y="71"/>
                                      </a:lnTo>
                                      <a:lnTo>
                                        <a:pt x="901" y="96"/>
                                      </a:lnTo>
                                      <a:lnTo>
                                        <a:pt x="780" y="123"/>
                                      </a:lnTo>
                                      <a:lnTo>
                                        <a:pt x="665" y="153"/>
                                      </a:lnTo>
                                      <a:lnTo>
                                        <a:pt x="558" y="187"/>
                                      </a:lnTo>
                                      <a:lnTo>
                                        <a:pt x="458" y="223"/>
                                      </a:lnTo>
                                      <a:lnTo>
                                        <a:pt x="367" y="261"/>
                                      </a:lnTo>
                                      <a:lnTo>
                                        <a:pt x="285" y="302"/>
                                      </a:lnTo>
                                      <a:lnTo>
                                        <a:pt x="213" y="344"/>
                                      </a:lnTo>
                                      <a:lnTo>
                                        <a:pt x="150" y="389"/>
                                      </a:lnTo>
                                      <a:lnTo>
                                        <a:pt x="97" y="436"/>
                                      </a:lnTo>
                                      <a:lnTo>
                                        <a:pt x="55" y="484"/>
                                      </a:lnTo>
                                      <a:lnTo>
                                        <a:pt x="6" y="585"/>
                                      </a:lnTo>
                                      <a:lnTo>
                                        <a:pt x="0" y="637"/>
                                      </a:lnTo>
                                      <a:lnTo>
                                        <a:pt x="6" y="690"/>
                                      </a:lnTo>
                                      <a:lnTo>
                                        <a:pt x="55" y="791"/>
                                      </a:lnTo>
                                      <a:lnTo>
                                        <a:pt x="97" y="839"/>
                                      </a:lnTo>
                                      <a:lnTo>
                                        <a:pt x="150" y="886"/>
                                      </a:lnTo>
                                      <a:lnTo>
                                        <a:pt x="213" y="930"/>
                                      </a:lnTo>
                                      <a:lnTo>
                                        <a:pt x="285" y="973"/>
                                      </a:lnTo>
                                      <a:lnTo>
                                        <a:pt x="367" y="1014"/>
                                      </a:lnTo>
                                      <a:lnTo>
                                        <a:pt x="458" y="1052"/>
                                      </a:lnTo>
                                      <a:lnTo>
                                        <a:pt x="558" y="1088"/>
                                      </a:lnTo>
                                      <a:lnTo>
                                        <a:pt x="665" y="1122"/>
                                      </a:lnTo>
                                      <a:lnTo>
                                        <a:pt x="780" y="1152"/>
                                      </a:lnTo>
                                      <a:lnTo>
                                        <a:pt x="901" y="1179"/>
                                      </a:lnTo>
                                      <a:lnTo>
                                        <a:pt x="1029" y="1204"/>
                                      </a:lnTo>
                                      <a:lnTo>
                                        <a:pt x="1163" y="1225"/>
                                      </a:lnTo>
                                      <a:lnTo>
                                        <a:pt x="1302" y="1243"/>
                                      </a:lnTo>
                                      <a:lnTo>
                                        <a:pt x="1446" y="1256"/>
                                      </a:lnTo>
                                      <a:lnTo>
                                        <a:pt x="1595" y="1267"/>
                                      </a:lnTo>
                                      <a:lnTo>
                                        <a:pt x="1748" y="1273"/>
                                      </a:lnTo>
                                      <a:lnTo>
                                        <a:pt x="1904" y="1275"/>
                                      </a:lnTo>
                                      <a:lnTo>
                                        <a:pt x="2060" y="1273"/>
                                      </a:lnTo>
                                      <a:lnTo>
                                        <a:pt x="2213" y="1267"/>
                                      </a:lnTo>
                                      <a:lnTo>
                                        <a:pt x="2362" y="1256"/>
                                      </a:lnTo>
                                      <a:lnTo>
                                        <a:pt x="2506" y="1243"/>
                                      </a:lnTo>
                                      <a:lnTo>
                                        <a:pt x="2645" y="1225"/>
                                      </a:lnTo>
                                      <a:lnTo>
                                        <a:pt x="2779" y="1204"/>
                                      </a:lnTo>
                                      <a:lnTo>
                                        <a:pt x="2907" y="1179"/>
                                      </a:lnTo>
                                      <a:lnTo>
                                        <a:pt x="3028" y="1152"/>
                                      </a:lnTo>
                                      <a:lnTo>
                                        <a:pt x="3143" y="1122"/>
                                      </a:lnTo>
                                      <a:lnTo>
                                        <a:pt x="3250" y="1088"/>
                                      </a:lnTo>
                                      <a:lnTo>
                                        <a:pt x="3350" y="1052"/>
                                      </a:lnTo>
                                      <a:lnTo>
                                        <a:pt x="3441" y="1014"/>
                                      </a:lnTo>
                                      <a:lnTo>
                                        <a:pt x="3523" y="973"/>
                                      </a:lnTo>
                                      <a:lnTo>
                                        <a:pt x="3595" y="930"/>
                                      </a:lnTo>
                                      <a:lnTo>
                                        <a:pt x="3658" y="886"/>
                                      </a:lnTo>
                                      <a:lnTo>
                                        <a:pt x="3711" y="839"/>
                                      </a:lnTo>
                                      <a:lnTo>
                                        <a:pt x="3753" y="791"/>
                                      </a:lnTo>
                                      <a:lnTo>
                                        <a:pt x="3802" y="690"/>
                                      </a:lnTo>
                                      <a:lnTo>
                                        <a:pt x="3808" y="637"/>
                                      </a:lnTo>
                                      <a:lnTo>
                                        <a:pt x="3802" y="585"/>
                                      </a:lnTo>
                                      <a:lnTo>
                                        <a:pt x="3753" y="484"/>
                                      </a:lnTo>
                                      <a:lnTo>
                                        <a:pt x="3711" y="436"/>
                                      </a:lnTo>
                                      <a:lnTo>
                                        <a:pt x="3658" y="389"/>
                                      </a:lnTo>
                                      <a:lnTo>
                                        <a:pt x="3595" y="344"/>
                                      </a:lnTo>
                                      <a:lnTo>
                                        <a:pt x="3523" y="302"/>
                                      </a:lnTo>
                                      <a:lnTo>
                                        <a:pt x="3441" y="261"/>
                                      </a:lnTo>
                                      <a:lnTo>
                                        <a:pt x="3350" y="223"/>
                                      </a:lnTo>
                                      <a:lnTo>
                                        <a:pt x="3250" y="187"/>
                                      </a:lnTo>
                                      <a:lnTo>
                                        <a:pt x="3143" y="153"/>
                                      </a:lnTo>
                                      <a:lnTo>
                                        <a:pt x="3028" y="123"/>
                                      </a:lnTo>
                                      <a:lnTo>
                                        <a:pt x="2907" y="96"/>
                                      </a:lnTo>
                                      <a:lnTo>
                                        <a:pt x="2779" y="71"/>
                                      </a:lnTo>
                                      <a:lnTo>
                                        <a:pt x="2645" y="50"/>
                                      </a:lnTo>
                                      <a:lnTo>
                                        <a:pt x="2506" y="32"/>
                                      </a:lnTo>
                                      <a:lnTo>
                                        <a:pt x="2362" y="19"/>
                                      </a:lnTo>
                                      <a:lnTo>
                                        <a:pt x="2213" y="8"/>
                                      </a:lnTo>
                                      <a:lnTo>
                                        <a:pt x="2060" y="2"/>
                                      </a:lnTo>
                                      <a:lnTo>
                                        <a:pt x="190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1" name="Group 22"/>
                              <wpg:cNvGrpSpPr>
                                <a:grpSpLocks/>
                              </wpg:cNvGrpSpPr>
                              <wpg:grpSpPr bwMode="auto">
                                <a:xfrm>
                                  <a:off x="-178" y="262"/>
                                  <a:ext cx="12520" cy="2021"/>
                                  <a:chOff x="-178" y="262"/>
                                  <a:chExt cx="12520" cy="2021"/>
                                </a:xfrm>
                              </wpg:grpSpPr>
                              <wps:wsp>
                                <wps:cNvPr id="23" name="Freeform 24"/>
                                <wps:cNvSpPr>
                                  <a:spLocks/>
                                </wps:cNvSpPr>
                                <wps:spPr bwMode="auto">
                                  <a:xfrm>
                                    <a:off x="-178" y="1203"/>
                                    <a:ext cx="12463" cy="1080"/>
                                  </a:xfrm>
                                  <a:custGeom>
                                    <a:avLst/>
                                    <a:gdLst>
                                      <a:gd name="T0" fmla="+- 0 0 -270"/>
                                      <a:gd name="T1" fmla="*/ T0 w 12463"/>
                                      <a:gd name="T2" fmla="+- 0 1417 337"/>
                                      <a:gd name="T3" fmla="*/ 1417 h 1080"/>
                                      <a:gd name="T4" fmla="+- 0 11904 -270"/>
                                      <a:gd name="T5" fmla="*/ T4 w 12463"/>
                                      <a:gd name="T6" fmla="+- 0 1417 337"/>
                                      <a:gd name="T7" fmla="*/ 1417 h 1080"/>
                                    </a:gdLst>
                                    <a:ahLst/>
                                    <a:cxnLst>
                                      <a:cxn ang="0">
                                        <a:pos x="T1" y="T3"/>
                                      </a:cxn>
                                      <a:cxn ang="0">
                                        <a:pos x="T5" y="T7"/>
                                      </a:cxn>
                                    </a:cxnLst>
                                    <a:rect l="0" t="0" r="r" b="b"/>
                                    <a:pathLst>
                                      <a:path w="12463" h="1080">
                                        <a:moveTo>
                                          <a:pt x="270" y="1080"/>
                                        </a:moveTo>
                                        <a:lnTo>
                                          <a:pt x="12174" y="1080"/>
                                        </a:lnTo>
                                      </a:path>
                                    </a:pathLst>
                                  </a:custGeom>
                                  <a:noFill/>
                                  <a:ln w="15875">
                                    <a:solidFill>
                                      <a:srgbClr val="00447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23"/>
                                <wps:cNvSpPr>
                                  <a:spLocks/>
                                </wps:cNvSpPr>
                                <wps:spPr bwMode="auto">
                                  <a:xfrm>
                                    <a:off x="-121" y="262"/>
                                    <a:ext cx="12463" cy="1080"/>
                                  </a:xfrm>
                                  <a:custGeom>
                                    <a:avLst/>
                                    <a:gdLst>
                                      <a:gd name="T0" fmla="+- 0 11904 -270"/>
                                      <a:gd name="T1" fmla="*/ T0 w 12463"/>
                                      <a:gd name="T2" fmla="+- 0 337 337"/>
                                      <a:gd name="T3" fmla="*/ 337 h 1080"/>
                                      <a:gd name="T4" fmla="+- 0 0 -270"/>
                                      <a:gd name="T5" fmla="*/ T4 w 12463"/>
                                      <a:gd name="T6" fmla="+- 0 337 337"/>
                                      <a:gd name="T7" fmla="*/ 337 h 1080"/>
                                    </a:gdLst>
                                    <a:ahLst/>
                                    <a:cxnLst>
                                      <a:cxn ang="0">
                                        <a:pos x="T1" y="T3"/>
                                      </a:cxn>
                                      <a:cxn ang="0">
                                        <a:pos x="T5" y="T7"/>
                                      </a:cxn>
                                    </a:cxnLst>
                                    <a:rect l="0" t="0" r="r" b="b"/>
                                    <a:pathLst>
                                      <a:path w="12463" h="1080">
                                        <a:moveTo>
                                          <a:pt x="12174" y="0"/>
                                        </a:moveTo>
                                        <a:lnTo>
                                          <a:pt x="270" y="0"/>
                                        </a:lnTo>
                                      </a:path>
                                    </a:pathLst>
                                  </a:custGeom>
                                  <a:noFill/>
                                  <a:ln w="15875">
                                    <a:solidFill>
                                      <a:srgbClr val="001F5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margin">
                  <wp14:pctWidth>0</wp14:pctWidth>
                </wp14:sizeRelH>
                <wp14:sizeRelV relativeFrom="margin">
                  <wp14:pctHeight>0</wp14:pctHeight>
                </wp14:sizeRelV>
              </wp:anchor>
            </w:drawing>
          </mc:Choice>
          <mc:Fallback>
            <w:pict>
              <v:group w14:anchorId="7C4C4D2E" id="Group 4" o:spid="_x0000_s1026" style="position:absolute;margin-left:-84pt;margin-top:-89.45pt;width:637.45pt;height:884.7pt;z-index:-251658240;mso-width-relative:margin;mso-height-relative:margin" coordorigin="-407,-574" coordsize="12749,176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">
                <v:shape id="Freeform 5" o:spid="_x0000_s1027" style="position:absolute;left:722;top:-574;width:143;height:17643;visibility:visible;mso-wrap-style:square;v-text-anchor:top" coordsize="143,17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" path="m143,409l,409,,17247r143,l143,409xe" fillcolor="#00447c" stroked="f">
                  <v:path arrowok="t" o:connecttype="custom" o:connectlocs="143,0;0,0;0,16838;143,16838;143,0" o:connectangles="0,0,0,0,0"/>
                </v:shape>
                <v:group id="Group 6" o:spid="_x0000_s1028" style="position:absolute;left:-407;top:-523;width:12749;height:17643" coordorigin="-407,-523" coordsize="12749,17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7" o:spid="_x0000_s1029" style="position:absolute;left:11326;top:-523;width:142;height:17643;visibility:visible;mso-wrap-style:square;v-text-anchor:top" coordsize="143,17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" path="m143,409l,409,,17247r143,l143,409xe" fillcolor="#00447c" stroked="f">
                    <v:path arrowok="t" o:connecttype="custom" o:connectlocs="142,0;0,0;0,16838;142,16838;142,0" o:connectangles="0,0,0,0,0"/>
                  </v:shape>
                  <v:group id="Group 8" o:spid="_x0000_s1030" style="position:absolute;left:-407;top:262;width:12749;height:16275" coordorigin="-407,262" coordsize="12749,16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9" o:spid="_x0000_s1031" style="position:absolute;left:-370;top:15540;width:12463;height:997;visibility:visible;mso-wrap-style:square;v-text-anchor:top" coordsize="12463,9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" path="m12414,l510,e" filled="f" strokecolor="#00447c" strokeweight="1.25pt">
                      <v:path arrowok="t" o:connecttype="custom" o:connectlocs="12414,15540;510,15540" o:connectangles="0,0"/>
                    </v:shape>
                    <v:shape id="Freeform 10" o:spid="_x0000_s1032" style="position:absolute;left:-407;top:15243;width:12463;height:997;visibility:visible;mso-wrap-style:square;v-text-anchor:top" coordsize="12463,9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" path="m510,997r11904,e" filled="f" strokecolor="#00447c" strokeweight="1.25pt">
                      <v:path arrowok="t" o:connecttype="custom" o:connectlocs="510,16537;12414,16537" o:connectangles="0,0"/>
                    </v:shape>
                    <v:group id="Group 14" o:spid="_x0000_s1033" style="position:absolute;left:-178;top:262;width:12520;height:13706" coordorigin="-178,262" coordsize="12520,13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15" o:spid="_x0000_s1034" style="position:absolute;left:914;top:12693;width:3808;height:1275;visibility:visible;mso-wrap-style:square;v-text-anchor:top" coordsize="3808,1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" path="m1904,l1748,2,1595,8,1446,19,1302,32,1163,50,1029,71,901,96,780,123,665,153,558,187,458,223r-91,38l285,302r-72,42l150,389,97,436,55,484,6,585,,637r6,53l55,791r42,48l150,886r63,44l285,973r82,41l458,1052r100,36l665,1122r115,30l901,1179r128,25l1163,1225r139,18l1446,1256r149,11l1748,1273r156,2l2060,1273r153,-6l2362,1256r144,-13l2645,1225r134,-21l2907,1179r121,-27l3143,1122r107,-34l3350,1052r91,-38l3523,973r72,-43l3658,886r53,-47l3753,791r49,-101l3808,637r-6,-52l3753,484r-42,-48l3658,389r-63,-45l3523,302r-82,-41l3350,223,3250,187,3143,153,3028,123,2907,96,2779,71,2645,50,2506,32,2362,19,2213,8,2060,2,1904,xe" stroked="f">
                        <v:path arrowok="t" o:connecttype="custom" o:connectlocs="1748,12695;1446,12712;1163,12743;901,12789;665,12846;458,12916;285,12995;150,13082;55,13177;0,13330;55,13484;150,13579;285,13666;458,13745;665,13815;901,13872;1163,13918;1446,13949;1748,13966;2060,13966;2362,13949;2645,13918;2907,13872;3143,13815;3350,13745;3523,13666;3658,13579;3753,13484;3808,13330;3753,13177;3658,13082;3523,12995;3350,12916;3143,12846;2907,12789;2645,12743;2362,12712;2060,12695" o:connectangles="0,0,0,0,0,0,0,0,0,0,0,0,0,0,0,0,0,0,0,0,0,0,0,0,0,0,0,0,0,0,0,0,0,0,0,0,0,0"/>
                      </v:shape>
                      <v:group id="Group 22" o:spid="_x0000_s1035" style="position:absolute;left:-178;top:262;width:12520;height:2021" coordorigin="-178,262" coordsize="12520,20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24" o:spid="_x0000_s1036" style="position:absolute;left:-178;top:1203;width:12463;height:1080;visibility:visible;mso-wrap-style:square;v-text-anchor:top" coordsize="12463,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" path="m270,1080r11904,e" filled="f" strokecolor="#00447c" strokeweight="1.25pt">
                          <v:path arrowok="t" o:connecttype="custom" o:connectlocs="270,1417;12174,1417" o:connectangles="0,0"/>
                        </v:shape>
                        <v:shape id="Freeform 23" o:spid="_x0000_s1037" style="position:absolute;left:-121;top:262;width:12463;height:1080;visibility:visible;mso-wrap-style:square;v-text-anchor:top" coordsize="12463,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" path="m12174,l270,e" filled="f" strokecolor="#001f5f" strokeweight="1.25pt">
                          <v:path arrowok="t" o:connecttype="custom" o:connectlocs="12174,337;270,337" o:connectangles="0,0"/>
                        </v:shape>
                      </v:group>
                    </v:group>
                  </v:group>
                </v:group>
              </v:group>
            </w:pict>
          </mc:Fallback>
        </mc:AlternateContent>
      </w:r>
      <w:r w:rsidR="00862268" w:rsidRPr="00D55871">
        <w:rPr>
          <w:b/>
          <w:noProof/>
          <w:color w:val="00447C"/>
          <w:lang w:val="en-US"/>
        </w:rPr>
        <w:drawing>
          <wp:anchor distT="0" distB="0" distL="114300" distR="114300" simplePos="0" relativeHeight="251658241" behindDoc="0" locked="0" layoutInCell="1" allowOverlap="1" wp14:anchorId="400824ED" wp14:editId="137D76A9">
            <wp:simplePos x="0" y="0"/>
            <wp:positionH relativeFrom="margin">
              <wp:posOffset>1707515</wp:posOffset>
            </wp:positionH>
            <wp:positionV relativeFrom="margin">
              <wp:posOffset>-594360</wp:posOffset>
            </wp:positionV>
            <wp:extent cx="2695575" cy="1282700"/>
            <wp:effectExtent l="0" t="0" r="0" b="0"/>
            <wp:wrapSquare wrapText="bothSides"/>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695575" cy="12827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87E5F0" w14:textId="77777777" w:rsidR="005E457C" w:rsidRPr="00D55871" w:rsidRDefault="005E457C" w:rsidP="00634433">
      <w:pPr>
        <w:spacing w:line="360" w:lineRule="auto"/>
        <w:ind w:right="-1"/>
        <w:rPr>
          <w:rFonts w:eastAsia="Trebuchet MS" w:cs="Trebuchet MS"/>
          <w:color w:val="00447C"/>
          <w:lang w:val="it-IT"/>
        </w:rPr>
      </w:pPr>
    </w:p>
    <w:p w14:paraId="158CF3A5" w14:textId="77777777" w:rsidR="0040122B" w:rsidRPr="00D55871" w:rsidRDefault="0040122B" w:rsidP="00634433">
      <w:pPr>
        <w:spacing w:line="360" w:lineRule="auto"/>
        <w:ind w:right="59"/>
        <w:jc w:val="center"/>
        <w:rPr>
          <w:rFonts w:eastAsia="Trebuchet MS" w:cs="Trebuchet MS"/>
          <w:color w:val="00447C"/>
          <w:lang w:val="it-IT"/>
        </w:rPr>
      </w:pPr>
    </w:p>
    <w:p w14:paraId="4D73E45D" w14:textId="1E0166D4" w:rsidR="003B2029" w:rsidRPr="00D55871" w:rsidRDefault="006526FC" w:rsidP="00634433">
      <w:pPr>
        <w:spacing w:line="360" w:lineRule="auto"/>
        <w:jc w:val="center"/>
        <w:rPr>
          <w:b/>
          <w:i/>
          <w:color w:val="00447C"/>
          <w:sz w:val="40"/>
          <w:szCs w:val="40"/>
          <w:lang w:val="it-IT"/>
        </w:rPr>
      </w:pPr>
      <w:r w:rsidRPr="00D55871">
        <w:rPr>
          <w:b/>
          <w:i/>
          <w:color w:val="00447C"/>
          <w:sz w:val="40"/>
          <w:szCs w:val="40"/>
          <w:lang w:val="it-IT"/>
        </w:rPr>
        <w:t xml:space="preserve">Le priorità della comunità finanziaria italiana per </w:t>
      </w:r>
      <w:r w:rsidR="003B5834" w:rsidRPr="00D55871">
        <w:rPr>
          <w:b/>
          <w:i/>
          <w:color w:val="00447C"/>
          <w:sz w:val="40"/>
          <w:szCs w:val="40"/>
          <w:lang w:val="it-IT"/>
        </w:rPr>
        <w:t xml:space="preserve">la nuova strategia di finanza sostenibile </w:t>
      </w:r>
      <w:r w:rsidRPr="00D55871">
        <w:rPr>
          <w:b/>
          <w:i/>
          <w:color w:val="00447C"/>
          <w:sz w:val="40"/>
          <w:szCs w:val="40"/>
          <w:lang w:val="it-IT"/>
        </w:rPr>
        <w:t>2020</w:t>
      </w:r>
    </w:p>
    <w:p w14:paraId="720C96CE" w14:textId="7C967D39" w:rsidR="003B2029" w:rsidRDefault="003B2029" w:rsidP="00634433">
      <w:pPr>
        <w:spacing w:line="360" w:lineRule="auto"/>
        <w:jc w:val="center"/>
        <w:rPr>
          <w:b/>
          <w:i/>
          <w:color w:val="00447C"/>
          <w:lang w:val="it-IT"/>
        </w:rPr>
      </w:pPr>
    </w:p>
    <w:p w14:paraId="344EFC01" w14:textId="362CAC57" w:rsidR="00BA0879" w:rsidRDefault="00085D21" w:rsidP="00634433">
      <w:pPr>
        <w:spacing w:line="360" w:lineRule="auto"/>
        <w:jc w:val="center"/>
        <w:rPr>
          <w:b/>
          <w:i/>
          <w:color w:val="00447C"/>
          <w:lang w:val="it-IT"/>
        </w:rPr>
      </w:pPr>
      <w:r>
        <w:rPr>
          <w:b/>
          <w:i/>
          <w:color w:val="00447C"/>
          <w:lang w:val="it-IT"/>
        </w:rPr>
        <w:t xml:space="preserve">DRAFT </w:t>
      </w:r>
      <w:del w:id="0" w:author="Marando Giovanna Eleonora" w:date="2020-07-13T10:04:00Z">
        <w:r w:rsidDel="00703562">
          <w:rPr>
            <w:b/>
            <w:i/>
            <w:color w:val="00447C"/>
            <w:lang w:val="it-IT"/>
          </w:rPr>
          <w:delText>07072020</w:delText>
        </w:r>
      </w:del>
      <w:ins w:id="1" w:author="Marando Giovanna Eleonora" w:date="2020-07-13T10:04:00Z">
        <w:r w:rsidR="00703562">
          <w:rPr>
            <w:b/>
            <w:i/>
            <w:color w:val="00447C"/>
            <w:lang w:val="it-IT"/>
          </w:rPr>
          <w:t>13072020</w:t>
        </w:r>
      </w:ins>
    </w:p>
    <w:p w14:paraId="31B35AFA" w14:textId="77777777" w:rsidR="00BA0879" w:rsidRPr="00D55871" w:rsidRDefault="00BA0879" w:rsidP="00634433">
      <w:pPr>
        <w:spacing w:line="360" w:lineRule="auto"/>
        <w:jc w:val="center"/>
        <w:rPr>
          <w:b/>
          <w:i/>
          <w:color w:val="00447C"/>
          <w:lang w:val="it-IT"/>
        </w:rPr>
      </w:pPr>
    </w:p>
    <w:p w14:paraId="68024090" w14:textId="3DAFD2BA" w:rsidR="003B2029" w:rsidRPr="00D55871" w:rsidRDefault="00FE109E" w:rsidP="00634433">
      <w:pPr>
        <w:spacing w:line="360" w:lineRule="auto"/>
        <w:jc w:val="center"/>
        <w:rPr>
          <w:b/>
          <w:i/>
          <w:color w:val="00447C"/>
          <w:lang w:val="it-IT"/>
        </w:rPr>
      </w:pPr>
      <w:r w:rsidRPr="00D55871">
        <w:rPr>
          <w:noProof/>
          <w:lang w:val="en-US"/>
        </w:rPr>
        <w:drawing>
          <wp:inline distT="0" distB="0" distL="0" distR="0" wp14:anchorId="1D33FDCB" wp14:editId="6E9C0E83">
            <wp:extent cx="5215158" cy="1775637"/>
            <wp:effectExtent l="0" t="0" r="508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215158" cy="1775637"/>
                    </a:xfrm>
                    <a:prstGeom prst="rect">
                      <a:avLst/>
                    </a:prstGeom>
                  </pic:spPr>
                </pic:pic>
              </a:graphicData>
            </a:graphic>
          </wp:inline>
        </w:drawing>
      </w:r>
    </w:p>
    <w:p w14:paraId="181E1B3D" w14:textId="77777777" w:rsidR="00B93DA7" w:rsidRPr="00D55871" w:rsidRDefault="00B93DA7" w:rsidP="00634433">
      <w:pPr>
        <w:spacing w:line="360" w:lineRule="auto"/>
        <w:ind w:right="59"/>
        <w:jc w:val="center"/>
        <w:rPr>
          <w:rFonts w:eastAsia="Trebuchet MS" w:cs="Trebuchet MS"/>
          <w:color w:val="00447C"/>
          <w:lang w:val="it-IT"/>
        </w:rPr>
      </w:pPr>
    </w:p>
    <w:p w14:paraId="7B23DF70" w14:textId="5DCC99F4" w:rsidR="00191505" w:rsidRDefault="00191505" w:rsidP="00FE109E">
      <w:pPr>
        <w:spacing w:line="360" w:lineRule="auto"/>
        <w:ind w:right="59"/>
        <w:rPr>
          <w:rFonts w:eastAsia="Trebuchet MS" w:cs="Trebuchet MS"/>
          <w:color w:val="00447C"/>
          <w:lang w:val="it-IT"/>
        </w:rPr>
      </w:pPr>
    </w:p>
    <w:p w14:paraId="0D3AFDFC" w14:textId="77777777" w:rsidR="001B37EB" w:rsidRDefault="001B37EB" w:rsidP="00FE109E">
      <w:pPr>
        <w:spacing w:line="360" w:lineRule="auto"/>
        <w:ind w:right="59"/>
        <w:rPr>
          <w:rFonts w:eastAsia="Trebuchet MS" w:cs="Trebuchet MS"/>
          <w:color w:val="00447C"/>
          <w:lang w:val="it-IT"/>
        </w:rPr>
      </w:pPr>
    </w:p>
    <w:p w14:paraId="3239A96A" w14:textId="77777777" w:rsidR="008E7761" w:rsidRDefault="008E7761" w:rsidP="008E7761">
      <w:pPr>
        <w:spacing w:before="120" w:line="312" w:lineRule="auto"/>
        <w:jc w:val="both"/>
        <w:rPr>
          <w:color w:val="00447C"/>
          <w:sz w:val="20"/>
          <w:szCs w:val="20"/>
          <w:lang w:val="it-IT"/>
        </w:rPr>
      </w:pPr>
      <w:r w:rsidRPr="008E7761">
        <w:rPr>
          <w:color w:val="00447C"/>
          <w:sz w:val="20"/>
          <w:szCs w:val="20"/>
          <w:lang w:val="it-IT"/>
        </w:rPr>
        <w:t>L’industria finanziaria italiana sostiene l’</w:t>
      </w:r>
      <w:proofErr w:type="spellStart"/>
      <w:r w:rsidRPr="008E7761">
        <w:rPr>
          <w:color w:val="00447C"/>
          <w:sz w:val="20"/>
          <w:szCs w:val="20"/>
          <w:lang w:val="it-IT"/>
        </w:rPr>
        <w:t>European</w:t>
      </w:r>
      <w:proofErr w:type="spellEnd"/>
      <w:r w:rsidRPr="008E7761">
        <w:rPr>
          <w:color w:val="00447C"/>
          <w:sz w:val="20"/>
          <w:szCs w:val="20"/>
          <w:lang w:val="it-IT"/>
        </w:rPr>
        <w:t xml:space="preserve"> Green </w:t>
      </w:r>
      <w:proofErr w:type="spellStart"/>
      <w:r w:rsidRPr="008E7761">
        <w:rPr>
          <w:color w:val="00447C"/>
          <w:sz w:val="20"/>
          <w:szCs w:val="20"/>
          <w:lang w:val="it-IT"/>
        </w:rPr>
        <w:t>Deal</w:t>
      </w:r>
      <w:proofErr w:type="spellEnd"/>
      <w:r w:rsidRPr="008E7761">
        <w:rPr>
          <w:color w:val="00447C"/>
          <w:sz w:val="20"/>
          <w:szCs w:val="20"/>
          <w:lang w:val="it-IT"/>
        </w:rPr>
        <w:t xml:space="preserve"> e la rinnovata strategia europea per la finanza sostenibile. Con questa risposta alla consultazione della Commissione Europea, fornita da </w:t>
      </w:r>
      <w:proofErr w:type="spellStart"/>
      <w:r w:rsidRPr="008E7761">
        <w:rPr>
          <w:color w:val="00447C"/>
          <w:sz w:val="20"/>
          <w:szCs w:val="20"/>
          <w:lang w:val="it-IT"/>
        </w:rPr>
        <w:t>FeBAF</w:t>
      </w:r>
      <w:proofErr w:type="spellEnd"/>
      <w:r w:rsidRPr="008E7761">
        <w:rPr>
          <w:color w:val="00447C"/>
          <w:sz w:val="20"/>
          <w:szCs w:val="20"/>
          <w:lang w:val="it-IT"/>
        </w:rPr>
        <w:t xml:space="preserve"> insieme alle sue associate, riaffermiamo i principi della finanza sostenibile: investimenti sostenibili e responsabili, ottica di medio-lungo periodo, trasparenza. </w:t>
      </w:r>
    </w:p>
    <w:p w14:paraId="765DB0D1" w14:textId="44FF9335" w:rsidR="008E7761" w:rsidRDefault="00707E4B" w:rsidP="008E7761">
      <w:pPr>
        <w:spacing w:before="120" w:line="312" w:lineRule="auto"/>
        <w:jc w:val="both"/>
        <w:rPr>
          <w:color w:val="00447C"/>
          <w:sz w:val="20"/>
          <w:szCs w:val="20"/>
          <w:lang w:val="it-IT"/>
        </w:rPr>
      </w:pPr>
      <w:ins w:id="2" w:author="Marando Giovanna Eleonora" w:date="2020-07-13T10:38:00Z">
        <w:r>
          <w:rPr>
            <w:color w:val="00447C"/>
            <w:sz w:val="20"/>
            <w:szCs w:val="20"/>
            <w:lang w:val="it-IT"/>
          </w:rPr>
          <w:t xml:space="preserve">Per diffondere la finanza sostenibile, Febaf chiede: di </w:t>
        </w:r>
        <w:r w:rsidRPr="008E7761">
          <w:rPr>
            <w:color w:val="00447C"/>
            <w:sz w:val="20"/>
            <w:szCs w:val="20"/>
            <w:lang w:val="it-IT"/>
          </w:rPr>
          <w:t>rimuove</w:t>
        </w:r>
        <w:r>
          <w:rPr>
            <w:color w:val="00447C"/>
            <w:sz w:val="20"/>
            <w:szCs w:val="20"/>
            <w:lang w:val="it-IT"/>
          </w:rPr>
          <w:t>re gli</w:t>
        </w:r>
      </w:ins>
      <w:ins w:id="3" w:author="Marando Giovanna Eleonora" w:date="2020-07-13T18:05:00Z">
        <w:r w:rsidR="009138F0">
          <w:rPr>
            <w:color w:val="00447C"/>
            <w:sz w:val="20"/>
            <w:szCs w:val="20"/>
            <w:lang w:val="it-IT"/>
          </w:rPr>
          <w:t xml:space="preserve"> </w:t>
        </w:r>
      </w:ins>
      <w:del w:id="4" w:author="Marando Giovanna Eleonora" w:date="2020-07-13T10:38:00Z">
        <w:r w:rsidR="008E7761" w:rsidRPr="008E7761" w:rsidDel="00707E4B">
          <w:rPr>
            <w:color w:val="00447C"/>
            <w:sz w:val="20"/>
            <w:szCs w:val="20"/>
            <w:lang w:val="it-IT"/>
          </w:rPr>
          <w:delText xml:space="preserve">E’ possibile fare ulteriori progressi nel sostegno a imprese e famiglie rimuovendo </w:delText>
        </w:r>
      </w:del>
      <w:r w:rsidR="00B27A25">
        <w:rPr>
          <w:color w:val="00447C"/>
          <w:sz w:val="20"/>
          <w:szCs w:val="20"/>
          <w:lang w:val="it-IT"/>
        </w:rPr>
        <w:t xml:space="preserve">ostacoli agli </w:t>
      </w:r>
      <w:del w:id="5" w:author="Marando Giovanna Eleonora" w:date="2020-07-13T10:38:00Z">
        <w:r w:rsidR="008E7761" w:rsidRPr="008E7761" w:rsidDel="00707E4B">
          <w:rPr>
            <w:color w:val="00447C"/>
            <w:sz w:val="20"/>
            <w:szCs w:val="20"/>
            <w:lang w:val="it-IT"/>
          </w:rPr>
          <w:delText>ostacoli agli</w:delText>
        </w:r>
      </w:del>
      <w:r w:rsidR="008E7761" w:rsidRPr="008E7761">
        <w:rPr>
          <w:color w:val="00447C"/>
          <w:sz w:val="20"/>
          <w:szCs w:val="20"/>
          <w:lang w:val="it-IT"/>
        </w:rPr>
        <w:t xml:space="preserve"> investimenti di lungo periodo, dando stabilità e certezza regolamentare per gli operatori nonché calibrazioni appropriate agli effettivi livelli di rischiosità e agli orizzonti temporali degli investitori</w:t>
      </w:r>
      <w:ins w:id="6" w:author="Marando Giovanna Eleonora" w:date="2020-07-13T10:39:00Z">
        <w:r w:rsidR="00FB18C1">
          <w:rPr>
            <w:color w:val="00447C"/>
            <w:sz w:val="20"/>
            <w:szCs w:val="20"/>
            <w:lang w:val="it-IT"/>
          </w:rPr>
          <w:t xml:space="preserve">; di promuovere una catena delle informazioni necessaria ai </w:t>
        </w:r>
        <w:proofErr w:type="spellStart"/>
        <w:r w:rsidR="00FB18C1">
          <w:rPr>
            <w:color w:val="00447C"/>
            <w:sz w:val="20"/>
            <w:szCs w:val="20"/>
            <w:lang w:val="it-IT"/>
          </w:rPr>
          <w:t>financial</w:t>
        </w:r>
        <w:proofErr w:type="spellEnd"/>
        <w:r w:rsidR="00FB18C1">
          <w:rPr>
            <w:color w:val="00447C"/>
            <w:sz w:val="20"/>
            <w:szCs w:val="20"/>
            <w:lang w:val="it-IT"/>
          </w:rPr>
          <w:t xml:space="preserve"> market </w:t>
        </w:r>
        <w:proofErr w:type="spellStart"/>
        <w:r w:rsidR="00FB18C1">
          <w:rPr>
            <w:color w:val="00447C"/>
            <w:sz w:val="20"/>
            <w:szCs w:val="20"/>
            <w:lang w:val="it-IT"/>
          </w:rPr>
          <w:t>participants</w:t>
        </w:r>
        <w:proofErr w:type="spellEnd"/>
        <w:r w:rsidR="00FB18C1">
          <w:rPr>
            <w:color w:val="00447C"/>
            <w:sz w:val="20"/>
            <w:szCs w:val="20"/>
            <w:lang w:val="it-IT"/>
          </w:rPr>
          <w:t>, di promuover</w:t>
        </w:r>
        <w:r w:rsidR="002564BA">
          <w:rPr>
            <w:color w:val="00447C"/>
            <w:sz w:val="20"/>
            <w:szCs w:val="20"/>
            <w:lang w:val="it-IT"/>
          </w:rPr>
          <w:t>e</w:t>
        </w:r>
      </w:ins>
      <w:del w:id="7" w:author="Marando Giovanna Eleonora" w:date="2020-07-13T10:39:00Z">
        <w:r w:rsidR="008E7761" w:rsidRPr="008E7761" w:rsidDel="002564BA">
          <w:rPr>
            <w:color w:val="00447C"/>
            <w:sz w:val="20"/>
            <w:szCs w:val="20"/>
            <w:lang w:val="it-IT"/>
          </w:rPr>
          <w:delText>, accedendo a</w:delText>
        </w:r>
      </w:del>
      <w:r w:rsidR="008E7761" w:rsidRPr="008E7761">
        <w:rPr>
          <w:color w:val="00447C"/>
          <w:sz w:val="20"/>
          <w:szCs w:val="20"/>
          <w:lang w:val="it-IT"/>
        </w:rPr>
        <w:t xml:space="preserve"> un set comune di informazioni di qualità</w:t>
      </w:r>
      <w:ins w:id="8" w:author="Marando Giovanna Eleonora" w:date="2020-07-13T10:40:00Z">
        <w:r w:rsidR="00FD0CC9" w:rsidRPr="008E7761">
          <w:rPr>
            <w:color w:val="00447C"/>
            <w:sz w:val="20"/>
            <w:szCs w:val="20"/>
            <w:lang w:val="it-IT"/>
          </w:rPr>
          <w:t>,</w:t>
        </w:r>
        <w:r w:rsidR="00FD0CC9">
          <w:rPr>
            <w:color w:val="00447C"/>
            <w:sz w:val="20"/>
            <w:szCs w:val="20"/>
            <w:lang w:val="it-IT"/>
          </w:rPr>
          <w:t xml:space="preserve"> rendendone agevole l’accesso attraverso una raccolta e gestione centralizzata delle informazioni; di</w:t>
        </w:r>
        <w:r w:rsidR="00FD0CC9" w:rsidRPr="008E7761">
          <w:rPr>
            <w:color w:val="00447C"/>
            <w:sz w:val="20"/>
            <w:szCs w:val="20"/>
            <w:lang w:val="it-IT"/>
          </w:rPr>
          <w:t> </w:t>
        </w:r>
      </w:ins>
      <w:del w:id="9" w:author="Marando Giovanna Eleonora" w:date="2020-07-13T10:40:00Z">
        <w:r w:rsidR="008E7761" w:rsidRPr="008E7761" w:rsidDel="00FD0CC9">
          <w:rPr>
            <w:color w:val="00447C"/>
            <w:sz w:val="20"/>
            <w:szCs w:val="20"/>
            <w:lang w:val="it-IT"/>
          </w:rPr>
          <w:delText>,</w:delText>
        </w:r>
      </w:del>
      <w:r w:rsidR="008E7761" w:rsidRPr="008E7761">
        <w:rPr>
          <w:color w:val="00447C"/>
          <w:sz w:val="20"/>
          <w:szCs w:val="20"/>
          <w:lang w:val="it-IT"/>
        </w:rPr>
        <w:t> </w:t>
      </w:r>
      <w:del w:id="10" w:author="Marando Giovanna Eleonora" w:date="2020-07-13T10:40:00Z">
        <w:r w:rsidR="008E7761" w:rsidRPr="008E7761" w:rsidDel="00FD0CC9">
          <w:rPr>
            <w:color w:val="00447C"/>
            <w:sz w:val="20"/>
            <w:szCs w:val="20"/>
            <w:lang w:val="it-IT"/>
          </w:rPr>
          <w:delText xml:space="preserve">realizzando </w:delText>
        </w:r>
      </w:del>
      <w:ins w:id="11" w:author="Marando Giovanna Eleonora" w:date="2020-07-13T10:40:00Z">
        <w:r w:rsidR="00FD0CC9" w:rsidRPr="008E7761">
          <w:rPr>
            <w:color w:val="00447C"/>
            <w:sz w:val="20"/>
            <w:szCs w:val="20"/>
            <w:lang w:val="it-IT"/>
          </w:rPr>
          <w:t>realizza</w:t>
        </w:r>
        <w:r w:rsidR="00FD0CC9">
          <w:rPr>
            <w:color w:val="00447C"/>
            <w:sz w:val="20"/>
            <w:szCs w:val="20"/>
            <w:lang w:val="it-IT"/>
          </w:rPr>
          <w:t>re</w:t>
        </w:r>
        <w:r w:rsidR="00FD0CC9" w:rsidRPr="008E7761">
          <w:rPr>
            <w:color w:val="00447C"/>
            <w:sz w:val="20"/>
            <w:szCs w:val="20"/>
            <w:lang w:val="it-IT"/>
          </w:rPr>
          <w:t xml:space="preserve"> </w:t>
        </w:r>
      </w:ins>
      <w:r w:rsidR="008E7761" w:rsidRPr="008E7761">
        <w:rPr>
          <w:color w:val="00447C"/>
          <w:sz w:val="20"/>
          <w:szCs w:val="20"/>
          <w:lang w:val="it-IT"/>
        </w:rPr>
        <w:t xml:space="preserve">interventi fiscali a sostegno di attività e prodotti sostenibili, non soffocando pratiche ancora nascenti, promuovendo partnership pubblico-private. È importante che il progetto viaggi di pari passo con l’Unione dei mercati dei capitali (CMU) affinché questa possa sostenere l’affermarsi di un nuovo modello di sviluppo sostenibile. </w:t>
      </w:r>
    </w:p>
    <w:p w14:paraId="5BF9836E" w14:textId="77777777" w:rsidR="008E7761" w:rsidRDefault="008E7761" w:rsidP="008E7761">
      <w:pPr>
        <w:spacing w:before="120" w:line="312" w:lineRule="auto"/>
        <w:jc w:val="both"/>
        <w:rPr>
          <w:color w:val="00447C"/>
          <w:sz w:val="20"/>
          <w:szCs w:val="20"/>
          <w:lang w:val="it-IT"/>
        </w:rPr>
      </w:pPr>
      <w:r w:rsidRPr="008E7761">
        <w:rPr>
          <w:color w:val="00447C"/>
          <w:sz w:val="20"/>
          <w:szCs w:val="20"/>
          <w:lang w:val="it-IT"/>
        </w:rPr>
        <w:t xml:space="preserve">Auspichiamo una maggiore attenzione nei prossimi anni sull’educazione alla finanza ed allo sviluppo sostenibile anche in materia di risparmio e di inclusione. Sottolineiamo inoltre – anche in collegamento agli effetti della pandemia in corso e alle risposte che l’UE sta approntando - il collegamento tra finanza sostenibile e la riduzione dei rischi da disastri per sistemi più resilienti e meno vulnerabili </w:t>
      </w:r>
      <w:r>
        <w:rPr>
          <w:color w:val="00447C"/>
          <w:sz w:val="20"/>
          <w:szCs w:val="20"/>
          <w:lang w:val="it-IT"/>
        </w:rPr>
        <w:t>a</w:t>
      </w:r>
      <w:r w:rsidRPr="008E7761">
        <w:rPr>
          <w:color w:val="00447C"/>
          <w:sz w:val="20"/>
          <w:szCs w:val="20"/>
          <w:lang w:val="it-IT"/>
        </w:rPr>
        <w:t xml:space="preserve"> shock esterni.</w:t>
      </w:r>
      <w:r>
        <w:rPr>
          <w:color w:val="00447C"/>
          <w:sz w:val="20"/>
          <w:szCs w:val="20"/>
          <w:lang w:val="it-IT"/>
        </w:rPr>
        <w:t xml:space="preserve"> </w:t>
      </w:r>
      <w:r w:rsidRPr="008E7761">
        <w:rPr>
          <w:color w:val="00447C"/>
          <w:sz w:val="20"/>
          <w:szCs w:val="20"/>
          <w:lang w:val="it-IT"/>
        </w:rPr>
        <w:lastRenderedPageBreak/>
        <w:t xml:space="preserve">Infine, lavoriamo per tenere insieme il trinomio della sostenibilità: ambiente, società e governance (E, S, G). </w:t>
      </w:r>
    </w:p>
    <w:p w14:paraId="476F2328" w14:textId="4515CDD6" w:rsidR="008E7761" w:rsidRPr="008E7761" w:rsidRDefault="008E7761" w:rsidP="008E7761">
      <w:pPr>
        <w:spacing w:before="120" w:line="312" w:lineRule="auto"/>
        <w:jc w:val="both"/>
        <w:rPr>
          <w:color w:val="00447C"/>
          <w:sz w:val="20"/>
          <w:szCs w:val="20"/>
          <w:lang w:val="it-IT"/>
        </w:rPr>
      </w:pPr>
      <w:r w:rsidRPr="008E7761">
        <w:rPr>
          <w:color w:val="00447C"/>
          <w:sz w:val="20"/>
          <w:szCs w:val="20"/>
          <w:lang w:val="it-IT"/>
        </w:rPr>
        <w:t>Con questa risposta congiunta, l’industria finanziaria italiana si conferma interlocutore delle istituzioni europee sui temi tradizionali e innovativi del finanziamento all’economia reale.   </w:t>
      </w:r>
    </w:p>
    <w:p w14:paraId="2A1D592A" w14:textId="77777777" w:rsidR="00FE109E" w:rsidRPr="00D55871" w:rsidRDefault="00FE109E" w:rsidP="00634433">
      <w:pPr>
        <w:spacing w:line="360" w:lineRule="auto"/>
        <w:ind w:right="59"/>
        <w:jc w:val="center"/>
        <w:rPr>
          <w:rFonts w:eastAsia="Trebuchet MS" w:cs="Trebuchet MS"/>
          <w:color w:val="00447C"/>
          <w:lang w:val="it-IT"/>
        </w:rPr>
      </w:pPr>
    </w:p>
    <w:tbl>
      <w:tblPr>
        <w:tblW w:w="9939" w:type="dxa"/>
        <w:tblInd w:w="-149"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left w:w="70" w:type="dxa"/>
          <w:right w:w="70" w:type="dxa"/>
        </w:tblCellMar>
        <w:tblLook w:val="0000" w:firstRow="0" w:lastRow="0" w:firstColumn="0" w:lastColumn="0" w:noHBand="0" w:noVBand="0"/>
      </w:tblPr>
      <w:tblGrid>
        <w:gridCol w:w="9939"/>
      </w:tblGrid>
      <w:tr w:rsidR="003B00C0" w:rsidRPr="007709D3" w14:paraId="7AE7FA5B" w14:textId="77777777" w:rsidTr="00205650">
        <w:trPr>
          <w:trHeight w:val="4320"/>
        </w:trPr>
        <w:tc>
          <w:tcPr>
            <w:tcW w:w="9939" w:type="dxa"/>
          </w:tcPr>
          <w:p w14:paraId="7CA1F85A" w14:textId="77777777" w:rsidR="003B00C0" w:rsidRPr="005120D1" w:rsidRDefault="003B00C0" w:rsidP="00634433">
            <w:pPr>
              <w:spacing w:line="360" w:lineRule="auto"/>
              <w:ind w:left="144"/>
              <w:jc w:val="both"/>
              <w:rPr>
                <w:color w:val="00447C"/>
                <w:sz w:val="20"/>
                <w:szCs w:val="20"/>
                <w:lang w:val="it-IT"/>
              </w:rPr>
            </w:pPr>
          </w:p>
          <w:p w14:paraId="128006C5" w14:textId="1044B0A6" w:rsidR="00C704C3" w:rsidRPr="005120D1" w:rsidRDefault="00C704C3" w:rsidP="00634433">
            <w:pPr>
              <w:spacing w:line="360" w:lineRule="auto"/>
              <w:ind w:left="144"/>
              <w:jc w:val="both"/>
              <w:rPr>
                <w:color w:val="00447C"/>
                <w:sz w:val="20"/>
                <w:szCs w:val="20"/>
                <w:lang w:val="it-IT"/>
              </w:rPr>
            </w:pPr>
            <w:r w:rsidRPr="005120D1">
              <w:rPr>
                <w:color w:val="00447C"/>
                <w:sz w:val="20"/>
                <w:szCs w:val="20"/>
                <w:lang w:val="it-IT"/>
              </w:rPr>
              <w:t>La Federazione delle Banche, delle Assicurazioni e della Finanza (</w:t>
            </w:r>
            <w:proofErr w:type="spellStart"/>
            <w:r w:rsidRPr="005120D1">
              <w:rPr>
                <w:color w:val="00447C"/>
                <w:sz w:val="20"/>
                <w:szCs w:val="20"/>
                <w:lang w:val="it-IT"/>
              </w:rPr>
              <w:t>FeBAF</w:t>
            </w:r>
            <w:proofErr w:type="spellEnd"/>
            <w:r w:rsidRPr="005120D1">
              <w:rPr>
                <w:color w:val="00447C"/>
                <w:sz w:val="20"/>
                <w:szCs w:val="20"/>
                <w:lang w:val="it-IT"/>
              </w:rPr>
              <w:t>) nasce nel 2008 dall’Associazione Bancaria Italiana (ABI) e dall’Associazione Italiana fra le Imprese Assicuratrici (ANIA). Alla Federazione, “Casa Comune del Risparmio e della Finanza”, aderiscono ad oggi 13 associazioni:</w:t>
            </w:r>
            <w:r w:rsidR="007C3996" w:rsidRPr="005120D1">
              <w:rPr>
                <w:color w:val="00447C"/>
                <w:sz w:val="20"/>
                <w:szCs w:val="20"/>
                <w:lang w:val="it-IT"/>
              </w:rPr>
              <w:t xml:space="preserve"> ABI, ANIA, AIFI, nonché ADEPP, AIPB, ANFIR, ASSOFIDUCIARIA, ASSOFIN, ASSOGESTIONI, ASSOIMMOBILIARE, ASSOPREVIDENZA, ASSORETI, ASSOSIM.</w:t>
            </w:r>
          </w:p>
          <w:p w14:paraId="5B237A29" w14:textId="70694B70" w:rsidR="003A6B52" w:rsidRPr="005120D1" w:rsidRDefault="003A6B52" w:rsidP="00634433">
            <w:pPr>
              <w:spacing w:line="360" w:lineRule="auto"/>
              <w:ind w:left="144"/>
              <w:jc w:val="both"/>
              <w:rPr>
                <w:color w:val="00447C"/>
                <w:sz w:val="20"/>
                <w:szCs w:val="20"/>
                <w:lang w:val="it-IT"/>
              </w:rPr>
            </w:pPr>
            <w:r w:rsidRPr="005120D1">
              <w:rPr>
                <w:color w:val="00447C"/>
                <w:sz w:val="20"/>
                <w:szCs w:val="20"/>
                <w:lang w:val="it-IT"/>
              </w:rPr>
              <w:t>La Federazione, che ha sede a Roma e Bruxelles:</w:t>
            </w:r>
          </w:p>
          <w:p w14:paraId="7B125B38" w14:textId="77777777" w:rsidR="003A6B52" w:rsidRPr="005120D1" w:rsidRDefault="003A6B52" w:rsidP="00634433">
            <w:pPr>
              <w:pStyle w:val="Paragrafoelenco"/>
              <w:numPr>
                <w:ilvl w:val="0"/>
                <w:numId w:val="5"/>
              </w:numPr>
              <w:spacing w:line="360" w:lineRule="auto"/>
              <w:jc w:val="both"/>
              <w:rPr>
                <w:rFonts w:ascii="Trebuchet MS" w:hAnsi="Trebuchet MS"/>
                <w:color w:val="00447C"/>
                <w:sz w:val="20"/>
                <w:szCs w:val="20"/>
                <w:lang w:val="it-IT"/>
              </w:rPr>
            </w:pPr>
            <w:r w:rsidRPr="005120D1">
              <w:rPr>
                <w:rFonts w:ascii="Trebuchet MS" w:hAnsi="Trebuchet MS"/>
                <w:color w:val="00447C"/>
                <w:sz w:val="20"/>
                <w:szCs w:val="20"/>
                <w:lang w:val="it-IT"/>
              </w:rPr>
              <w:t>è aperta alla collaborazione con altre Associazioni imprenditoriali;</w:t>
            </w:r>
          </w:p>
          <w:p w14:paraId="0A427BDE" w14:textId="77777777" w:rsidR="003A6B52" w:rsidRPr="005120D1" w:rsidRDefault="003A6B52" w:rsidP="00634433">
            <w:pPr>
              <w:pStyle w:val="Paragrafoelenco"/>
              <w:numPr>
                <w:ilvl w:val="0"/>
                <w:numId w:val="5"/>
              </w:numPr>
              <w:spacing w:line="360" w:lineRule="auto"/>
              <w:jc w:val="both"/>
              <w:rPr>
                <w:rFonts w:ascii="Trebuchet MS" w:hAnsi="Trebuchet MS"/>
                <w:color w:val="00447C"/>
                <w:sz w:val="20"/>
                <w:szCs w:val="20"/>
                <w:lang w:val="it-IT"/>
              </w:rPr>
            </w:pPr>
            <w:r w:rsidRPr="005120D1">
              <w:rPr>
                <w:rFonts w:ascii="Trebuchet MS" w:hAnsi="Trebuchet MS"/>
                <w:color w:val="00447C"/>
                <w:sz w:val="20"/>
                <w:szCs w:val="20"/>
                <w:lang w:val="it-IT"/>
              </w:rPr>
              <w:t xml:space="preserve">promuove il ruolo dell’industria bancaria, assicurativa e finanziaria in sintonia con gli interessi generali del Paese; </w:t>
            </w:r>
          </w:p>
          <w:p w14:paraId="3396A554" w14:textId="77777777" w:rsidR="003A6B52" w:rsidRPr="005120D1" w:rsidRDefault="003A6B52" w:rsidP="00634433">
            <w:pPr>
              <w:pStyle w:val="Paragrafoelenco"/>
              <w:numPr>
                <w:ilvl w:val="0"/>
                <w:numId w:val="5"/>
              </w:numPr>
              <w:spacing w:line="360" w:lineRule="auto"/>
              <w:jc w:val="both"/>
              <w:rPr>
                <w:rFonts w:ascii="Trebuchet MS" w:hAnsi="Trebuchet MS"/>
                <w:color w:val="00447C"/>
                <w:sz w:val="20"/>
                <w:szCs w:val="20"/>
                <w:lang w:val="it-IT"/>
              </w:rPr>
            </w:pPr>
            <w:r w:rsidRPr="005120D1">
              <w:rPr>
                <w:rFonts w:ascii="Trebuchet MS" w:hAnsi="Trebuchet MS"/>
                <w:color w:val="00447C"/>
                <w:sz w:val="20"/>
                <w:szCs w:val="20"/>
                <w:lang w:val="it-IT"/>
              </w:rPr>
              <w:t>rappresenta nei confronti di Autorità politiche e monetarie, delle Associazioni di categoria e dell’opinione pubblica le posizioni delle Associazioni aderenti in tema di politiche economiche e sociali;</w:t>
            </w:r>
          </w:p>
          <w:p w14:paraId="35514B67" w14:textId="77777777" w:rsidR="003A6B52" w:rsidRPr="005120D1" w:rsidRDefault="003A6B52" w:rsidP="00634433">
            <w:pPr>
              <w:pStyle w:val="Paragrafoelenco"/>
              <w:numPr>
                <w:ilvl w:val="0"/>
                <w:numId w:val="5"/>
              </w:numPr>
              <w:spacing w:line="360" w:lineRule="auto"/>
              <w:jc w:val="both"/>
              <w:rPr>
                <w:rFonts w:ascii="Trebuchet MS" w:hAnsi="Trebuchet MS"/>
                <w:color w:val="00447C"/>
                <w:sz w:val="20"/>
                <w:szCs w:val="20"/>
                <w:lang w:val="it-IT"/>
              </w:rPr>
            </w:pPr>
            <w:r w:rsidRPr="005120D1">
              <w:rPr>
                <w:rFonts w:ascii="Trebuchet MS" w:hAnsi="Trebuchet MS"/>
                <w:color w:val="00447C"/>
                <w:sz w:val="20"/>
                <w:szCs w:val="20"/>
                <w:lang w:val="it-IT"/>
              </w:rPr>
              <w:t>tutela la logica di impresa e si adopera per la diffusione della concorrenza, puntando sulla valorizzazione dell’attività bancaria, assicurativa e finanziaria in termini di trasparenza, al servizio dei consumatori e dei risparmiatori.</w:t>
            </w:r>
          </w:p>
          <w:p w14:paraId="0AC677A0" w14:textId="2E1B7E22" w:rsidR="003B00C0" w:rsidRPr="005120D1" w:rsidRDefault="003A6B52" w:rsidP="00634433">
            <w:pPr>
              <w:spacing w:line="360" w:lineRule="auto"/>
              <w:ind w:left="144"/>
              <w:jc w:val="both"/>
              <w:rPr>
                <w:color w:val="00447C"/>
                <w:sz w:val="20"/>
                <w:szCs w:val="20"/>
                <w:lang w:val="it-IT"/>
              </w:rPr>
            </w:pPr>
            <w:r w:rsidRPr="005120D1">
              <w:rPr>
                <w:rFonts w:cs="Times New Roman"/>
                <w:color w:val="00447C"/>
                <w:sz w:val="20"/>
                <w:szCs w:val="20"/>
                <w:lang w:val="it-IT"/>
              </w:rPr>
              <w:t>Per conoscerci meglio:</w:t>
            </w:r>
            <w:r w:rsidRPr="005120D1">
              <w:rPr>
                <w:color w:val="00447C"/>
                <w:sz w:val="20"/>
                <w:szCs w:val="20"/>
                <w:lang w:val="it-IT"/>
              </w:rPr>
              <w:t xml:space="preserve"> </w:t>
            </w:r>
            <w:r w:rsidR="009138F0">
              <w:fldChar w:fldCharType="begin"/>
            </w:r>
            <w:r w:rsidR="009138F0" w:rsidRPr="009138F0">
              <w:rPr>
                <w:lang w:val="it-IT"/>
                <w:rPrChange w:id="12" w:author="Marando Giovanna Eleonora" w:date="2020-07-13T18:02:00Z">
                  <w:rPr/>
                </w:rPrChange>
              </w:rPr>
              <w:instrText xml:space="preserve"> HYPERLINK "http://www.febaf.it" </w:instrText>
            </w:r>
            <w:r w:rsidR="009138F0">
              <w:fldChar w:fldCharType="separate"/>
            </w:r>
            <w:r w:rsidRPr="005120D1">
              <w:rPr>
                <w:rStyle w:val="Collegamentoipertestuale"/>
                <w:rFonts w:cs="Times New Roman"/>
                <w:color w:val="00447C"/>
                <w:sz w:val="20"/>
                <w:szCs w:val="20"/>
                <w:lang w:val="it-IT"/>
              </w:rPr>
              <w:t>www.febaf.it</w:t>
            </w:r>
            <w:r w:rsidR="009138F0">
              <w:rPr>
                <w:rStyle w:val="Collegamentoipertestuale"/>
                <w:rFonts w:cs="Times New Roman"/>
                <w:color w:val="00447C"/>
                <w:sz w:val="20"/>
                <w:szCs w:val="20"/>
                <w:lang w:val="it-IT"/>
              </w:rPr>
              <w:fldChar w:fldCharType="end"/>
            </w:r>
            <w:r w:rsidRPr="005120D1">
              <w:rPr>
                <w:color w:val="00447C"/>
                <w:sz w:val="20"/>
                <w:szCs w:val="20"/>
                <w:lang w:val="it-IT"/>
              </w:rPr>
              <w:t xml:space="preserve"> </w:t>
            </w:r>
            <w:r w:rsidRPr="005120D1">
              <w:rPr>
                <w:rFonts w:cs="Times New Roman"/>
                <w:color w:val="00447C"/>
                <w:sz w:val="20"/>
                <w:szCs w:val="20"/>
                <w:lang w:val="it-IT"/>
              </w:rPr>
              <w:t xml:space="preserve">e </w:t>
            </w:r>
            <w:r w:rsidRPr="005120D1">
              <w:rPr>
                <w:rStyle w:val="Collegamentoipertestuale"/>
                <w:color w:val="00447C"/>
                <w:sz w:val="20"/>
                <w:szCs w:val="20"/>
                <w:lang w:val="it-IT"/>
              </w:rPr>
              <w:t>@</w:t>
            </w:r>
            <w:proofErr w:type="spellStart"/>
            <w:r w:rsidRPr="005120D1">
              <w:rPr>
                <w:rStyle w:val="Collegamentoipertestuale"/>
                <w:color w:val="00447C"/>
                <w:sz w:val="20"/>
                <w:szCs w:val="20"/>
                <w:lang w:val="it-IT"/>
              </w:rPr>
              <w:t>febaf</w:t>
            </w:r>
            <w:proofErr w:type="spellEnd"/>
            <w:r w:rsidRPr="005120D1">
              <w:rPr>
                <w:rFonts w:cs="Times New Roman"/>
                <w:color w:val="00447C"/>
                <w:sz w:val="20"/>
                <w:szCs w:val="20"/>
                <w:lang w:val="it-IT"/>
              </w:rPr>
              <w:t>. Seguici anche sull</w:t>
            </w:r>
            <w:r w:rsidR="00443A92" w:rsidRPr="005120D1">
              <w:rPr>
                <w:rFonts w:cs="Times New Roman"/>
                <w:color w:val="00447C"/>
                <w:sz w:val="20"/>
                <w:szCs w:val="20"/>
                <w:lang w:val="it-IT"/>
              </w:rPr>
              <w:t>a</w:t>
            </w:r>
            <w:r w:rsidRPr="005120D1">
              <w:rPr>
                <w:rFonts w:cs="Times New Roman"/>
                <w:color w:val="00447C"/>
                <w:sz w:val="20"/>
                <w:szCs w:val="20"/>
                <w:lang w:val="it-IT"/>
              </w:rPr>
              <w:t xml:space="preserve"> newsletter </w:t>
            </w:r>
            <w:r w:rsidR="00C665E5">
              <w:fldChar w:fldCharType="begin"/>
            </w:r>
            <w:r w:rsidR="00C665E5" w:rsidRPr="007709D3">
              <w:rPr>
                <w:lang w:val="it-IT"/>
                <w:rPrChange w:id="13" w:author="Marando Giovanna Eleonora" w:date="2020-07-13T12:38:00Z">
                  <w:rPr/>
                </w:rPrChange>
              </w:rPr>
              <w:instrText xml:space="preserve"> HYPERLINK "http://www.febaf.it/newsletter/" </w:instrText>
            </w:r>
            <w:r w:rsidR="00C665E5">
              <w:fldChar w:fldCharType="separate"/>
            </w:r>
            <w:r w:rsidRPr="005120D1">
              <w:rPr>
                <w:rStyle w:val="Collegamentoipertestuale"/>
                <w:rFonts w:cs="Times New Roman"/>
                <w:color w:val="00447C"/>
                <w:sz w:val="20"/>
                <w:szCs w:val="20"/>
                <w:lang w:val="it-IT"/>
              </w:rPr>
              <w:t>Lettera f</w:t>
            </w:r>
            <w:r w:rsidR="00C665E5">
              <w:rPr>
                <w:rStyle w:val="Collegamentoipertestuale"/>
                <w:rFonts w:cs="Times New Roman"/>
                <w:color w:val="00447C"/>
                <w:sz w:val="20"/>
                <w:szCs w:val="20"/>
                <w:lang w:val="it-IT"/>
              </w:rPr>
              <w:fldChar w:fldCharType="end"/>
            </w:r>
            <w:r w:rsidRPr="005120D1">
              <w:rPr>
                <w:rFonts w:cs="Times New Roman"/>
                <w:color w:val="00447C"/>
                <w:sz w:val="20"/>
                <w:szCs w:val="20"/>
                <w:lang w:val="it-IT"/>
              </w:rPr>
              <w:t xml:space="preserve"> </w:t>
            </w:r>
            <w:r w:rsidRPr="005120D1">
              <w:rPr>
                <w:rStyle w:val="Collegamentoipertestuale"/>
                <w:color w:val="00447C"/>
                <w:sz w:val="20"/>
                <w:szCs w:val="20"/>
                <w:u w:val="none"/>
                <w:lang w:val="it-IT"/>
              </w:rPr>
              <w:t>.</w:t>
            </w:r>
          </w:p>
        </w:tc>
      </w:tr>
    </w:tbl>
    <w:p w14:paraId="307C6EF8" w14:textId="77777777" w:rsidR="00CD7D20" w:rsidRPr="00D55871" w:rsidRDefault="00CD7D20" w:rsidP="00634433">
      <w:pPr>
        <w:spacing w:line="360" w:lineRule="auto"/>
        <w:rPr>
          <w:b/>
          <w:color w:val="00447C"/>
          <w:lang w:val="it-IT"/>
        </w:rPr>
      </w:pPr>
    </w:p>
    <w:p w14:paraId="30B9E7F4" w14:textId="77777777" w:rsidR="00CD7D20" w:rsidRPr="00D55871" w:rsidRDefault="00CD7D20" w:rsidP="00634433">
      <w:pPr>
        <w:spacing w:line="360" w:lineRule="auto"/>
        <w:rPr>
          <w:b/>
          <w:color w:val="00447C"/>
          <w:lang w:val="it-IT"/>
        </w:rPr>
      </w:pPr>
    </w:p>
    <w:p w14:paraId="5A4ED53F" w14:textId="77777777" w:rsidR="00202514" w:rsidRPr="00D55871" w:rsidRDefault="00202514" w:rsidP="00634433">
      <w:pPr>
        <w:spacing w:line="360" w:lineRule="auto"/>
        <w:rPr>
          <w:b/>
          <w:color w:val="00447C"/>
          <w:lang w:val="it-IT"/>
        </w:rPr>
        <w:sectPr w:rsidR="00202514" w:rsidRPr="00D55871" w:rsidSect="00D16F0F">
          <w:headerReference w:type="even" r:id="rId13"/>
          <w:headerReference w:type="default" r:id="rId14"/>
          <w:footerReference w:type="even" r:id="rId15"/>
          <w:footerReference w:type="default" r:id="rId16"/>
          <w:headerReference w:type="first" r:id="rId17"/>
          <w:footerReference w:type="first" r:id="rId18"/>
          <w:pgSz w:w="11906" w:h="16838"/>
          <w:pgMar w:top="1417" w:right="1134" w:bottom="1134" w:left="1134" w:header="454" w:footer="397" w:gutter="0"/>
          <w:cols w:space="708"/>
          <w:titlePg/>
          <w:docGrid w:linePitch="360"/>
        </w:sectPr>
      </w:pPr>
    </w:p>
    <w:sdt>
      <w:sdtPr>
        <w:rPr>
          <w:rFonts w:eastAsiaTheme="minorHAnsi" w:cstheme="minorBidi"/>
          <w:color w:val="auto"/>
          <w:sz w:val="22"/>
          <w:szCs w:val="22"/>
          <w:lang w:val="it-IT"/>
        </w:rPr>
        <w:id w:val="1367343390"/>
        <w:docPartObj>
          <w:docPartGallery w:val="Table of Contents"/>
          <w:docPartUnique/>
        </w:docPartObj>
      </w:sdtPr>
      <w:sdtEndPr>
        <w:rPr>
          <w:b/>
          <w:bCs/>
        </w:rPr>
      </w:sdtEndPr>
      <w:sdtContent>
        <w:p w14:paraId="7AD30734" w14:textId="395537CC" w:rsidR="006A3C50" w:rsidRPr="00D55871" w:rsidRDefault="006A3C50" w:rsidP="00634433">
          <w:pPr>
            <w:pStyle w:val="Titolosommario"/>
            <w:spacing w:line="360" w:lineRule="auto"/>
            <w:rPr>
              <w:rStyle w:val="Collegamentoipertestuale"/>
              <w:rFonts w:eastAsiaTheme="minorHAnsi" w:cstheme="minorBidi"/>
              <w:b/>
              <w:noProof/>
              <w:color w:val="00447C"/>
              <w:u w:val="none"/>
            </w:rPr>
          </w:pPr>
          <w:r w:rsidRPr="00D55871">
            <w:rPr>
              <w:rStyle w:val="Collegamentoipertestuale"/>
              <w:rFonts w:eastAsiaTheme="minorHAnsi" w:cstheme="minorBidi"/>
              <w:b/>
              <w:noProof/>
              <w:color w:val="00447C"/>
              <w:u w:val="none"/>
            </w:rPr>
            <w:t>Indice</w:t>
          </w:r>
        </w:p>
        <w:p w14:paraId="154A50EC" w14:textId="77777777" w:rsidR="006A3C50" w:rsidRPr="00D55871" w:rsidRDefault="006A3C50" w:rsidP="00634433">
          <w:pPr>
            <w:spacing w:line="360" w:lineRule="auto"/>
          </w:pPr>
        </w:p>
        <w:p w14:paraId="211F23EC" w14:textId="77777777" w:rsidR="006A3C50" w:rsidRPr="00D55871" w:rsidRDefault="006A3C50" w:rsidP="00634433">
          <w:pPr>
            <w:spacing w:line="360" w:lineRule="auto"/>
            <w:rPr>
              <w:lang w:val="it-IT"/>
            </w:rPr>
          </w:pPr>
        </w:p>
        <w:p w14:paraId="3EE667FD" w14:textId="03A2E03B" w:rsidR="002E09EA" w:rsidRDefault="006A3C50">
          <w:pPr>
            <w:pStyle w:val="Sommario1"/>
            <w:rPr>
              <w:rFonts w:asciiTheme="minorHAnsi" w:eastAsiaTheme="minorEastAsia" w:hAnsiTheme="minorHAnsi"/>
              <w:b w:val="0"/>
              <w:color w:val="auto"/>
              <w:sz w:val="22"/>
              <w:szCs w:val="22"/>
              <w:lang w:eastAsia="en-GB"/>
            </w:rPr>
          </w:pPr>
          <w:r w:rsidRPr="00D55871">
            <w:fldChar w:fldCharType="begin"/>
          </w:r>
          <w:r w:rsidRPr="00D55871">
            <w:instrText xml:space="preserve"> TOC \o "1-3" \h \z \u </w:instrText>
          </w:r>
          <w:r w:rsidRPr="00D55871">
            <w:fldChar w:fldCharType="separate"/>
          </w:r>
          <w:hyperlink w:anchor="_Toc45025803" w:history="1">
            <w:r w:rsidR="002E09EA" w:rsidRPr="00D44737">
              <w:rPr>
                <w:rStyle w:val="Collegamentoipertestuale"/>
                <w:lang w:val="en-US"/>
              </w:rPr>
              <w:t>Introduzione</w:t>
            </w:r>
            <w:r w:rsidR="002E09EA">
              <w:rPr>
                <w:webHidden/>
              </w:rPr>
              <w:tab/>
            </w:r>
            <w:r w:rsidR="002E09EA">
              <w:rPr>
                <w:webHidden/>
              </w:rPr>
              <w:fldChar w:fldCharType="begin"/>
            </w:r>
            <w:r w:rsidR="002E09EA">
              <w:rPr>
                <w:webHidden/>
              </w:rPr>
              <w:instrText xml:space="preserve"> PAGEREF _Toc45025803 \h </w:instrText>
            </w:r>
            <w:r w:rsidR="002E09EA">
              <w:rPr>
                <w:webHidden/>
              </w:rPr>
            </w:r>
            <w:r w:rsidR="002E09EA">
              <w:rPr>
                <w:webHidden/>
              </w:rPr>
              <w:fldChar w:fldCharType="separate"/>
            </w:r>
            <w:r w:rsidR="002E09EA">
              <w:rPr>
                <w:webHidden/>
              </w:rPr>
              <w:t>4</w:t>
            </w:r>
            <w:r w:rsidR="002E09EA">
              <w:rPr>
                <w:webHidden/>
              </w:rPr>
              <w:fldChar w:fldCharType="end"/>
            </w:r>
          </w:hyperlink>
        </w:p>
        <w:p w14:paraId="2830368B" w14:textId="5E47F9E5" w:rsidR="002E09EA" w:rsidRDefault="009138F0">
          <w:pPr>
            <w:pStyle w:val="Sommario1"/>
            <w:rPr>
              <w:rFonts w:asciiTheme="minorHAnsi" w:eastAsiaTheme="minorEastAsia" w:hAnsiTheme="minorHAnsi"/>
              <w:b w:val="0"/>
              <w:color w:val="auto"/>
              <w:sz w:val="22"/>
              <w:szCs w:val="22"/>
              <w:lang w:eastAsia="en-GB"/>
            </w:rPr>
          </w:pPr>
          <w:hyperlink w:anchor="_Toc45025804" w:history="1">
            <w:r w:rsidR="002E09EA" w:rsidRPr="00D44737">
              <w:rPr>
                <w:rStyle w:val="Collegamentoipertestuale"/>
                <w:lang w:val="en-US"/>
              </w:rPr>
              <w:t>Section I: Questions addressed to all stakeholders on how the financial sector and the economy can become more sustainable</w:t>
            </w:r>
            <w:r w:rsidR="002E09EA">
              <w:rPr>
                <w:webHidden/>
              </w:rPr>
              <w:tab/>
            </w:r>
            <w:r w:rsidR="002E09EA">
              <w:rPr>
                <w:webHidden/>
              </w:rPr>
              <w:fldChar w:fldCharType="begin"/>
            </w:r>
            <w:r w:rsidR="002E09EA">
              <w:rPr>
                <w:webHidden/>
              </w:rPr>
              <w:instrText xml:space="preserve"> PAGEREF _Toc45025804 \h </w:instrText>
            </w:r>
            <w:r w:rsidR="002E09EA">
              <w:rPr>
                <w:webHidden/>
              </w:rPr>
            </w:r>
            <w:r w:rsidR="002E09EA">
              <w:rPr>
                <w:webHidden/>
              </w:rPr>
              <w:fldChar w:fldCharType="separate"/>
            </w:r>
            <w:r w:rsidR="002E09EA">
              <w:rPr>
                <w:webHidden/>
              </w:rPr>
              <w:t>7</w:t>
            </w:r>
            <w:r w:rsidR="002E09EA">
              <w:rPr>
                <w:webHidden/>
              </w:rPr>
              <w:fldChar w:fldCharType="end"/>
            </w:r>
          </w:hyperlink>
        </w:p>
        <w:p w14:paraId="5CA93FF8" w14:textId="26E8CDE0" w:rsidR="002E09EA" w:rsidRDefault="009138F0">
          <w:pPr>
            <w:pStyle w:val="Sommario1"/>
            <w:rPr>
              <w:rFonts w:asciiTheme="minorHAnsi" w:eastAsiaTheme="minorEastAsia" w:hAnsiTheme="minorHAnsi"/>
              <w:b w:val="0"/>
              <w:color w:val="auto"/>
              <w:sz w:val="22"/>
              <w:szCs w:val="22"/>
              <w:lang w:eastAsia="en-GB"/>
            </w:rPr>
          </w:pPr>
          <w:hyperlink w:anchor="_Toc45025805" w:history="1">
            <w:r w:rsidR="002E09EA" w:rsidRPr="00D44737">
              <w:rPr>
                <w:rStyle w:val="Collegamentoipertestuale"/>
                <w:lang w:val="en-US"/>
              </w:rPr>
              <w:t>Section II: Questions targeted at experts</w:t>
            </w:r>
            <w:r w:rsidR="002E09EA">
              <w:rPr>
                <w:webHidden/>
              </w:rPr>
              <w:tab/>
            </w:r>
            <w:r w:rsidR="002E09EA">
              <w:rPr>
                <w:webHidden/>
              </w:rPr>
              <w:fldChar w:fldCharType="begin"/>
            </w:r>
            <w:r w:rsidR="002E09EA">
              <w:rPr>
                <w:webHidden/>
              </w:rPr>
              <w:instrText xml:space="preserve"> PAGEREF _Toc45025805 \h </w:instrText>
            </w:r>
            <w:r w:rsidR="002E09EA">
              <w:rPr>
                <w:webHidden/>
              </w:rPr>
            </w:r>
            <w:r w:rsidR="002E09EA">
              <w:rPr>
                <w:webHidden/>
              </w:rPr>
              <w:fldChar w:fldCharType="separate"/>
            </w:r>
            <w:r w:rsidR="002E09EA">
              <w:rPr>
                <w:webHidden/>
              </w:rPr>
              <w:t>8</w:t>
            </w:r>
            <w:r w:rsidR="002E09EA">
              <w:rPr>
                <w:webHidden/>
              </w:rPr>
              <w:fldChar w:fldCharType="end"/>
            </w:r>
          </w:hyperlink>
        </w:p>
        <w:p w14:paraId="64080640" w14:textId="28C6882A" w:rsidR="002E09EA" w:rsidRDefault="009138F0">
          <w:pPr>
            <w:pStyle w:val="Sommario2"/>
            <w:tabs>
              <w:tab w:val="left" w:pos="660"/>
              <w:tab w:val="right" w:leader="dot" w:pos="9628"/>
            </w:tabs>
            <w:rPr>
              <w:rFonts w:asciiTheme="minorHAnsi" w:eastAsiaTheme="minorEastAsia" w:hAnsiTheme="minorHAnsi"/>
              <w:noProof/>
              <w:lang w:eastAsia="en-GB"/>
            </w:rPr>
          </w:pPr>
          <w:hyperlink w:anchor="_Toc45025806" w:history="1">
            <w:r w:rsidR="002E09EA" w:rsidRPr="00D44737">
              <w:rPr>
                <w:rStyle w:val="Collegamentoipertestuale"/>
                <w:noProof/>
                <w:lang w:val="en-US"/>
              </w:rPr>
              <w:t>1.</w:t>
            </w:r>
            <w:r w:rsidR="002E09EA">
              <w:rPr>
                <w:rFonts w:asciiTheme="minorHAnsi" w:eastAsiaTheme="minorEastAsia" w:hAnsiTheme="minorHAnsi"/>
                <w:noProof/>
                <w:lang w:eastAsia="en-GB"/>
              </w:rPr>
              <w:tab/>
            </w:r>
            <w:r w:rsidR="002E09EA" w:rsidRPr="00D44737">
              <w:rPr>
                <w:rStyle w:val="Collegamentoipertestuale"/>
                <w:noProof/>
                <w:lang w:val="en-US"/>
              </w:rPr>
              <w:t>Strengthening the foundations for sustainable finance</w:t>
            </w:r>
            <w:r w:rsidR="002E09EA">
              <w:rPr>
                <w:noProof/>
                <w:webHidden/>
              </w:rPr>
              <w:tab/>
            </w:r>
            <w:r w:rsidR="002E09EA">
              <w:rPr>
                <w:noProof/>
                <w:webHidden/>
              </w:rPr>
              <w:fldChar w:fldCharType="begin"/>
            </w:r>
            <w:r w:rsidR="002E09EA">
              <w:rPr>
                <w:noProof/>
                <w:webHidden/>
              </w:rPr>
              <w:instrText xml:space="preserve"> PAGEREF _Toc45025806 \h </w:instrText>
            </w:r>
            <w:r w:rsidR="002E09EA">
              <w:rPr>
                <w:noProof/>
                <w:webHidden/>
              </w:rPr>
            </w:r>
            <w:r w:rsidR="002E09EA">
              <w:rPr>
                <w:noProof/>
                <w:webHidden/>
              </w:rPr>
              <w:fldChar w:fldCharType="separate"/>
            </w:r>
            <w:r w:rsidR="002E09EA">
              <w:rPr>
                <w:noProof/>
                <w:webHidden/>
              </w:rPr>
              <w:t>12</w:t>
            </w:r>
            <w:r w:rsidR="002E09EA">
              <w:rPr>
                <w:noProof/>
                <w:webHidden/>
              </w:rPr>
              <w:fldChar w:fldCharType="end"/>
            </w:r>
          </w:hyperlink>
        </w:p>
        <w:p w14:paraId="22E4BA71" w14:textId="4A458DE0" w:rsidR="002E09EA" w:rsidRDefault="009138F0">
          <w:pPr>
            <w:pStyle w:val="Sommario2"/>
            <w:tabs>
              <w:tab w:val="left" w:pos="660"/>
              <w:tab w:val="right" w:leader="dot" w:pos="9628"/>
            </w:tabs>
            <w:rPr>
              <w:rFonts w:asciiTheme="minorHAnsi" w:eastAsiaTheme="minorEastAsia" w:hAnsiTheme="minorHAnsi"/>
              <w:noProof/>
              <w:lang w:eastAsia="en-GB"/>
            </w:rPr>
          </w:pPr>
          <w:hyperlink w:anchor="_Toc45025807" w:history="1">
            <w:r w:rsidR="002E09EA" w:rsidRPr="00D44737">
              <w:rPr>
                <w:rStyle w:val="Collegamentoipertestuale"/>
                <w:noProof/>
                <w:lang w:val="en-US"/>
              </w:rPr>
              <w:t>2.</w:t>
            </w:r>
            <w:r w:rsidR="002E09EA">
              <w:rPr>
                <w:rFonts w:asciiTheme="minorHAnsi" w:eastAsiaTheme="minorEastAsia" w:hAnsiTheme="minorHAnsi"/>
                <w:noProof/>
                <w:lang w:eastAsia="en-GB"/>
              </w:rPr>
              <w:tab/>
            </w:r>
            <w:r w:rsidR="002E09EA" w:rsidRPr="00D44737">
              <w:rPr>
                <w:rStyle w:val="Collegamentoipertestuale"/>
                <w:noProof/>
                <w:lang w:val="en-US"/>
              </w:rPr>
              <w:t>Increasing opportunities for citizens, financial institutions and corporates to enhance sustainability</w:t>
            </w:r>
            <w:r w:rsidR="002E09EA">
              <w:rPr>
                <w:noProof/>
                <w:webHidden/>
              </w:rPr>
              <w:tab/>
            </w:r>
            <w:r w:rsidR="002E09EA">
              <w:rPr>
                <w:noProof/>
                <w:webHidden/>
              </w:rPr>
              <w:fldChar w:fldCharType="begin"/>
            </w:r>
            <w:r w:rsidR="002E09EA">
              <w:rPr>
                <w:noProof/>
                <w:webHidden/>
              </w:rPr>
              <w:instrText xml:space="preserve"> PAGEREF _Toc45025807 \h </w:instrText>
            </w:r>
            <w:r w:rsidR="002E09EA">
              <w:rPr>
                <w:noProof/>
                <w:webHidden/>
              </w:rPr>
            </w:r>
            <w:r w:rsidR="002E09EA">
              <w:rPr>
                <w:noProof/>
                <w:webHidden/>
              </w:rPr>
              <w:fldChar w:fldCharType="separate"/>
            </w:r>
            <w:r w:rsidR="002E09EA">
              <w:rPr>
                <w:noProof/>
                <w:webHidden/>
              </w:rPr>
              <w:t>20</w:t>
            </w:r>
            <w:r w:rsidR="002E09EA">
              <w:rPr>
                <w:noProof/>
                <w:webHidden/>
              </w:rPr>
              <w:fldChar w:fldCharType="end"/>
            </w:r>
          </w:hyperlink>
        </w:p>
        <w:p w14:paraId="3BD137D3" w14:textId="0D627822" w:rsidR="002E09EA" w:rsidRDefault="009138F0">
          <w:pPr>
            <w:pStyle w:val="Sommario2"/>
            <w:tabs>
              <w:tab w:val="left" w:pos="660"/>
              <w:tab w:val="right" w:leader="dot" w:pos="9628"/>
            </w:tabs>
            <w:rPr>
              <w:rFonts w:asciiTheme="minorHAnsi" w:eastAsiaTheme="minorEastAsia" w:hAnsiTheme="minorHAnsi"/>
              <w:noProof/>
              <w:lang w:eastAsia="en-GB"/>
            </w:rPr>
          </w:pPr>
          <w:hyperlink w:anchor="_Toc45025808" w:history="1">
            <w:r w:rsidR="002E09EA" w:rsidRPr="00D44737">
              <w:rPr>
                <w:rStyle w:val="Collegamentoipertestuale"/>
                <w:noProof/>
                <w:lang w:val="en-US"/>
              </w:rPr>
              <w:t>3.</w:t>
            </w:r>
            <w:r w:rsidR="002E09EA">
              <w:rPr>
                <w:rFonts w:asciiTheme="minorHAnsi" w:eastAsiaTheme="minorEastAsia" w:hAnsiTheme="minorHAnsi"/>
                <w:noProof/>
                <w:lang w:eastAsia="en-GB"/>
              </w:rPr>
              <w:tab/>
            </w:r>
            <w:r w:rsidR="002E09EA" w:rsidRPr="00D44737">
              <w:rPr>
                <w:rStyle w:val="Collegamentoipertestuale"/>
                <w:noProof/>
                <w:lang w:val="en-US"/>
              </w:rPr>
              <w:t>Reducing and managing climate and environmental risks</w:t>
            </w:r>
            <w:r w:rsidR="002E09EA">
              <w:rPr>
                <w:noProof/>
                <w:webHidden/>
              </w:rPr>
              <w:tab/>
            </w:r>
            <w:r w:rsidR="002E09EA">
              <w:rPr>
                <w:noProof/>
                <w:webHidden/>
              </w:rPr>
              <w:fldChar w:fldCharType="begin"/>
            </w:r>
            <w:r w:rsidR="002E09EA">
              <w:rPr>
                <w:noProof/>
                <w:webHidden/>
              </w:rPr>
              <w:instrText xml:space="preserve"> PAGEREF _Toc45025808 \h </w:instrText>
            </w:r>
            <w:r w:rsidR="002E09EA">
              <w:rPr>
                <w:noProof/>
                <w:webHidden/>
              </w:rPr>
            </w:r>
            <w:r w:rsidR="002E09EA">
              <w:rPr>
                <w:noProof/>
                <w:webHidden/>
              </w:rPr>
              <w:fldChar w:fldCharType="separate"/>
            </w:r>
            <w:r w:rsidR="002E09EA">
              <w:rPr>
                <w:noProof/>
                <w:webHidden/>
              </w:rPr>
              <w:t>26</w:t>
            </w:r>
            <w:r w:rsidR="002E09EA">
              <w:rPr>
                <w:noProof/>
                <w:webHidden/>
              </w:rPr>
              <w:fldChar w:fldCharType="end"/>
            </w:r>
          </w:hyperlink>
        </w:p>
        <w:p w14:paraId="0CC85BA4" w14:textId="64576B06" w:rsidR="006A3C50" w:rsidRPr="00D55871" w:rsidRDefault="006A3C50" w:rsidP="00634433">
          <w:pPr>
            <w:spacing w:line="360" w:lineRule="auto"/>
          </w:pPr>
          <w:r w:rsidRPr="00D55871">
            <w:rPr>
              <w:b/>
              <w:bCs/>
              <w:lang w:val="it-IT"/>
            </w:rPr>
            <w:fldChar w:fldCharType="end"/>
          </w:r>
        </w:p>
      </w:sdtContent>
    </w:sdt>
    <w:p w14:paraId="2B44295A" w14:textId="77777777" w:rsidR="00202514" w:rsidRPr="00D55871" w:rsidRDefault="00202514" w:rsidP="00634433">
      <w:pPr>
        <w:spacing w:line="360" w:lineRule="auto"/>
        <w:rPr>
          <w:rFonts w:cs="Times New Roman"/>
          <w:color w:val="00447C"/>
          <w:lang w:val="it-IT"/>
        </w:rPr>
        <w:sectPr w:rsidR="00202514" w:rsidRPr="00D55871" w:rsidSect="003C07BD">
          <w:pgSz w:w="11906" w:h="16838"/>
          <w:pgMar w:top="1417" w:right="1134" w:bottom="1134" w:left="1134" w:header="454" w:footer="624" w:gutter="0"/>
          <w:cols w:space="708"/>
          <w:titlePg/>
          <w:docGrid w:linePitch="360"/>
        </w:sectPr>
      </w:pPr>
    </w:p>
    <w:p w14:paraId="60AB4D6E" w14:textId="7B735CA2" w:rsidR="00C04723" w:rsidRPr="005D2428" w:rsidRDefault="00A1694A" w:rsidP="00634433">
      <w:pPr>
        <w:pStyle w:val="Titolo1"/>
        <w:spacing w:after="120" w:line="360" w:lineRule="auto"/>
        <w:rPr>
          <w:rFonts w:eastAsiaTheme="minorHAnsi" w:cs="Times New Roman"/>
          <w:b/>
          <w:color w:val="00447C"/>
          <w:sz w:val="28"/>
          <w:szCs w:val="28"/>
          <w:lang w:val="it-IT"/>
        </w:rPr>
      </w:pPr>
      <w:bookmarkStart w:id="14" w:name="_Toc24465471"/>
      <w:bookmarkStart w:id="15" w:name="_Toc45025803"/>
      <w:r w:rsidRPr="005D2428">
        <w:rPr>
          <w:b/>
          <w:color w:val="00447C"/>
          <w:sz w:val="28"/>
          <w:szCs w:val="28"/>
          <w:lang w:val="it-IT"/>
        </w:rPr>
        <w:lastRenderedPageBreak/>
        <w:t>Introduzione</w:t>
      </w:r>
      <w:bookmarkEnd w:id="14"/>
      <w:bookmarkEnd w:id="15"/>
      <w:r w:rsidR="00202514" w:rsidRPr="005D2428">
        <w:rPr>
          <w:rFonts w:eastAsiaTheme="minorHAnsi" w:cs="Times New Roman"/>
          <w:b/>
          <w:color w:val="00447C"/>
          <w:sz w:val="28"/>
          <w:szCs w:val="28"/>
          <w:lang w:val="it-IT"/>
        </w:rPr>
        <w:t xml:space="preserve"> </w:t>
      </w:r>
    </w:p>
    <w:p w14:paraId="7117B663" w14:textId="5F27A8E5" w:rsidR="00554415" w:rsidRPr="00554415" w:rsidRDefault="00554415" w:rsidP="00554415">
      <w:pPr>
        <w:spacing w:before="120" w:after="240" w:line="360" w:lineRule="auto"/>
        <w:jc w:val="both"/>
        <w:rPr>
          <w:color w:val="00447C"/>
          <w:lang w:val="it-IT"/>
        </w:rPr>
      </w:pPr>
      <w:r w:rsidRPr="00554415">
        <w:rPr>
          <w:color w:val="00447C"/>
          <w:lang w:val="it-IT"/>
        </w:rPr>
        <w:t>L’industria finanziaria italiana sostiene l’</w:t>
      </w:r>
      <w:proofErr w:type="spellStart"/>
      <w:r w:rsidRPr="00554415">
        <w:rPr>
          <w:color w:val="00447C"/>
          <w:lang w:val="it-IT"/>
        </w:rPr>
        <w:t>European</w:t>
      </w:r>
      <w:proofErr w:type="spellEnd"/>
      <w:r w:rsidRPr="00554415">
        <w:rPr>
          <w:color w:val="00447C"/>
          <w:lang w:val="it-IT"/>
        </w:rPr>
        <w:t xml:space="preserve"> Green </w:t>
      </w:r>
      <w:proofErr w:type="spellStart"/>
      <w:r w:rsidRPr="00554415">
        <w:rPr>
          <w:color w:val="00447C"/>
          <w:lang w:val="it-IT"/>
        </w:rPr>
        <w:t>Deal</w:t>
      </w:r>
      <w:proofErr w:type="spellEnd"/>
      <w:r w:rsidRPr="00554415">
        <w:rPr>
          <w:color w:val="00447C"/>
          <w:lang w:val="it-IT"/>
        </w:rPr>
        <w:t xml:space="preserve"> e la rinnovata strategia per la finanza sostenibile. Tanto più alla luce della pandemia e delle risposte che Stati e Unione Europea stanno approntando. Promuovere la sostenibilità e gli investimenti innovativi sono i due cardini della nuova politica industriale verso la quale sta virando l’U</w:t>
      </w:r>
      <w:r w:rsidR="00434AD2">
        <w:rPr>
          <w:color w:val="00447C"/>
          <w:lang w:val="it-IT"/>
        </w:rPr>
        <w:t>n</w:t>
      </w:r>
      <w:r w:rsidRPr="00554415">
        <w:rPr>
          <w:color w:val="00447C"/>
          <w:lang w:val="it-IT"/>
        </w:rPr>
        <w:t>ione Europea. Per assicurare questo “revirement</w:t>
      </w:r>
      <w:proofErr w:type="gramStart"/>
      <w:r w:rsidRPr="00554415">
        <w:rPr>
          <w:color w:val="00447C"/>
          <w:lang w:val="it-IT"/>
        </w:rPr>
        <w:t>”</w:t>
      </w:r>
      <w:ins w:id="16" w:author="Manuela Mazzoleni" w:date="2020-07-13T16:38:00Z">
        <w:r w:rsidR="00E215D3">
          <w:rPr>
            <w:color w:val="00447C"/>
            <w:lang w:val="it-IT"/>
          </w:rPr>
          <w:t>?</w:t>
        </w:r>
      </w:ins>
      <w:r w:rsidRPr="00554415">
        <w:rPr>
          <w:color w:val="00447C"/>
          <w:lang w:val="it-IT"/>
        </w:rPr>
        <w:t>,</w:t>
      </w:r>
      <w:proofErr w:type="gramEnd"/>
      <w:r w:rsidRPr="00554415">
        <w:rPr>
          <w:color w:val="00447C"/>
          <w:lang w:val="it-IT"/>
        </w:rPr>
        <w:t xml:space="preserve"> è essenziale la finanza sostenibile, con gli operatori protagonisti di una efficace canalizzazione dei flussi di risparmio e di investimento. Le specificità del “modello europeo” di collegamento finanza-economia reale sarebbero tuttavia penalizzate da un approccio “one-size-</w:t>
      </w:r>
      <w:proofErr w:type="spellStart"/>
      <w:r w:rsidRPr="00554415">
        <w:rPr>
          <w:color w:val="00447C"/>
          <w:lang w:val="it-IT"/>
        </w:rPr>
        <w:t>fits</w:t>
      </w:r>
      <w:proofErr w:type="spellEnd"/>
      <w:r w:rsidRPr="00554415">
        <w:rPr>
          <w:color w:val="00447C"/>
          <w:lang w:val="it-IT"/>
        </w:rPr>
        <w:t>-</w:t>
      </w:r>
      <w:proofErr w:type="spellStart"/>
      <w:r w:rsidRPr="00554415">
        <w:rPr>
          <w:color w:val="00447C"/>
          <w:lang w:val="it-IT"/>
        </w:rPr>
        <w:t>all</w:t>
      </w:r>
      <w:proofErr w:type="spellEnd"/>
      <w:r w:rsidRPr="00554415">
        <w:rPr>
          <w:color w:val="00447C"/>
          <w:lang w:val="it-IT"/>
        </w:rPr>
        <w:t>". Sarebbe dunque utile considerare interventi che tengano conto delle differenze tra i vari settori finanziari e la proporzionalità nei settori stessi. Differenze e specificità che possono essere ricomposte attraverso la promozione di partenariati – tanto domestici (</w:t>
      </w:r>
      <w:proofErr w:type="spellStart"/>
      <w:r w:rsidRPr="00554415">
        <w:rPr>
          <w:color w:val="00447C"/>
          <w:lang w:val="it-IT"/>
        </w:rPr>
        <w:t>FeBAF</w:t>
      </w:r>
      <w:proofErr w:type="spellEnd"/>
      <w:r w:rsidRPr="00554415">
        <w:rPr>
          <w:color w:val="00447C"/>
          <w:lang w:val="it-IT"/>
        </w:rPr>
        <w:t xml:space="preserve"> è al lavoro con altri soggetti per un Centro Finanziario Italiano per la finanza sostenibile, </w:t>
      </w:r>
      <w:del w:id="17" w:author="Pietro Negri" w:date="2020-07-10T08:28:00Z">
        <w:r w:rsidRPr="00554415" w:rsidDel="00356BAC">
          <w:rPr>
            <w:color w:val="00447C"/>
            <w:lang w:val="it-IT"/>
          </w:rPr>
          <w:delText xml:space="preserve">ed </w:delText>
        </w:r>
      </w:del>
      <w:r w:rsidRPr="00554415">
        <w:rPr>
          <w:color w:val="00447C"/>
          <w:lang w:val="it-IT"/>
        </w:rPr>
        <w:t xml:space="preserve">è membro dell’Alleanza italiana per lo sviluppo sostenibile - </w:t>
      </w:r>
      <w:proofErr w:type="spellStart"/>
      <w:r w:rsidRPr="00554415">
        <w:rPr>
          <w:color w:val="00447C"/>
          <w:lang w:val="it-IT"/>
        </w:rPr>
        <w:t>ASviS</w:t>
      </w:r>
      <w:proofErr w:type="spellEnd"/>
      <w:r w:rsidRPr="00554415">
        <w:rPr>
          <w:color w:val="00447C"/>
          <w:lang w:val="it-IT"/>
        </w:rPr>
        <w:t>)</w:t>
      </w:r>
      <w:ins w:id="18" w:author="Pietro Negri" w:date="2020-07-10T08:28:00Z">
        <w:r w:rsidR="00356BAC">
          <w:rPr>
            <w:color w:val="00447C"/>
            <w:lang w:val="it-IT"/>
          </w:rPr>
          <w:t xml:space="preserve"> e collabora con il Forum per la finanza sostenibile italiano</w:t>
        </w:r>
      </w:ins>
      <w:r w:rsidRPr="00554415">
        <w:rPr>
          <w:color w:val="00447C"/>
          <w:lang w:val="it-IT"/>
        </w:rPr>
        <w:t>, quanto globali (</w:t>
      </w:r>
      <w:proofErr w:type="spellStart"/>
      <w:r w:rsidRPr="00554415">
        <w:rPr>
          <w:color w:val="00447C"/>
          <w:lang w:val="it-IT"/>
        </w:rPr>
        <w:t>FeBAF</w:t>
      </w:r>
      <w:proofErr w:type="spellEnd"/>
      <w:r w:rsidRPr="00554415">
        <w:rPr>
          <w:color w:val="00447C"/>
          <w:lang w:val="it-IT"/>
        </w:rPr>
        <w:t xml:space="preserve"> aderisce ai </w:t>
      </w:r>
      <w:proofErr w:type="spellStart"/>
      <w:r w:rsidRPr="00554415">
        <w:rPr>
          <w:color w:val="00447C"/>
          <w:lang w:val="it-IT"/>
        </w:rPr>
        <w:t>Principles</w:t>
      </w:r>
      <w:proofErr w:type="spellEnd"/>
      <w:r w:rsidRPr="00554415">
        <w:rPr>
          <w:color w:val="00447C"/>
          <w:lang w:val="it-IT"/>
        </w:rPr>
        <w:t xml:space="preserve"> for Responsible Investment - PRI ed ai Principles for Sustainable Insurance - PSI dell’ONU).</w:t>
      </w:r>
    </w:p>
    <w:p w14:paraId="35BCDDFD" w14:textId="77777777" w:rsidR="00554415" w:rsidRPr="00554415" w:rsidRDefault="00554415" w:rsidP="00554415">
      <w:pPr>
        <w:spacing w:before="120" w:after="240" w:line="360" w:lineRule="auto"/>
        <w:jc w:val="both"/>
        <w:rPr>
          <w:color w:val="00447C"/>
          <w:lang w:val="it-IT"/>
        </w:rPr>
      </w:pPr>
      <w:r w:rsidRPr="00554415">
        <w:rPr>
          <w:color w:val="00447C"/>
          <w:lang w:val="it-IT"/>
        </w:rPr>
        <w:t xml:space="preserve">Con la nostra risposta intendiamo riaffermare i principi che riteniamo portanti in materia (v. in particolare la Carta dell’investimento sostenibile e responsabile della finanza italiana redatta e promossa sin dal 2012 da </w:t>
      </w:r>
      <w:proofErr w:type="spellStart"/>
      <w:r w:rsidRPr="00554415">
        <w:rPr>
          <w:color w:val="00447C"/>
          <w:lang w:val="it-IT"/>
        </w:rPr>
        <w:t>FeBAF</w:t>
      </w:r>
      <w:proofErr w:type="spellEnd"/>
      <w:r w:rsidRPr="00554415">
        <w:rPr>
          <w:color w:val="00447C"/>
          <w:lang w:val="it-IT"/>
        </w:rPr>
        <w:t xml:space="preserve"> e dalle sue associate e la risposta </w:t>
      </w:r>
      <w:proofErr w:type="spellStart"/>
      <w:r w:rsidRPr="00554415">
        <w:rPr>
          <w:color w:val="00447C"/>
          <w:lang w:val="it-IT"/>
        </w:rPr>
        <w:t>FeBAF</w:t>
      </w:r>
      <w:proofErr w:type="spellEnd"/>
      <w:r w:rsidRPr="00554415">
        <w:rPr>
          <w:color w:val="00447C"/>
          <w:lang w:val="it-IT"/>
        </w:rPr>
        <w:t xml:space="preserve"> alla consultazione sull’Interim Report dell’HLEG sulla finanza sostenibile del set. 2017) ovvero attenzione e valorizzazione di: 1) Investimenti sostenibili e responsabili, 2) Ottica di medio-lungo periodo, 3) Trasparenza.</w:t>
      </w:r>
    </w:p>
    <w:p w14:paraId="39478CE0" w14:textId="77777777" w:rsidR="00016CA3" w:rsidRDefault="00554415" w:rsidP="00554415">
      <w:pPr>
        <w:spacing w:before="120" w:after="240" w:line="360" w:lineRule="auto"/>
        <w:jc w:val="both"/>
        <w:rPr>
          <w:ins w:id="19" w:author="Marando Giovanna Eleonora" w:date="2020-07-13T10:41:00Z"/>
          <w:color w:val="00447C"/>
          <w:lang w:val="it-IT"/>
        </w:rPr>
      </w:pPr>
      <w:r w:rsidRPr="00554415">
        <w:rPr>
          <w:color w:val="00447C"/>
          <w:lang w:val="it-IT"/>
        </w:rPr>
        <w:t xml:space="preserve">Tra i temi di maggiore rilevanza per il settore finanziario che sottolineiamo in questa consultazione vi sono quelli connessi alla necessità di rimuovere ostacoli agli investimenti di lungo periodo (come sono tipicamente gli investimenti sostenibili), l’importanza per gli operatori di avere stabilità e certezza regolamentare nonché calibrazioni appropriate agli effettivi livelli di rischiosità e agli orizzonti temporali degli investitori (in particolare per il settore assicurativo pesano i trattamenti di </w:t>
      </w:r>
      <w:proofErr w:type="spellStart"/>
      <w:r w:rsidRPr="00554415">
        <w:rPr>
          <w:color w:val="00447C"/>
          <w:lang w:val="it-IT"/>
        </w:rPr>
        <w:t>Solvency</w:t>
      </w:r>
      <w:proofErr w:type="spellEnd"/>
      <w:r w:rsidRPr="00554415">
        <w:rPr>
          <w:color w:val="00447C"/>
          <w:lang w:val="it-IT"/>
        </w:rPr>
        <w:t xml:space="preserve"> II), la necessità di poggiare la tassonomia e la disclosure delle informazioni non finanziarie su un accesso robusto a set comuni di informazioni di qualità. </w:t>
      </w:r>
      <w:ins w:id="20" w:author="Marando Giovanna Eleonora" w:date="2020-07-13T10:41:00Z">
        <w:r w:rsidR="00016CA3">
          <w:rPr>
            <w:color w:val="00447C"/>
            <w:lang w:val="it-IT"/>
          </w:rPr>
          <w:t>In particolare, riguardo alla disponibilità dei dati, si segnala che è</w:t>
        </w:r>
        <w:r w:rsidR="00016CA3" w:rsidRPr="00B15485">
          <w:rPr>
            <w:lang w:val="it-IT"/>
          </w:rPr>
          <w:t xml:space="preserve"> </w:t>
        </w:r>
        <w:r w:rsidR="00016CA3" w:rsidRPr="004F7FD2">
          <w:rPr>
            <w:color w:val="00447C"/>
            <w:lang w:val="it-IT"/>
          </w:rPr>
          <w:t xml:space="preserve">necessaria una più ampia e più fruibile quantità di informazione ed è necessario che si stabilisca una solida catena informativa relativa alle variabili chiave della sostenibilità che vada dalle </w:t>
        </w:r>
        <w:r w:rsidR="00016CA3">
          <w:rPr>
            <w:color w:val="00447C"/>
            <w:lang w:val="it-IT"/>
          </w:rPr>
          <w:t>imprese</w:t>
        </w:r>
        <w:r w:rsidR="00016CA3" w:rsidRPr="004F7FD2">
          <w:rPr>
            <w:color w:val="00447C"/>
            <w:lang w:val="it-IT"/>
          </w:rPr>
          <w:t xml:space="preserve"> agli investitori/asset manager, agli investitori finali /asset </w:t>
        </w:r>
        <w:proofErr w:type="spellStart"/>
        <w:r w:rsidR="00016CA3" w:rsidRPr="004F7FD2">
          <w:rPr>
            <w:color w:val="00447C"/>
            <w:lang w:val="it-IT"/>
          </w:rPr>
          <w:t>owner</w:t>
        </w:r>
        <w:proofErr w:type="spellEnd"/>
        <w:r w:rsidR="00016CA3" w:rsidRPr="004F7FD2">
          <w:rPr>
            <w:color w:val="00447C"/>
            <w:lang w:val="it-IT"/>
          </w:rPr>
          <w:t xml:space="preserve">, tenendo conto anche dei crescenti obblighi di trasparenza per i partecipanti al mercato finanziario previsti nell’ambito dell’EU </w:t>
        </w:r>
        <w:proofErr w:type="spellStart"/>
        <w:r w:rsidR="00016CA3" w:rsidRPr="004F7FD2">
          <w:rPr>
            <w:color w:val="00447C"/>
            <w:lang w:val="it-IT"/>
          </w:rPr>
          <w:t>sustainability</w:t>
        </w:r>
        <w:proofErr w:type="spellEnd"/>
        <w:r w:rsidR="00016CA3" w:rsidRPr="004F7FD2">
          <w:rPr>
            <w:color w:val="00447C"/>
            <w:lang w:val="it-IT"/>
          </w:rPr>
          <w:t xml:space="preserve"> package</w:t>
        </w:r>
        <w:r w:rsidR="00016CA3">
          <w:rPr>
            <w:color w:val="00447C"/>
            <w:lang w:val="it-IT"/>
          </w:rPr>
          <w:t>.</w:t>
        </w:r>
      </w:ins>
    </w:p>
    <w:p w14:paraId="092171E0" w14:textId="0FA36DC5" w:rsidR="00554415" w:rsidRPr="00554415" w:rsidRDefault="00554415" w:rsidP="00554415">
      <w:pPr>
        <w:spacing w:before="120" w:after="240" w:line="360" w:lineRule="auto"/>
        <w:jc w:val="both"/>
        <w:rPr>
          <w:color w:val="00447C"/>
          <w:lang w:val="it-IT"/>
        </w:rPr>
      </w:pPr>
      <w:r w:rsidRPr="00554415">
        <w:rPr>
          <w:color w:val="00447C"/>
          <w:lang w:val="it-IT"/>
        </w:rPr>
        <w:lastRenderedPageBreak/>
        <w:t>Intendiamo inoltre evidenziare: il rilievo di</w:t>
      </w:r>
      <w:ins w:id="21" w:author="Marando Giovanna Eleonora" w:date="2020-07-13T10:41:00Z">
        <w:r w:rsidR="004C7B6C" w:rsidRPr="004C7B6C">
          <w:rPr>
            <w:color w:val="00447C"/>
            <w:lang w:val="it-IT"/>
          </w:rPr>
          <w:t xml:space="preserve"> </w:t>
        </w:r>
        <w:r w:rsidR="004C7B6C">
          <w:rPr>
            <w:color w:val="00447C"/>
            <w:lang w:val="it-IT"/>
          </w:rPr>
          <w:t>incentivi, inclusi</w:t>
        </w:r>
      </w:ins>
      <w:r w:rsidRPr="00554415">
        <w:rPr>
          <w:color w:val="00447C"/>
          <w:lang w:val="it-IT"/>
        </w:rPr>
        <w:t xml:space="preserve"> interventi fiscali a sostegno di attività, prodotti e servizi sostenibili; l’importanza che gli standard vengano stabiliti a condizione ed a patto di non soffocare pratiche ancora nascenti; la necessità di collaborazione globale e di partnership pubblico-private orientate alla sostenibilità, anche tese ad incoraggiare e migliorare i rapporti di vicinato e le relazioni economico-finanziarie con i partner europei, il Mediterraneo e l’area dell’est e sud-est Europa anche in materia di finanza sostenibile. </w:t>
      </w:r>
    </w:p>
    <w:p w14:paraId="631A464F" w14:textId="77777777" w:rsidR="00554415" w:rsidRPr="00554415" w:rsidRDefault="00554415" w:rsidP="00554415">
      <w:pPr>
        <w:spacing w:before="120" w:after="240" w:line="360" w:lineRule="auto"/>
        <w:jc w:val="both"/>
        <w:rPr>
          <w:color w:val="00447C"/>
          <w:lang w:val="it-IT"/>
        </w:rPr>
      </w:pPr>
      <w:r w:rsidRPr="00554415">
        <w:rPr>
          <w:color w:val="00447C"/>
          <w:lang w:val="it-IT"/>
        </w:rPr>
        <w:t xml:space="preserve">Le modifiche del quadro regolamentare devono essere inserite in una più ampia visione sugli impatti sul sistema finanziario nel suo complesso, operando accurate analisi di impatto ex-ante per misurare eventuali effetti (voluti e non voluti) che nuove norme possono avere sull’economia reale e sulla traiettoria di sviluppo sostenibile. Stabilità finanziaria e crescita economica sostenibile non possono prescindere l’una dall’altra nelle azioni di </w:t>
      </w:r>
      <w:proofErr w:type="spellStart"/>
      <w:r w:rsidRPr="00554415">
        <w:rPr>
          <w:color w:val="00447C"/>
          <w:lang w:val="it-IT"/>
        </w:rPr>
        <w:t>better</w:t>
      </w:r>
      <w:proofErr w:type="spellEnd"/>
      <w:r w:rsidRPr="00554415">
        <w:rPr>
          <w:color w:val="00447C"/>
          <w:lang w:val="it-IT"/>
        </w:rPr>
        <w:t xml:space="preserve"> </w:t>
      </w:r>
      <w:proofErr w:type="spellStart"/>
      <w:r w:rsidRPr="00554415">
        <w:rPr>
          <w:color w:val="00447C"/>
          <w:lang w:val="it-IT"/>
        </w:rPr>
        <w:t>regulation</w:t>
      </w:r>
      <w:proofErr w:type="spellEnd"/>
      <w:r w:rsidRPr="00554415">
        <w:rPr>
          <w:color w:val="00447C"/>
          <w:lang w:val="it-IT"/>
        </w:rPr>
        <w:t xml:space="preserve">, ma devono essere viste come due facce della stessa medaglia.   </w:t>
      </w:r>
    </w:p>
    <w:p w14:paraId="02083DCA" w14:textId="3DE1AF54" w:rsidR="00554415" w:rsidRPr="00554415" w:rsidRDefault="00554415" w:rsidP="00554415">
      <w:pPr>
        <w:spacing w:before="120" w:after="240" w:line="360" w:lineRule="auto"/>
        <w:jc w:val="both"/>
        <w:rPr>
          <w:color w:val="00447C"/>
          <w:lang w:val="it-IT"/>
        </w:rPr>
      </w:pPr>
      <w:r w:rsidRPr="00554415">
        <w:rPr>
          <w:color w:val="00447C"/>
          <w:lang w:val="it-IT"/>
        </w:rPr>
        <w:t xml:space="preserve">Il quadro delle regole non deve creare svantaggi competitivi </w:t>
      </w:r>
      <w:ins w:id="22" w:author="Marando Giovanna Eleonora" w:date="2020-07-13T10:07:00Z">
        <w:r w:rsidR="00090D1B">
          <w:rPr>
            <w:color w:val="00447C"/>
            <w:lang w:val="it-IT"/>
          </w:rPr>
          <w:t xml:space="preserve">che penalizzino le imprese operanti in Unione europea </w:t>
        </w:r>
        <w:r w:rsidR="004B7AA5">
          <w:rPr>
            <w:color w:val="00447C"/>
            <w:lang w:val="it-IT"/>
          </w:rPr>
          <w:t>rispetto ad</w:t>
        </w:r>
      </w:ins>
      <w:del w:id="23" w:author="Marando Giovanna Eleonora" w:date="2020-07-13T10:07:00Z">
        <w:r w:rsidRPr="00554415" w:rsidDel="004B7AA5">
          <w:rPr>
            <w:color w:val="00447C"/>
            <w:lang w:val="it-IT"/>
          </w:rPr>
          <w:delText>con</w:delText>
        </w:r>
      </w:del>
      <w:r w:rsidRPr="00554415">
        <w:rPr>
          <w:color w:val="00447C"/>
          <w:lang w:val="it-IT"/>
        </w:rPr>
        <w:t xml:space="preserve"> altre zone economiche del mondo</w:t>
      </w:r>
      <w:ins w:id="24" w:author="Marando Giovanna Eleonora" w:date="2020-07-13T10:07:00Z">
        <w:r w:rsidR="004B7AA5">
          <w:rPr>
            <w:color w:val="00447C"/>
            <w:lang w:val="it-IT"/>
          </w:rPr>
          <w:t>.</w:t>
        </w:r>
      </w:ins>
      <w:ins w:id="25" w:author="Pietro Negri" w:date="2020-07-10T08:29:00Z">
        <w:r w:rsidR="00356BAC">
          <w:rPr>
            <w:color w:val="00447C"/>
            <w:lang w:val="it-IT"/>
          </w:rPr>
          <w:t xml:space="preserve"> </w:t>
        </w:r>
        <w:del w:id="26" w:author="Marando Giovanna Eleonora" w:date="2020-07-13T10:05:00Z">
          <w:r w:rsidR="00356BAC" w:rsidDel="00382884">
            <w:rPr>
              <w:color w:val="00447C"/>
              <w:lang w:val="it-IT"/>
            </w:rPr>
            <w:delText>(</w:delText>
          </w:r>
        </w:del>
      </w:ins>
      <w:ins w:id="27" w:author="Pietro Negri" w:date="2020-07-10T08:30:00Z">
        <w:del w:id="28" w:author="Marando Giovanna Eleonora" w:date="2020-07-13T10:05:00Z">
          <w:r w:rsidR="00356BAC" w:rsidDel="00382884">
            <w:rPr>
              <w:color w:val="00447C"/>
              <w:lang w:val="it-IT"/>
            </w:rPr>
            <w:delText>ATTENZIONE QUI PERCHE’ SI POTREBBE PENSARE CHE SIAMO CONTRARI A UNA CARBON BORDER TAX UE VERSO PRODOTTI/SERVIZI EXTRA</w:delText>
          </w:r>
        </w:del>
      </w:ins>
      <w:ins w:id="29" w:author="Pietro Negri" w:date="2020-07-10T08:31:00Z">
        <w:del w:id="30" w:author="Marando Giovanna Eleonora" w:date="2020-07-13T10:05:00Z">
          <w:r w:rsidR="00356BAC" w:rsidDel="00382884">
            <w:rPr>
              <w:color w:val="00447C"/>
              <w:lang w:val="it-IT"/>
            </w:rPr>
            <w:delText xml:space="preserve"> </w:delText>
          </w:r>
        </w:del>
      </w:ins>
      <w:ins w:id="31" w:author="Pietro Negri" w:date="2020-07-10T08:30:00Z">
        <w:del w:id="32" w:author="Marando Giovanna Eleonora" w:date="2020-07-13T10:05:00Z">
          <w:r w:rsidR="00356BAC" w:rsidDel="00382884">
            <w:rPr>
              <w:color w:val="00447C"/>
              <w:lang w:val="it-IT"/>
            </w:rPr>
            <w:delText>UE NON COMPLIANT CON LA TASSONOMIA…</w:delText>
          </w:r>
        </w:del>
      </w:ins>
      <w:ins w:id="33" w:author="Pietro Negri" w:date="2020-07-10T08:31:00Z">
        <w:del w:id="34" w:author="Marando Giovanna Eleonora" w:date="2020-07-13T10:05:00Z">
          <w:r w:rsidR="00356BAC" w:rsidDel="00382884">
            <w:rPr>
              <w:color w:val="00447C"/>
              <w:lang w:val="it-IT"/>
            </w:rPr>
            <w:delText>A QUEL PUNTO LO SVANTAGGIO SAREBBE TUTTO PER I PRODOTTI/SERVIZI UE..</w:delText>
          </w:r>
        </w:del>
      </w:ins>
      <w:ins w:id="35" w:author="Pietro Negri" w:date="2020-07-10T08:30:00Z">
        <w:del w:id="36" w:author="Marando Giovanna Eleonora" w:date="2020-07-13T10:05:00Z">
          <w:r w:rsidR="00356BAC" w:rsidDel="00382884">
            <w:rPr>
              <w:color w:val="00447C"/>
              <w:lang w:val="it-IT"/>
            </w:rPr>
            <w:delText>.)</w:delText>
          </w:r>
        </w:del>
      </w:ins>
      <w:del w:id="37" w:author="Marando Giovanna Eleonora" w:date="2020-07-13T10:05:00Z">
        <w:r w:rsidRPr="00554415" w:rsidDel="00382884">
          <w:rPr>
            <w:color w:val="00447C"/>
            <w:lang w:val="it-IT"/>
          </w:rPr>
          <w:delText xml:space="preserve">. </w:delText>
        </w:r>
      </w:del>
      <w:r w:rsidRPr="00554415">
        <w:rPr>
          <w:color w:val="00447C"/>
          <w:lang w:val="it-IT"/>
        </w:rPr>
        <w:t>Deve bensì essere sempre semplice, trasparente, proporzionale, coerente e deve inserirsi nell’auspicio dell’UE di assumere il ruolo di leader globale in materia, come è stato politicamente rivendicato e come dicono i dati internazionali dei centri studi più autorevoli.</w:t>
      </w:r>
    </w:p>
    <w:p w14:paraId="11370FE1" w14:textId="77777777" w:rsidR="00554415" w:rsidRPr="00554415" w:rsidRDefault="00554415" w:rsidP="00554415">
      <w:pPr>
        <w:spacing w:before="120" w:after="240" w:line="360" w:lineRule="auto"/>
        <w:jc w:val="both"/>
        <w:rPr>
          <w:color w:val="00447C"/>
          <w:lang w:val="it-IT"/>
        </w:rPr>
      </w:pPr>
      <w:r w:rsidRPr="00554415">
        <w:rPr>
          <w:color w:val="00447C"/>
          <w:lang w:val="it-IT"/>
        </w:rPr>
        <w:t>È importante che il progetto viaggi di pari passo con progressi concreti e tangibili anche sul fronte dell’Unione dei mercati dei capitali (CMU) in un’Europa post-Brexit. Come affermato anche nel nostro Feedback al report finale dell’High Level Forum sulla Capital Markets Union auspichiamo che si completi con vigore e visione d’insieme il progetto dell’Unione dei mercati dei capitali al fine di rendere più competitivo il sistema finanziario ed imprenditoriale europeo. Un sistema più competitivo ed integrato può essere uno strumento più efficiente per sostenere la transizione e l’affermarsi di un nuovo modello di sviluppo più sostenibile.</w:t>
      </w:r>
    </w:p>
    <w:p w14:paraId="0868E5A3" w14:textId="358F437E" w:rsidR="00554415" w:rsidRPr="00554415" w:rsidRDefault="00554415" w:rsidP="00554415">
      <w:pPr>
        <w:spacing w:before="120" w:after="240" w:line="360" w:lineRule="auto"/>
        <w:jc w:val="both"/>
        <w:rPr>
          <w:color w:val="00447C"/>
          <w:lang w:val="it-IT"/>
        </w:rPr>
      </w:pPr>
      <w:r w:rsidRPr="00554415">
        <w:rPr>
          <w:color w:val="00447C"/>
          <w:lang w:val="it-IT"/>
        </w:rPr>
        <w:t xml:space="preserve">Tra gli aspetti per i quali auspichiamo una maggiore attenzione e centralità nei prossimi anni vi è quello dell’importanza dell’educazione alla finanza </w:t>
      </w:r>
      <w:ins w:id="38" w:author="Pietro Negri" w:date="2020-07-10T08:31:00Z">
        <w:r w:rsidR="00356BAC">
          <w:rPr>
            <w:color w:val="00447C"/>
            <w:lang w:val="it-IT"/>
          </w:rPr>
          <w:t xml:space="preserve">connessa </w:t>
        </w:r>
      </w:ins>
      <w:del w:id="39" w:author="Pietro Negri" w:date="2020-07-10T08:31:00Z">
        <w:r w:rsidRPr="00554415" w:rsidDel="00356BAC">
          <w:rPr>
            <w:color w:val="00447C"/>
            <w:lang w:val="it-IT"/>
          </w:rPr>
          <w:delText xml:space="preserve">ed </w:delText>
        </w:r>
      </w:del>
      <w:r w:rsidRPr="00554415">
        <w:rPr>
          <w:color w:val="00447C"/>
          <w:lang w:val="it-IT"/>
        </w:rPr>
        <w:t>allo sviluppo sostenibile</w:t>
      </w:r>
      <w:ins w:id="40" w:author="Pietro Negri" w:date="2020-07-10T08:32:00Z">
        <w:r w:rsidR="00356BAC">
          <w:rPr>
            <w:color w:val="00447C"/>
            <w:lang w:val="it-IT"/>
          </w:rPr>
          <w:t xml:space="preserve"> e a un consumo responsabile</w:t>
        </w:r>
      </w:ins>
      <w:r w:rsidRPr="00554415">
        <w:rPr>
          <w:color w:val="00447C"/>
          <w:lang w:val="it-IT"/>
        </w:rPr>
        <w:t xml:space="preserve"> nel guidare i cittadini verso scelte di risparmio ed investimento coerenti con le proprie preferenze, anche quelle in materia di risparmio sostenibile</w:t>
      </w:r>
      <w:r w:rsidR="005D2428">
        <w:rPr>
          <w:color w:val="00447C"/>
          <w:lang w:val="it-IT"/>
        </w:rPr>
        <w:t xml:space="preserve"> – </w:t>
      </w:r>
      <w:r w:rsidR="00BE533D">
        <w:rPr>
          <w:color w:val="00447C"/>
          <w:lang w:val="it-IT"/>
        </w:rPr>
        <w:t>che rivestono una crescente attenzione</w:t>
      </w:r>
      <w:r w:rsidR="005D2428">
        <w:rPr>
          <w:color w:val="00447C"/>
          <w:lang w:val="it-IT"/>
        </w:rPr>
        <w:t xml:space="preserve"> come indicano le recenti rilevazioni anche del credito al consumo</w:t>
      </w:r>
      <w:r w:rsidRPr="00554415">
        <w:rPr>
          <w:color w:val="00447C"/>
          <w:lang w:val="it-IT"/>
        </w:rPr>
        <w:t xml:space="preserve">. L'educazione finanziaria può fare la differenza promuovendo l’inclusione finanziaria proprio delle </w:t>
      </w:r>
      <w:r w:rsidRPr="00554415">
        <w:rPr>
          <w:color w:val="00447C"/>
          <w:lang w:val="it-IT"/>
        </w:rPr>
        <w:lastRenderedPageBreak/>
        <w:t>fasce ‘più fragili’ della società fornendo anche un contributo concreto a molti degli obiettivi dell’Agenda 2030 di sviluppo sostenibile.</w:t>
      </w:r>
    </w:p>
    <w:p w14:paraId="3B3E5FDA" w14:textId="06AAA613" w:rsidR="00554415" w:rsidRPr="00554415" w:rsidRDefault="00554415" w:rsidP="00554415">
      <w:pPr>
        <w:spacing w:before="120" w:after="240" w:line="360" w:lineRule="auto"/>
        <w:jc w:val="both"/>
        <w:rPr>
          <w:color w:val="00447C"/>
          <w:lang w:val="it-IT"/>
        </w:rPr>
      </w:pPr>
      <w:r w:rsidRPr="00554415">
        <w:rPr>
          <w:color w:val="00447C"/>
          <w:lang w:val="it-IT"/>
        </w:rPr>
        <w:t xml:space="preserve">Le sfide sempre più pressanti derivanti dai fenomeni demografici e delle catastrofi naturali sollevano questioni cui il settore finanziario è chiamato a contribuire come partner essenziale di sistemi di protezione pubblico-privati. Auspichiamo che nel dibattito sulla finanza sostenibile sia dato spazio ad un più forte riconoscimento dell’obiettivo della riduzione dei rischi da disastri (DRR- </w:t>
      </w:r>
      <w:proofErr w:type="spellStart"/>
      <w:r w:rsidRPr="00554415">
        <w:rPr>
          <w:color w:val="00447C"/>
          <w:lang w:val="it-IT"/>
        </w:rPr>
        <w:t>Disaster</w:t>
      </w:r>
      <w:proofErr w:type="spellEnd"/>
      <w:r w:rsidRPr="00554415">
        <w:rPr>
          <w:color w:val="00447C"/>
          <w:lang w:val="it-IT"/>
        </w:rPr>
        <w:t xml:space="preserve"> Risk </w:t>
      </w:r>
      <w:proofErr w:type="spellStart"/>
      <w:r w:rsidRPr="00554415">
        <w:rPr>
          <w:color w:val="00447C"/>
          <w:lang w:val="it-IT"/>
        </w:rPr>
        <w:t>Reduction</w:t>
      </w:r>
      <w:proofErr w:type="spellEnd"/>
      <w:r w:rsidRPr="00554415">
        <w:rPr>
          <w:color w:val="00447C"/>
          <w:lang w:val="it-IT"/>
        </w:rPr>
        <w:t>) al fine di rendere i sistemi più resilienti e meno vulnerabili nei confronti di shock esterni. L’esperienza Covid-19 deve accelerare la riflessione in questo senso</w:t>
      </w:r>
      <w:ins w:id="41" w:author="Pietro Negri" w:date="2020-07-10T08:32:00Z">
        <w:r w:rsidR="00356BAC">
          <w:rPr>
            <w:color w:val="00447C"/>
            <w:lang w:val="it-IT"/>
          </w:rPr>
          <w:t xml:space="preserve"> e il settore finanziario è pronto a svolgere un ruolo </w:t>
        </w:r>
        <w:r w:rsidR="007E212E">
          <w:rPr>
            <w:color w:val="00447C"/>
            <w:lang w:val="it-IT"/>
          </w:rPr>
          <w:t>rilevante in questo co</w:t>
        </w:r>
      </w:ins>
      <w:ins w:id="42" w:author="Pietro Negri" w:date="2020-07-10T08:33:00Z">
        <w:r w:rsidR="007E212E">
          <w:rPr>
            <w:color w:val="00447C"/>
            <w:lang w:val="it-IT"/>
          </w:rPr>
          <w:t>ntesto</w:t>
        </w:r>
      </w:ins>
      <w:r w:rsidRPr="00554415">
        <w:rPr>
          <w:color w:val="00447C"/>
          <w:lang w:val="it-IT"/>
        </w:rPr>
        <w:t xml:space="preserve">.  </w:t>
      </w:r>
    </w:p>
    <w:p w14:paraId="62F00C87" w14:textId="77777777" w:rsidR="00554415" w:rsidRPr="00554415" w:rsidRDefault="00554415" w:rsidP="00554415">
      <w:pPr>
        <w:spacing w:before="120" w:after="240" w:line="360" w:lineRule="auto"/>
        <w:jc w:val="both"/>
        <w:rPr>
          <w:color w:val="00447C"/>
          <w:lang w:val="it-IT"/>
        </w:rPr>
      </w:pPr>
      <w:r w:rsidRPr="00554415">
        <w:rPr>
          <w:color w:val="00447C"/>
          <w:lang w:val="it-IT"/>
        </w:rPr>
        <w:t xml:space="preserve">Inoltre, si comprende l’approccio pratico assunto sin qui per procedere speditamente con ciò che si è ritenuto più urgente, ovvero il lato ‘green’ della sostenibilità. È indispensabile – soprattutto nel post-pandemia, che ci ha ricordato come tutto sia interconnesso e come i rischi e le minacce da una sfera specifica si propaghino rapidamente a tutto il sistema - riprendere l’impegno per tenere insieme i tre aspetti fondamentali della sostenibilità: ambiente, società e governance (E, S, G). Oltre alle sfide ambientali, oggi dobbiamo prestare particolare attenzione ad una crescita più equa e a un’economia positiva in modo da ridurre le disuguaglianze e le esclusioni (sociali e finanziarie) che aumentano ad ogni nuova crisi (sia essa economica, politica, migratoria, </w:t>
      </w:r>
      <w:proofErr w:type="spellStart"/>
      <w:r w:rsidRPr="00554415">
        <w:rPr>
          <w:color w:val="00447C"/>
          <w:lang w:val="it-IT"/>
        </w:rPr>
        <w:t>ecc</w:t>
      </w:r>
      <w:proofErr w:type="spellEnd"/>
      <w:r w:rsidRPr="00554415">
        <w:rPr>
          <w:color w:val="00447C"/>
          <w:lang w:val="it-IT"/>
        </w:rPr>
        <w:t>… e come abbiamo sperimentato di recente, anche pandemica). Non possiamo perseguire un modello di sviluppo sostenibile in cui tutte e tre le dimensioni non siano perseguite in modo compiuto.</w:t>
      </w:r>
    </w:p>
    <w:p w14:paraId="274729A4" w14:textId="2E1D8B2F" w:rsidR="00A26213" w:rsidRPr="00554415" w:rsidRDefault="00554415" w:rsidP="00554415">
      <w:pPr>
        <w:spacing w:before="120" w:after="240" w:line="360" w:lineRule="auto"/>
        <w:jc w:val="both"/>
        <w:rPr>
          <w:color w:val="00447C"/>
          <w:lang w:val="it-IT"/>
        </w:rPr>
      </w:pPr>
      <w:r w:rsidRPr="00554415">
        <w:rPr>
          <w:color w:val="00447C"/>
          <w:lang w:val="it-IT"/>
        </w:rPr>
        <w:t xml:space="preserve">Infine, poniamo l’attenzione alle sfide – ed altrettante opportunità – che lascia sul campo l’esplosione della pandemia Covid-19 nel recente passato. Gli impatti sono stati molteplici sul nostro modo di concepire le attività produttive, le relazioni sociali e familiari, la vita nelle città e nei territori. Ad esempio, ed al di là delle immediate reazioni ai </w:t>
      </w:r>
      <w:proofErr w:type="spellStart"/>
      <w:r w:rsidRPr="00554415">
        <w:rPr>
          <w:color w:val="00447C"/>
          <w:lang w:val="it-IT"/>
        </w:rPr>
        <w:t>lockdown</w:t>
      </w:r>
      <w:proofErr w:type="spellEnd"/>
      <w:r w:rsidRPr="00554415">
        <w:rPr>
          <w:color w:val="00447C"/>
          <w:lang w:val="it-IT"/>
        </w:rPr>
        <w:t xml:space="preserve"> delle attività produttive che hanno imposto un rapido adattamento del lavoro verso soluzioni digitali ‘in remoto’, nuovi modelli di lavoro cominciano ad affermarsi, nuovi modi di abitare gli spazi urbani ed extraurbani tesi a contrastare quella nuova forma di povertà che è la povertà degli spazi di vita (la costrizione in ambienti angusti senza sufficienti accessi all’esterno) e nuove declinazioni della mobilità, in particolare entro e verso i centri economici principali.  </w:t>
      </w:r>
    </w:p>
    <w:p w14:paraId="57228FAA" w14:textId="47C427D9" w:rsidR="0010058E" w:rsidRPr="00554415" w:rsidRDefault="00C04BC6" w:rsidP="00634433">
      <w:pPr>
        <w:spacing w:after="240" w:line="360" w:lineRule="auto"/>
        <w:rPr>
          <w:rFonts w:cs="Times New Roman"/>
          <w:color w:val="00447C"/>
          <w:lang w:val="it-IT"/>
        </w:rPr>
      </w:pPr>
      <w:r w:rsidRPr="00554415">
        <w:rPr>
          <w:rFonts w:cs="Times New Roman"/>
          <w:color w:val="00447C"/>
          <w:lang w:val="it-IT"/>
        </w:rPr>
        <w:br w:type="page"/>
      </w:r>
      <w:bookmarkStart w:id="43" w:name="_Hlk526330093"/>
      <w:bookmarkStart w:id="44" w:name="_Hlk22224790"/>
    </w:p>
    <w:p w14:paraId="3DD91C1A" w14:textId="1C28CED6" w:rsidR="009264FB" w:rsidRPr="00D55871" w:rsidRDefault="009264FB" w:rsidP="00634433">
      <w:pPr>
        <w:pStyle w:val="Titolo1"/>
        <w:spacing w:line="360" w:lineRule="auto"/>
        <w:rPr>
          <w:b/>
          <w:color w:val="00447C"/>
          <w:sz w:val="28"/>
          <w:szCs w:val="28"/>
          <w:lang w:val="en-US"/>
        </w:rPr>
      </w:pPr>
      <w:bookmarkStart w:id="45" w:name="_Toc45025804"/>
      <w:bookmarkEnd w:id="43"/>
      <w:bookmarkEnd w:id="44"/>
      <w:r w:rsidRPr="00D55871">
        <w:rPr>
          <w:b/>
          <w:color w:val="00447C"/>
          <w:sz w:val="28"/>
          <w:szCs w:val="28"/>
          <w:lang w:val="en-US"/>
        </w:rPr>
        <w:lastRenderedPageBreak/>
        <w:t>Section I: Questions addressed to all stakeholders on how the financial</w:t>
      </w:r>
      <w:r w:rsidR="00833E95" w:rsidRPr="00D55871">
        <w:rPr>
          <w:b/>
          <w:color w:val="00447C"/>
          <w:sz w:val="28"/>
          <w:szCs w:val="28"/>
          <w:lang w:val="en-US"/>
        </w:rPr>
        <w:t xml:space="preserve"> </w:t>
      </w:r>
      <w:r w:rsidRPr="00D55871">
        <w:rPr>
          <w:b/>
          <w:color w:val="00447C"/>
          <w:sz w:val="28"/>
          <w:szCs w:val="28"/>
          <w:lang w:val="en-US"/>
        </w:rPr>
        <w:t>sector and the economy can become more sustainable</w:t>
      </w:r>
      <w:bookmarkEnd w:id="45"/>
    </w:p>
    <w:p w14:paraId="7D294A9D" w14:textId="77777777" w:rsidR="00DA477C" w:rsidRPr="00D55871" w:rsidRDefault="00DA477C" w:rsidP="00634433">
      <w:pPr>
        <w:spacing w:beforeLines="24" w:before="57" w:afterLines="24" w:after="57" w:line="360" w:lineRule="auto"/>
        <w:jc w:val="both"/>
        <w:rPr>
          <w:rFonts w:eastAsiaTheme="majorEastAsia" w:cstheme="majorBidi"/>
          <w:b/>
          <w:color w:val="00447C"/>
          <w:sz w:val="28"/>
          <w:szCs w:val="28"/>
          <w:lang w:val="en-US"/>
        </w:rPr>
      </w:pPr>
    </w:p>
    <w:p w14:paraId="04BB1499" w14:textId="37DE4E46" w:rsidR="009264FB" w:rsidRPr="00D55871" w:rsidRDefault="009264FB" w:rsidP="00634433">
      <w:pPr>
        <w:spacing w:beforeLines="24" w:before="57" w:afterLines="24" w:after="57" w:line="360" w:lineRule="auto"/>
        <w:jc w:val="both"/>
        <w:rPr>
          <w:rFonts w:eastAsiaTheme="majorEastAsia" w:cstheme="majorBidi"/>
          <w:b/>
          <w:color w:val="00447C"/>
          <w:lang w:val="en-US"/>
        </w:rPr>
      </w:pPr>
      <w:r w:rsidRPr="00D55871">
        <w:rPr>
          <w:rFonts w:eastAsiaTheme="majorEastAsia" w:cstheme="majorBidi"/>
          <w:b/>
          <w:color w:val="00447C"/>
          <w:lang w:val="en-US"/>
        </w:rPr>
        <w:t>Question 1: With the increased ambition of the European Green Deal and the urgency with which we need to act to tackle the climate and environmental-related challenges, do you think that (please select one of the following):</w:t>
      </w:r>
    </w:p>
    <w:p w14:paraId="1811F791" w14:textId="77777777" w:rsidR="009264FB" w:rsidRPr="00E962C3" w:rsidRDefault="009264FB" w:rsidP="00634433">
      <w:pPr>
        <w:spacing w:beforeLines="24" w:before="57" w:afterLines="24" w:after="57" w:line="360" w:lineRule="auto"/>
        <w:jc w:val="both"/>
        <w:rPr>
          <w:rFonts w:eastAsiaTheme="majorEastAsia" w:cstheme="majorBidi"/>
          <w:bCs/>
          <w:color w:val="00447C"/>
          <w:lang w:val="en-US"/>
        </w:rPr>
      </w:pPr>
      <w:r w:rsidRPr="00E962C3">
        <w:rPr>
          <w:rFonts w:eastAsiaTheme="majorEastAsia" w:cstheme="majorBidi"/>
          <w:bCs/>
          <w:color w:val="00447C"/>
          <w:lang w:val="it-IT"/>
        </w:rPr>
        <w:t></w:t>
      </w:r>
      <w:r w:rsidRPr="00E962C3">
        <w:rPr>
          <w:rFonts w:eastAsiaTheme="majorEastAsia" w:cstheme="majorBidi"/>
          <w:bCs/>
          <w:color w:val="00447C"/>
          <w:lang w:val="en-US"/>
        </w:rPr>
        <w:t xml:space="preserve"> Major additional policy actions are needed to accelerate the systematic sustainability </w:t>
      </w:r>
    </w:p>
    <w:p w14:paraId="0453422E" w14:textId="77777777" w:rsidR="009264FB" w:rsidRPr="00E962C3" w:rsidRDefault="009264FB" w:rsidP="00634433">
      <w:pPr>
        <w:spacing w:beforeLines="24" w:before="57" w:afterLines="24" w:after="57" w:line="360" w:lineRule="auto"/>
        <w:jc w:val="both"/>
        <w:rPr>
          <w:rFonts w:eastAsiaTheme="majorEastAsia" w:cstheme="majorBidi"/>
          <w:bCs/>
          <w:color w:val="00447C"/>
          <w:lang w:val="en-US"/>
        </w:rPr>
      </w:pPr>
      <w:r w:rsidRPr="00E962C3">
        <w:rPr>
          <w:rFonts w:eastAsiaTheme="majorEastAsia" w:cstheme="majorBidi"/>
          <w:bCs/>
          <w:color w:val="00447C"/>
          <w:lang w:val="en-US"/>
        </w:rPr>
        <w:t>transition of the EU financial sector.</w:t>
      </w:r>
    </w:p>
    <w:p w14:paraId="091EA3A6" w14:textId="77777777" w:rsidR="009264FB" w:rsidRPr="00E962C3" w:rsidRDefault="009264FB" w:rsidP="00634433">
      <w:pPr>
        <w:spacing w:beforeLines="24" w:before="57" w:afterLines="24" w:after="57" w:line="360" w:lineRule="auto"/>
        <w:jc w:val="both"/>
        <w:rPr>
          <w:rFonts w:eastAsiaTheme="majorEastAsia" w:cstheme="majorBidi"/>
          <w:bCs/>
          <w:color w:val="00447C"/>
          <w:lang w:val="en-US"/>
        </w:rPr>
      </w:pPr>
      <w:bookmarkStart w:id="46" w:name="_Hlk44082556"/>
      <w:r w:rsidRPr="00E962C3">
        <w:rPr>
          <w:rFonts w:eastAsiaTheme="majorEastAsia" w:cstheme="majorBidi"/>
          <w:bCs/>
          <w:color w:val="00447C"/>
          <w:lang w:val="it-IT"/>
        </w:rPr>
        <w:t></w:t>
      </w:r>
      <w:r w:rsidRPr="00E962C3">
        <w:rPr>
          <w:rFonts w:eastAsiaTheme="majorEastAsia" w:cstheme="majorBidi"/>
          <w:bCs/>
          <w:color w:val="00447C"/>
          <w:lang w:val="en-US"/>
        </w:rPr>
        <w:t xml:space="preserve"> </w:t>
      </w:r>
      <w:bookmarkEnd w:id="46"/>
      <w:r w:rsidRPr="00E962C3">
        <w:rPr>
          <w:rFonts w:eastAsiaTheme="majorEastAsia" w:cstheme="majorBidi"/>
          <w:bCs/>
          <w:color w:val="00447C"/>
          <w:lang w:val="en-US"/>
        </w:rPr>
        <w:t>Incremental additional actions may be needed in targeted areas, but existing actions</w:t>
      </w:r>
    </w:p>
    <w:p w14:paraId="7778CEF9" w14:textId="77777777" w:rsidR="009264FB" w:rsidRPr="00E962C3" w:rsidRDefault="009264FB" w:rsidP="00634433">
      <w:pPr>
        <w:spacing w:beforeLines="24" w:before="57" w:afterLines="24" w:after="57" w:line="360" w:lineRule="auto"/>
        <w:jc w:val="both"/>
        <w:rPr>
          <w:rFonts w:eastAsiaTheme="majorEastAsia" w:cstheme="majorBidi"/>
          <w:bCs/>
          <w:color w:val="00447C"/>
          <w:lang w:val="en-US"/>
        </w:rPr>
      </w:pPr>
      <w:r w:rsidRPr="00E962C3">
        <w:rPr>
          <w:rFonts w:eastAsiaTheme="majorEastAsia" w:cstheme="majorBidi"/>
          <w:bCs/>
          <w:color w:val="00447C"/>
          <w:lang w:val="en-US"/>
        </w:rPr>
        <w:t xml:space="preserve">implemented under the Action Plan on Financing Sustainable Growth are largely </w:t>
      </w:r>
      <w:proofErr w:type="gramStart"/>
      <w:r w:rsidRPr="00E962C3">
        <w:rPr>
          <w:rFonts w:eastAsiaTheme="majorEastAsia" w:cstheme="majorBidi"/>
          <w:bCs/>
          <w:color w:val="00447C"/>
          <w:lang w:val="en-US"/>
        </w:rPr>
        <w:t>sufficient</w:t>
      </w:r>
      <w:proofErr w:type="gramEnd"/>
      <w:r w:rsidRPr="00E962C3">
        <w:rPr>
          <w:rFonts w:eastAsiaTheme="majorEastAsia" w:cstheme="majorBidi"/>
          <w:bCs/>
          <w:color w:val="00447C"/>
          <w:lang w:val="en-US"/>
        </w:rPr>
        <w:t>.</w:t>
      </w:r>
    </w:p>
    <w:p w14:paraId="796E1499" w14:textId="77777777" w:rsidR="009916E9" w:rsidRDefault="009264FB" w:rsidP="00634433">
      <w:pPr>
        <w:spacing w:beforeLines="24" w:before="57" w:afterLines="24" w:after="57" w:line="360" w:lineRule="auto"/>
        <w:jc w:val="both"/>
        <w:rPr>
          <w:rFonts w:eastAsiaTheme="majorEastAsia" w:cstheme="majorBidi"/>
          <w:bCs/>
          <w:color w:val="00447C"/>
          <w:lang w:val="en-US"/>
        </w:rPr>
      </w:pPr>
      <w:r w:rsidRPr="00E962C3">
        <w:rPr>
          <w:rFonts w:eastAsiaTheme="majorEastAsia" w:cstheme="majorBidi"/>
          <w:bCs/>
          <w:color w:val="00447C"/>
          <w:lang w:val="it-IT"/>
        </w:rPr>
        <w:t></w:t>
      </w:r>
      <w:r w:rsidRPr="00E962C3">
        <w:rPr>
          <w:rFonts w:eastAsiaTheme="majorEastAsia" w:cstheme="majorBidi"/>
          <w:bCs/>
          <w:color w:val="00447C"/>
          <w:lang w:val="en-US"/>
        </w:rPr>
        <w:t xml:space="preserve"> No further policy action is needed for the time being.</w:t>
      </w:r>
      <w:r w:rsidRPr="00E962C3">
        <w:rPr>
          <w:rFonts w:eastAsiaTheme="majorEastAsia" w:cstheme="majorBidi"/>
          <w:bCs/>
          <w:color w:val="00447C"/>
          <w:lang w:val="en-US"/>
        </w:rPr>
        <w:cr/>
      </w:r>
    </w:p>
    <w:p w14:paraId="69AC2D62" w14:textId="0F00ABDA" w:rsidR="00E74F53" w:rsidRPr="00E962C3" w:rsidRDefault="001F1E0C" w:rsidP="00634433">
      <w:pPr>
        <w:spacing w:beforeLines="24" w:before="57" w:afterLines="24" w:after="57" w:line="360" w:lineRule="auto"/>
        <w:jc w:val="both"/>
        <w:rPr>
          <w:rFonts w:eastAsiaTheme="majorEastAsia" w:cstheme="majorBidi"/>
          <w:bCs/>
          <w:i/>
          <w:iCs/>
          <w:color w:val="00447C"/>
          <w:lang w:val="it-IT"/>
        </w:rPr>
      </w:pPr>
      <w:commentRangeStart w:id="47"/>
      <w:ins w:id="48" w:author="Marando Giovanna Eleonora" w:date="2020-07-13T10:13:00Z">
        <w:r>
          <w:rPr>
            <w:rFonts w:eastAsiaTheme="majorEastAsia" w:cstheme="majorBidi"/>
            <w:bCs/>
            <w:i/>
            <w:iCs/>
            <w:color w:val="00447C"/>
            <w:lang w:val="it-IT"/>
          </w:rPr>
          <w:t>Azioni incrementali potrebbero essere necessarie in aree selezionate</w:t>
        </w:r>
      </w:ins>
      <w:ins w:id="49" w:author="Marando Giovanna Eleonora" w:date="2020-07-13T10:14:00Z">
        <w:r w:rsidR="00B61C57">
          <w:rPr>
            <w:rFonts w:eastAsiaTheme="majorEastAsia" w:cstheme="majorBidi"/>
            <w:bCs/>
            <w:i/>
            <w:iCs/>
            <w:color w:val="00447C"/>
            <w:lang w:val="it-IT"/>
          </w:rPr>
          <w:t xml:space="preserve"> per garantire un </w:t>
        </w:r>
        <w:proofErr w:type="spellStart"/>
        <w:r w:rsidR="00B61C57">
          <w:rPr>
            <w:rFonts w:eastAsiaTheme="majorEastAsia" w:cstheme="majorBidi"/>
            <w:bCs/>
            <w:i/>
            <w:iCs/>
            <w:color w:val="00447C"/>
            <w:lang w:val="it-IT"/>
          </w:rPr>
          <w:t>level</w:t>
        </w:r>
        <w:proofErr w:type="spellEnd"/>
        <w:r w:rsidR="00B61C57">
          <w:rPr>
            <w:rFonts w:eastAsiaTheme="majorEastAsia" w:cstheme="majorBidi"/>
            <w:bCs/>
            <w:i/>
            <w:iCs/>
            <w:color w:val="00447C"/>
            <w:lang w:val="it-IT"/>
          </w:rPr>
          <w:t xml:space="preserve"> </w:t>
        </w:r>
      </w:ins>
      <w:ins w:id="50" w:author="Marando Giovanna Eleonora" w:date="2020-07-13T10:15:00Z">
        <w:r w:rsidR="00B61C57">
          <w:rPr>
            <w:rFonts w:eastAsiaTheme="majorEastAsia" w:cstheme="majorBidi"/>
            <w:bCs/>
            <w:i/>
            <w:iCs/>
            <w:color w:val="00447C"/>
            <w:lang w:val="it-IT"/>
          </w:rPr>
          <w:t>playing field</w:t>
        </w:r>
        <w:r w:rsidR="006C5DC0">
          <w:rPr>
            <w:rFonts w:eastAsiaTheme="majorEastAsia" w:cstheme="majorBidi"/>
            <w:bCs/>
            <w:i/>
            <w:iCs/>
            <w:color w:val="00447C"/>
            <w:lang w:val="it-IT"/>
          </w:rPr>
          <w:t>, anche ad esempio a livello di politiche fiscali</w:t>
        </w:r>
      </w:ins>
      <w:ins w:id="51" w:author="Marando Giovanna Eleonora" w:date="2020-07-13T10:13:00Z">
        <w:r>
          <w:rPr>
            <w:rFonts w:eastAsiaTheme="majorEastAsia" w:cstheme="majorBidi"/>
            <w:bCs/>
            <w:i/>
            <w:iCs/>
            <w:color w:val="00447C"/>
            <w:lang w:val="it-IT"/>
          </w:rPr>
          <w:t xml:space="preserve">. </w:t>
        </w:r>
      </w:ins>
      <w:commentRangeEnd w:id="47"/>
      <w:ins w:id="52" w:author="Marando Giovanna Eleonora" w:date="2020-07-13T10:17:00Z">
        <w:r w:rsidR="00CA6F78">
          <w:rPr>
            <w:rStyle w:val="Rimandocommento"/>
          </w:rPr>
          <w:commentReference w:id="47"/>
        </w:r>
      </w:ins>
    </w:p>
    <w:p w14:paraId="1D2B70A8" w14:textId="77777777" w:rsidR="00E962C3" w:rsidRPr="00E962C3" w:rsidRDefault="00E962C3" w:rsidP="00634433">
      <w:pPr>
        <w:spacing w:beforeLines="24" w:before="57" w:afterLines="24" w:after="57" w:line="360" w:lineRule="auto"/>
        <w:jc w:val="both"/>
        <w:rPr>
          <w:rFonts w:eastAsiaTheme="majorEastAsia" w:cstheme="majorBidi"/>
          <w:bCs/>
          <w:i/>
          <w:iCs/>
          <w:color w:val="00447C"/>
          <w:lang w:val="it-IT"/>
        </w:rPr>
      </w:pPr>
    </w:p>
    <w:p w14:paraId="1A60EAA0" w14:textId="77B0F731" w:rsidR="00DA717E" w:rsidRPr="00D55871" w:rsidRDefault="00DA717E" w:rsidP="00634433">
      <w:pPr>
        <w:spacing w:beforeLines="24" w:before="57" w:afterLines="24" w:after="57" w:line="360" w:lineRule="auto"/>
        <w:jc w:val="both"/>
        <w:rPr>
          <w:rFonts w:cs="Times New Roman"/>
          <w:b/>
          <w:bCs/>
          <w:color w:val="00447C"/>
          <w:lang w:val="en-US"/>
        </w:rPr>
      </w:pPr>
      <w:r w:rsidRPr="00D55871">
        <w:rPr>
          <w:rFonts w:cs="Times New Roman"/>
          <w:b/>
          <w:bCs/>
          <w:color w:val="00447C"/>
          <w:lang w:val="en-US"/>
        </w:rPr>
        <w:t xml:space="preserve">Question 5: One of the objectives of the European Commission’s 2018 Action Plan on Financing Sustainable Growth is to encourage investors to finance sustainable activities and projects. Do you believe the EU should also take further action </w:t>
      </w:r>
      <w:proofErr w:type="gramStart"/>
      <w:r w:rsidRPr="00D55871">
        <w:rPr>
          <w:rFonts w:cs="Times New Roman"/>
          <w:b/>
          <w:bCs/>
          <w:color w:val="00447C"/>
          <w:lang w:val="en-US"/>
        </w:rPr>
        <w:t>to:</w:t>
      </w:r>
      <w:proofErr w:type="gramEnd"/>
    </w:p>
    <w:p w14:paraId="5B07FF25" w14:textId="77DE9AD2" w:rsidR="00DA717E" w:rsidRPr="006E3D30" w:rsidRDefault="00DA717E" w:rsidP="00473B7F">
      <w:pPr>
        <w:pStyle w:val="Paragrafoelenco"/>
        <w:numPr>
          <w:ilvl w:val="0"/>
          <w:numId w:val="25"/>
        </w:numPr>
        <w:spacing w:beforeLines="24" w:before="57" w:afterLines="24" w:after="57" w:line="360" w:lineRule="auto"/>
        <w:jc w:val="both"/>
        <w:rPr>
          <w:rFonts w:ascii="Trebuchet MS" w:hAnsi="Trebuchet MS"/>
          <w:color w:val="00447C"/>
          <w:lang w:val="en-US"/>
        </w:rPr>
      </w:pPr>
      <w:r w:rsidRPr="006E3D30">
        <w:rPr>
          <w:rFonts w:ascii="Trebuchet MS" w:hAnsi="Trebuchet MS"/>
          <w:color w:val="00447C"/>
          <w:lang w:val="en-US"/>
        </w:rPr>
        <w:t>Encourage investors to engage, including making use of their voting rights, with companies conducting environmentally harmful activities that are not in line with environmental objectives and the EU-wide trajectory for greenhouse gas emission reductions, as part of the European Climate Law, with a view to encouraging these companies to adopt more sustainable business models</w:t>
      </w:r>
      <w:r w:rsidR="006E3D30" w:rsidRPr="006E3D30">
        <w:rPr>
          <w:rFonts w:ascii="Trebuchet MS" w:hAnsi="Trebuchet MS"/>
          <w:color w:val="00447C"/>
          <w:lang w:val="en-US"/>
        </w:rPr>
        <w:t>: scale from 1 (strongly disagree) to 5 (strongly agree).</w:t>
      </w:r>
    </w:p>
    <w:p w14:paraId="1AA93CD7" w14:textId="0D68E4C4" w:rsidR="009A4144" w:rsidRDefault="007633A5" w:rsidP="00F14B9E">
      <w:pPr>
        <w:spacing w:beforeLines="24" w:before="57" w:afterLines="24" w:after="57" w:line="360" w:lineRule="auto"/>
        <w:ind w:left="360"/>
        <w:jc w:val="both"/>
        <w:rPr>
          <w:i/>
          <w:iCs/>
          <w:color w:val="00447C"/>
          <w:lang w:val="en-US"/>
        </w:rPr>
      </w:pPr>
      <w:bookmarkStart w:id="53" w:name="_Hlk44082768"/>
      <w:r w:rsidRPr="00F009F4">
        <w:rPr>
          <w:i/>
          <w:iCs/>
          <w:color w:val="00447C"/>
          <w:lang w:val="en-US"/>
        </w:rPr>
        <w:t xml:space="preserve">(4) </w:t>
      </w:r>
      <w:proofErr w:type="spellStart"/>
      <w:r w:rsidR="00F009F4">
        <w:rPr>
          <w:i/>
          <w:iCs/>
          <w:color w:val="00447C"/>
          <w:lang w:val="en-US"/>
        </w:rPr>
        <w:t>Concordiamo</w:t>
      </w:r>
      <w:proofErr w:type="spellEnd"/>
      <w:r w:rsidR="00F14B9E" w:rsidRPr="00F009F4">
        <w:rPr>
          <w:i/>
          <w:iCs/>
          <w:color w:val="00447C"/>
          <w:lang w:val="en-US"/>
        </w:rPr>
        <w:t>.</w:t>
      </w:r>
    </w:p>
    <w:p w14:paraId="0C1CDCF1" w14:textId="77777777" w:rsidR="006E3D30" w:rsidRDefault="006E3D30" w:rsidP="00F14B9E">
      <w:pPr>
        <w:spacing w:beforeLines="24" w:before="57" w:afterLines="24" w:after="57" w:line="360" w:lineRule="auto"/>
        <w:ind w:left="360"/>
        <w:jc w:val="both"/>
        <w:rPr>
          <w:i/>
          <w:iCs/>
          <w:color w:val="00447C"/>
          <w:lang w:val="en-US"/>
        </w:rPr>
      </w:pPr>
    </w:p>
    <w:bookmarkEnd w:id="53"/>
    <w:p w14:paraId="123730DA" w14:textId="0EE14FB8" w:rsidR="003C70CA" w:rsidRPr="006E3D30" w:rsidRDefault="003C70CA" w:rsidP="006E3D30">
      <w:pPr>
        <w:pStyle w:val="Paragrafoelenco"/>
        <w:numPr>
          <w:ilvl w:val="0"/>
          <w:numId w:val="25"/>
        </w:numPr>
        <w:spacing w:beforeLines="24" w:before="57" w:afterLines="24" w:after="57" w:line="360" w:lineRule="auto"/>
        <w:jc w:val="both"/>
        <w:rPr>
          <w:rFonts w:ascii="Trebuchet MS" w:hAnsi="Trebuchet MS"/>
          <w:color w:val="00447C"/>
          <w:lang w:val="en-US"/>
        </w:rPr>
      </w:pPr>
      <w:r w:rsidRPr="00D55871">
        <w:rPr>
          <w:rFonts w:ascii="Trebuchet MS" w:hAnsi="Trebuchet MS"/>
          <w:color w:val="00447C"/>
          <w:lang w:val="en-US"/>
        </w:rPr>
        <w:t>Discourage investors from financing environmentally harmful activities that are not in line with environmental objectives and the EU-wide trajectory for greenhouse gas emission reductions, as part of the European Climate Law</w:t>
      </w:r>
      <w:r w:rsidR="006E3D30">
        <w:rPr>
          <w:rFonts w:ascii="Trebuchet MS" w:hAnsi="Trebuchet MS"/>
          <w:color w:val="00447C"/>
          <w:lang w:val="en-US"/>
        </w:rPr>
        <w:t xml:space="preserve">: </w:t>
      </w:r>
      <w:r w:rsidR="006E3D30" w:rsidRPr="006E3D30">
        <w:rPr>
          <w:rFonts w:ascii="Trebuchet MS" w:hAnsi="Trebuchet MS"/>
          <w:color w:val="00447C"/>
          <w:lang w:val="en-US"/>
        </w:rPr>
        <w:t>scale from 1 (strongly disagree) to 5 (strongly agree).</w:t>
      </w:r>
      <w:r w:rsidR="006E3D30" w:rsidRPr="006E3D30">
        <w:rPr>
          <w:rFonts w:ascii="Trebuchet MS" w:hAnsi="Trebuchet MS"/>
          <w:color w:val="00447C"/>
          <w:lang w:val="en-US"/>
        </w:rPr>
        <w:cr/>
      </w:r>
    </w:p>
    <w:p w14:paraId="225B62A4" w14:textId="242950FF" w:rsidR="00B44E98" w:rsidRPr="00F009F4" w:rsidRDefault="00F009F4" w:rsidP="00634433">
      <w:pPr>
        <w:pStyle w:val="Paragrafoelenco"/>
        <w:numPr>
          <w:ilvl w:val="0"/>
          <w:numId w:val="28"/>
        </w:numPr>
        <w:spacing w:beforeLines="24" w:before="57" w:afterLines="24" w:after="57" w:line="360" w:lineRule="auto"/>
        <w:jc w:val="both"/>
        <w:rPr>
          <w:rFonts w:ascii="Trebuchet MS" w:hAnsi="Trebuchet MS"/>
          <w:i/>
          <w:iCs/>
          <w:color w:val="00447C"/>
          <w:lang w:val="en-US"/>
        </w:rPr>
      </w:pPr>
      <w:r>
        <w:rPr>
          <w:rFonts w:ascii="Trebuchet MS" w:hAnsi="Trebuchet MS"/>
          <w:i/>
          <w:iCs/>
          <w:color w:val="00447C"/>
          <w:lang w:val="en-US"/>
        </w:rPr>
        <w:t xml:space="preserve">Fortemente in </w:t>
      </w:r>
      <w:proofErr w:type="spellStart"/>
      <w:r>
        <w:rPr>
          <w:rFonts w:ascii="Trebuchet MS" w:hAnsi="Trebuchet MS"/>
          <w:i/>
          <w:iCs/>
          <w:color w:val="00447C"/>
          <w:lang w:val="en-US"/>
        </w:rPr>
        <w:t>disaccordo</w:t>
      </w:r>
      <w:proofErr w:type="spellEnd"/>
      <w:r w:rsidR="00B44E98" w:rsidRPr="00F009F4">
        <w:rPr>
          <w:rFonts w:ascii="Trebuchet MS" w:hAnsi="Trebuchet MS"/>
          <w:i/>
          <w:iCs/>
          <w:color w:val="00447C"/>
          <w:lang w:val="en-US"/>
        </w:rPr>
        <w:t>.</w:t>
      </w:r>
    </w:p>
    <w:p w14:paraId="6B4821E2" w14:textId="77777777" w:rsidR="00F009F4" w:rsidRDefault="00F009F4" w:rsidP="00634433">
      <w:pPr>
        <w:spacing w:beforeLines="24" w:before="57" w:afterLines="24" w:after="57" w:line="360" w:lineRule="auto"/>
        <w:jc w:val="both"/>
        <w:rPr>
          <w:i/>
          <w:iCs/>
          <w:color w:val="00447C"/>
          <w:lang w:val="it-IT"/>
        </w:rPr>
      </w:pPr>
    </w:p>
    <w:p w14:paraId="0D560656" w14:textId="1E755E51" w:rsidR="0014524C" w:rsidRPr="009138F0" w:rsidRDefault="00063EF0" w:rsidP="00634433">
      <w:pPr>
        <w:spacing w:beforeLines="24" w:before="57" w:afterLines="24" w:after="57" w:line="360" w:lineRule="auto"/>
        <w:jc w:val="both"/>
        <w:rPr>
          <w:i/>
          <w:iCs/>
          <w:color w:val="00447C"/>
          <w:lang w:val="en-US"/>
          <w:rPrChange w:id="54" w:author="Marando Giovanna Eleonora" w:date="2020-07-13T18:03:00Z">
            <w:rPr>
              <w:i/>
              <w:iCs/>
              <w:color w:val="00447C"/>
              <w:lang w:val="it-IT"/>
            </w:rPr>
          </w:rPrChange>
        </w:rPr>
      </w:pPr>
      <w:r w:rsidRPr="00D55871">
        <w:rPr>
          <w:i/>
          <w:iCs/>
          <w:color w:val="00447C"/>
          <w:lang w:val="it-IT"/>
        </w:rPr>
        <w:lastRenderedPageBreak/>
        <w:t>Sosteniamo la scelta sin qui fatta dall'UE di incoraggiare il riorientamento dei flussi di capitale verso investimenti sostenibili promuovendo la trasparenza e l'integrazione de</w:t>
      </w:r>
      <w:r w:rsidR="00C6686E" w:rsidRPr="00D55871">
        <w:rPr>
          <w:i/>
          <w:iCs/>
          <w:color w:val="00447C"/>
          <w:lang w:val="it-IT"/>
        </w:rPr>
        <w:t>i</w:t>
      </w:r>
      <w:r w:rsidRPr="00D55871">
        <w:rPr>
          <w:i/>
          <w:iCs/>
          <w:color w:val="00447C"/>
          <w:lang w:val="it-IT"/>
        </w:rPr>
        <w:t xml:space="preserve"> rischi ESG nella modellizzazione de</w:t>
      </w:r>
      <w:r w:rsidR="00AD6348" w:rsidRPr="00D55871">
        <w:rPr>
          <w:i/>
          <w:iCs/>
          <w:color w:val="00447C"/>
          <w:lang w:val="it-IT"/>
        </w:rPr>
        <w:t>i</w:t>
      </w:r>
      <w:r w:rsidRPr="00D55871">
        <w:rPr>
          <w:i/>
          <w:iCs/>
          <w:color w:val="00447C"/>
          <w:lang w:val="it-IT"/>
        </w:rPr>
        <w:t xml:space="preserve"> rischi e garantendo che</w:t>
      </w:r>
      <w:r w:rsidR="00126D88" w:rsidRPr="00D55871">
        <w:rPr>
          <w:i/>
          <w:iCs/>
          <w:color w:val="00447C"/>
          <w:lang w:val="it-IT"/>
        </w:rPr>
        <w:t xml:space="preserve"> siano sempre raccolte le preferenze ESG degli investitori</w:t>
      </w:r>
      <w:r w:rsidRPr="00D55871">
        <w:rPr>
          <w:i/>
          <w:iCs/>
          <w:color w:val="00447C"/>
          <w:lang w:val="it-IT"/>
        </w:rPr>
        <w:t xml:space="preserve">. </w:t>
      </w:r>
      <w:r w:rsidR="00DC4200" w:rsidRPr="00D55871">
        <w:rPr>
          <w:i/>
          <w:iCs/>
          <w:color w:val="00447C"/>
          <w:lang w:val="it-IT"/>
        </w:rPr>
        <w:t>Questi ultimi</w:t>
      </w:r>
      <w:r w:rsidRPr="00D55871">
        <w:rPr>
          <w:i/>
          <w:iCs/>
          <w:color w:val="00447C"/>
          <w:lang w:val="it-IT"/>
        </w:rPr>
        <w:t xml:space="preserve"> - e non </w:t>
      </w:r>
      <w:r w:rsidR="00DC4200" w:rsidRPr="00D55871">
        <w:rPr>
          <w:i/>
          <w:iCs/>
          <w:color w:val="00447C"/>
          <w:lang w:val="it-IT"/>
        </w:rPr>
        <w:t>asset manager</w:t>
      </w:r>
      <w:r w:rsidRPr="00D55871">
        <w:rPr>
          <w:i/>
          <w:iCs/>
          <w:color w:val="00447C"/>
          <w:lang w:val="it-IT"/>
        </w:rPr>
        <w:t xml:space="preserve"> e altri intermediari - dovrebbero avere la scelta definitiva su come investire i propri beni. </w:t>
      </w:r>
      <w:r w:rsidRPr="009138F0">
        <w:rPr>
          <w:i/>
          <w:iCs/>
          <w:color w:val="00447C"/>
          <w:lang w:val="it-IT"/>
        </w:rPr>
        <w:t>In alternativa, l'UE dovrebbe limitare direttamente le attività considerate troppo dannose.</w:t>
      </w:r>
    </w:p>
    <w:p w14:paraId="1B589782" w14:textId="77777777" w:rsidR="006E3D30" w:rsidRPr="009138F0" w:rsidRDefault="006E3D30" w:rsidP="00634433">
      <w:pPr>
        <w:spacing w:beforeLines="24" w:before="57" w:afterLines="24" w:after="57" w:line="360" w:lineRule="auto"/>
        <w:jc w:val="both"/>
        <w:rPr>
          <w:i/>
          <w:iCs/>
          <w:color w:val="00447C"/>
          <w:lang w:val="en-US"/>
          <w:rPrChange w:id="55" w:author="Marando Giovanna Eleonora" w:date="2020-07-13T18:03:00Z">
            <w:rPr>
              <w:i/>
              <w:iCs/>
              <w:color w:val="00447C"/>
              <w:lang w:val="it-IT"/>
            </w:rPr>
          </w:rPrChange>
        </w:rPr>
      </w:pPr>
    </w:p>
    <w:p w14:paraId="7CC4DEAE" w14:textId="542C0D23" w:rsidR="00AE4319" w:rsidRDefault="00833E95" w:rsidP="00634433">
      <w:pPr>
        <w:pStyle w:val="Titolo1"/>
        <w:spacing w:beforeLines="120" w:before="288" w:after="120" w:line="360" w:lineRule="auto"/>
        <w:ind w:left="-142"/>
        <w:jc w:val="both"/>
        <w:rPr>
          <w:b/>
          <w:color w:val="00447C"/>
          <w:sz w:val="28"/>
          <w:lang w:val="en-US"/>
        </w:rPr>
      </w:pPr>
      <w:bookmarkStart w:id="56" w:name="_Toc45025805"/>
      <w:r w:rsidRPr="00D55871">
        <w:rPr>
          <w:b/>
          <w:color w:val="00447C"/>
          <w:sz w:val="28"/>
          <w:lang w:val="en-US"/>
        </w:rPr>
        <w:t>Section II: Questions targeted at experts</w:t>
      </w:r>
      <w:bookmarkEnd w:id="56"/>
      <w:r w:rsidRPr="00D55871">
        <w:rPr>
          <w:b/>
          <w:color w:val="00447C"/>
          <w:sz w:val="28"/>
          <w:lang w:val="en-US"/>
        </w:rPr>
        <w:t xml:space="preserve"> </w:t>
      </w:r>
    </w:p>
    <w:p w14:paraId="3900EA22" w14:textId="77777777" w:rsidR="006E3D30" w:rsidRPr="006E3D30" w:rsidRDefault="006E3D30" w:rsidP="006E3D30">
      <w:pPr>
        <w:spacing w:before="240" w:after="240" w:line="360" w:lineRule="auto"/>
        <w:rPr>
          <w:sz w:val="28"/>
          <w:szCs w:val="28"/>
          <w:lang w:val="en-US"/>
        </w:rPr>
      </w:pPr>
    </w:p>
    <w:p w14:paraId="23D86B3B" w14:textId="77777777" w:rsidR="00711762" w:rsidRPr="00711762" w:rsidRDefault="00711762" w:rsidP="00711762">
      <w:pPr>
        <w:spacing w:line="360" w:lineRule="auto"/>
        <w:ind w:left="-142"/>
        <w:rPr>
          <w:rFonts w:cs="Times New Roman"/>
          <w:b/>
          <w:bCs/>
          <w:color w:val="00447C"/>
          <w:lang w:val="en-US"/>
        </w:rPr>
      </w:pPr>
      <w:r w:rsidRPr="00711762">
        <w:rPr>
          <w:rFonts w:cs="Times New Roman"/>
          <w:b/>
          <w:bCs/>
          <w:color w:val="00447C"/>
          <w:lang w:val="en-US"/>
        </w:rPr>
        <w:t>Question 6: What do you see as the three main challenges and three main opportunities for</w:t>
      </w:r>
    </w:p>
    <w:p w14:paraId="0B201A75" w14:textId="1BDEEC06" w:rsidR="00E143CA" w:rsidDel="00CF4332" w:rsidRDefault="00711762" w:rsidP="002F5C61">
      <w:pPr>
        <w:spacing w:line="360" w:lineRule="auto"/>
        <w:ind w:left="-142"/>
        <w:jc w:val="both"/>
        <w:rPr>
          <w:del w:id="57" w:author="Manuela Mazzoleni" w:date="2020-07-13T17:16:00Z"/>
          <w:rFonts w:cs="Times New Roman"/>
          <w:i/>
          <w:iCs/>
          <w:color w:val="00447C"/>
          <w:lang w:val="it-IT"/>
        </w:rPr>
      </w:pPr>
      <w:r w:rsidRPr="00711762">
        <w:rPr>
          <w:rFonts w:cs="Times New Roman"/>
          <w:b/>
          <w:bCs/>
          <w:color w:val="00447C"/>
          <w:lang w:val="en-US"/>
        </w:rPr>
        <w:t>mainstreaming sustainability in the financial sector over the coming 10 years?</w:t>
      </w:r>
      <w:r w:rsidRPr="00711762">
        <w:rPr>
          <w:rFonts w:cs="Times New Roman"/>
          <w:b/>
          <w:bCs/>
          <w:color w:val="00447C"/>
          <w:lang w:val="en-US"/>
        </w:rPr>
        <w:cr/>
      </w:r>
      <w:r w:rsidR="003B1421" w:rsidRPr="00ED72A4">
        <w:rPr>
          <w:rFonts w:cs="Times New Roman"/>
          <w:i/>
          <w:iCs/>
          <w:color w:val="00447C"/>
          <w:lang w:val="it-IT"/>
        </w:rPr>
        <w:t>Sul fronte delle sfide r</w:t>
      </w:r>
      <w:r w:rsidR="000063A7" w:rsidRPr="00ED72A4">
        <w:rPr>
          <w:rFonts w:cs="Times New Roman"/>
          <w:i/>
          <w:iCs/>
          <w:color w:val="00447C"/>
          <w:lang w:val="it-IT"/>
        </w:rPr>
        <w:t xml:space="preserve">iteniamo che </w:t>
      </w:r>
      <w:r w:rsidR="002D5BBD" w:rsidRPr="00ED72A4">
        <w:rPr>
          <w:rFonts w:cs="Times New Roman"/>
          <w:i/>
          <w:iCs/>
          <w:color w:val="00447C"/>
          <w:lang w:val="it-IT"/>
        </w:rPr>
        <w:t xml:space="preserve">vi siano </w:t>
      </w:r>
      <w:r w:rsidR="000063A7" w:rsidRPr="00ED72A4">
        <w:rPr>
          <w:rFonts w:cs="Times New Roman"/>
          <w:i/>
          <w:iCs/>
          <w:color w:val="00447C"/>
          <w:lang w:val="it-IT"/>
        </w:rPr>
        <w:t xml:space="preserve">alcuni ambiti </w:t>
      </w:r>
      <w:r w:rsidR="002D5BBD" w:rsidRPr="00ED72A4">
        <w:rPr>
          <w:rFonts w:cs="Times New Roman"/>
          <w:i/>
          <w:iCs/>
          <w:color w:val="00447C"/>
          <w:lang w:val="it-IT"/>
        </w:rPr>
        <w:t xml:space="preserve">di grande rilevanza per </w:t>
      </w:r>
      <w:r w:rsidR="007E2E28" w:rsidRPr="00ED72A4">
        <w:rPr>
          <w:rFonts w:cs="Times New Roman"/>
          <w:i/>
          <w:iCs/>
          <w:color w:val="00447C"/>
          <w:lang w:val="it-IT"/>
        </w:rPr>
        <w:t xml:space="preserve">la definizione e l’implementazione di modelli di sviluppo sostenibili che sono stati </w:t>
      </w:r>
      <w:r w:rsidR="000063A7" w:rsidRPr="00ED72A4">
        <w:rPr>
          <w:rFonts w:cs="Times New Roman"/>
          <w:i/>
          <w:iCs/>
          <w:color w:val="00447C"/>
          <w:lang w:val="it-IT"/>
        </w:rPr>
        <w:t>fino ad o</w:t>
      </w:r>
      <w:r w:rsidR="007E2E28" w:rsidRPr="00ED72A4">
        <w:rPr>
          <w:rFonts w:cs="Times New Roman"/>
          <w:i/>
          <w:iCs/>
          <w:color w:val="00447C"/>
          <w:lang w:val="it-IT"/>
        </w:rPr>
        <w:t>ggi</w:t>
      </w:r>
      <w:r w:rsidR="000063A7" w:rsidRPr="00ED72A4">
        <w:rPr>
          <w:rFonts w:cs="Times New Roman"/>
          <w:i/>
          <w:iCs/>
          <w:color w:val="00447C"/>
          <w:lang w:val="it-IT"/>
        </w:rPr>
        <w:t xml:space="preserve"> meno esplorati</w:t>
      </w:r>
      <w:r w:rsidR="002D5BBD" w:rsidRPr="00ED72A4">
        <w:rPr>
          <w:rFonts w:cs="Times New Roman"/>
          <w:i/>
          <w:iCs/>
          <w:color w:val="00447C"/>
          <w:lang w:val="it-IT"/>
        </w:rPr>
        <w:t xml:space="preserve"> – ed ancor meno </w:t>
      </w:r>
      <w:r w:rsidR="007E2E28" w:rsidRPr="00ED72A4">
        <w:rPr>
          <w:rFonts w:cs="Times New Roman"/>
          <w:i/>
          <w:iCs/>
          <w:color w:val="00447C"/>
          <w:lang w:val="it-IT"/>
        </w:rPr>
        <w:t xml:space="preserve">inclusi ed </w:t>
      </w:r>
      <w:r w:rsidR="002D5BBD" w:rsidRPr="00ED72A4">
        <w:rPr>
          <w:rFonts w:cs="Times New Roman"/>
          <w:i/>
          <w:iCs/>
          <w:color w:val="00447C"/>
          <w:lang w:val="it-IT"/>
        </w:rPr>
        <w:t>integrati – nel complesso di lavori e sviluppi che hanno riguardato la sostenibilità negli ultimi anni</w:t>
      </w:r>
      <w:r w:rsidR="003B1421" w:rsidRPr="00ED72A4">
        <w:rPr>
          <w:rFonts w:cs="Times New Roman"/>
          <w:i/>
          <w:iCs/>
          <w:color w:val="00447C"/>
          <w:lang w:val="it-IT"/>
        </w:rPr>
        <w:t xml:space="preserve"> e per i quindi auspichiamo un</w:t>
      </w:r>
      <w:r w:rsidR="0003768C" w:rsidRPr="00ED72A4">
        <w:rPr>
          <w:rFonts w:cs="Times New Roman"/>
          <w:i/>
          <w:iCs/>
          <w:color w:val="00447C"/>
          <w:lang w:val="it-IT"/>
        </w:rPr>
        <w:t xml:space="preserve">a crescita di attenzione, di ricerca e di proposte operative per </w:t>
      </w:r>
      <w:r w:rsidR="00AD1C20" w:rsidRPr="00ED72A4">
        <w:rPr>
          <w:rFonts w:cs="Times New Roman"/>
          <w:i/>
          <w:iCs/>
          <w:color w:val="00447C"/>
          <w:lang w:val="it-IT"/>
        </w:rPr>
        <w:t>una inclusione più pervasiva di questi temi</w:t>
      </w:r>
      <w:r w:rsidR="002D5BBD" w:rsidRPr="00ED72A4">
        <w:rPr>
          <w:rFonts w:cs="Times New Roman"/>
          <w:i/>
          <w:iCs/>
          <w:color w:val="00447C"/>
          <w:lang w:val="it-IT"/>
        </w:rPr>
        <w:t>. In particolare, ci riferiamo a</w:t>
      </w:r>
      <w:r w:rsidR="00AD1C20" w:rsidRPr="00ED72A4">
        <w:rPr>
          <w:rFonts w:cs="Times New Roman"/>
          <w:i/>
          <w:iCs/>
          <w:color w:val="00447C"/>
          <w:lang w:val="it-IT"/>
        </w:rPr>
        <w:t>i</w:t>
      </w:r>
      <w:r w:rsidR="007E2E28" w:rsidRPr="00ED72A4">
        <w:rPr>
          <w:rFonts w:cs="Times New Roman"/>
          <w:i/>
          <w:iCs/>
          <w:color w:val="00447C"/>
          <w:lang w:val="it-IT"/>
        </w:rPr>
        <w:t xml:space="preserve"> tem</w:t>
      </w:r>
      <w:r w:rsidR="00AD1C20" w:rsidRPr="00ED72A4">
        <w:rPr>
          <w:rFonts w:cs="Times New Roman"/>
          <w:i/>
          <w:iCs/>
          <w:color w:val="00447C"/>
          <w:lang w:val="it-IT"/>
        </w:rPr>
        <w:t>i</w:t>
      </w:r>
      <w:r w:rsidR="007E2E28" w:rsidRPr="00ED72A4">
        <w:rPr>
          <w:rFonts w:cs="Times New Roman"/>
          <w:i/>
          <w:iCs/>
          <w:color w:val="00447C"/>
          <w:lang w:val="it-IT"/>
        </w:rPr>
        <w:t xml:space="preserve"> della riduzione dei rischi catastrofali e della </w:t>
      </w:r>
      <w:r w:rsidR="00E143CA" w:rsidRPr="00ED72A4">
        <w:rPr>
          <w:rFonts w:cs="Times New Roman"/>
          <w:i/>
          <w:iCs/>
          <w:color w:val="00447C"/>
          <w:lang w:val="it-IT"/>
        </w:rPr>
        <w:t>educazione finanziaria ed allo sviluppo sostenibile</w:t>
      </w:r>
      <w:ins w:id="58" w:author="Pietro Negri" w:date="2020-07-10T08:36:00Z">
        <w:del w:id="59" w:author="Marando Giovanna Eleonora" w:date="2020-07-13T10:08:00Z">
          <w:r w:rsidR="007E212E" w:rsidDel="00364276">
            <w:rPr>
              <w:rFonts w:cs="Times New Roman"/>
              <w:i/>
              <w:iCs/>
              <w:color w:val="00447C"/>
              <w:lang w:val="it-IT"/>
            </w:rPr>
            <w:delText xml:space="preserve"> </w:delText>
          </w:r>
        </w:del>
        <w:r w:rsidR="007E212E">
          <w:rPr>
            <w:rFonts w:cs="Times New Roman"/>
            <w:i/>
            <w:iCs/>
            <w:color w:val="00447C"/>
            <w:lang w:val="it-IT"/>
          </w:rPr>
          <w:t xml:space="preserve"> a sostegno dell’economia circolare</w:t>
        </w:r>
      </w:ins>
      <w:r w:rsidR="007E2E28" w:rsidRPr="00ED72A4">
        <w:rPr>
          <w:rFonts w:cs="Times New Roman"/>
          <w:i/>
          <w:iCs/>
          <w:color w:val="00447C"/>
          <w:lang w:val="it-IT"/>
        </w:rPr>
        <w:t xml:space="preserve">. </w:t>
      </w:r>
      <w:r w:rsidR="006B4EF7" w:rsidRPr="00ED72A4">
        <w:rPr>
          <w:rFonts w:cs="Times New Roman"/>
          <w:i/>
          <w:iCs/>
          <w:color w:val="00447C"/>
          <w:lang w:val="it-IT"/>
        </w:rPr>
        <w:t xml:space="preserve">Con riferimento alla riduzione dei rischi catastrofali, abbiamo più volte richiamato la necessità di un approccio integrato che leghi </w:t>
      </w:r>
      <w:r w:rsidR="006E41F2" w:rsidRPr="00ED72A4">
        <w:rPr>
          <w:rFonts w:cs="Times New Roman"/>
          <w:i/>
          <w:iCs/>
          <w:color w:val="00447C"/>
          <w:lang w:val="it-IT"/>
        </w:rPr>
        <w:t xml:space="preserve">ancor di più </w:t>
      </w:r>
      <w:r w:rsidR="006B4EF7" w:rsidRPr="00ED72A4">
        <w:rPr>
          <w:rFonts w:cs="Times New Roman"/>
          <w:i/>
          <w:iCs/>
          <w:color w:val="00447C"/>
          <w:lang w:val="it-IT"/>
        </w:rPr>
        <w:t>resilienza e sostenibilità</w:t>
      </w:r>
      <w:ins w:id="60" w:author="Pietro Negri" w:date="2020-07-10T08:36:00Z">
        <w:r w:rsidR="007E212E">
          <w:rPr>
            <w:rFonts w:cs="Times New Roman"/>
            <w:i/>
            <w:iCs/>
            <w:color w:val="00447C"/>
            <w:lang w:val="it-IT"/>
          </w:rPr>
          <w:t>, valorizzando, in particolare, in questo</w:t>
        </w:r>
      </w:ins>
      <w:ins w:id="61" w:author="Pietro Negri" w:date="2020-07-10T08:37:00Z">
        <w:r w:rsidR="007E212E">
          <w:rPr>
            <w:rFonts w:cs="Times New Roman"/>
            <w:i/>
            <w:iCs/>
            <w:color w:val="00447C"/>
            <w:lang w:val="it-IT"/>
          </w:rPr>
          <w:t xml:space="preserve"> contesto, una maggior attenzione al settore agricolo</w:t>
        </w:r>
      </w:ins>
      <w:r w:rsidR="006E41F2" w:rsidRPr="00ED72A4">
        <w:rPr>
          <w:rFonts w:cs="Times New Roman"/>
          <w:i/>
          <w:iCs/>
          <w:color w:val="00447C"/>
          <w:lang w:val="it-IT"/>
        </w:rPr>
        <w:t>.</w:t>
      </w:r>
      <w:r w:rsidR="006B4EF7" w:rsidRPr="00ED72A4">
        <w:rPr>
          <w:rFonts w:cs="Times New Roman"/>
          <w:i/>
          <w:iCs/>
          <w:color w:val="00447C"/>
          <w:lang w:val="it-IT"/>
        </w:rPr>
        <w:t xml:space="preserve"> </w:t>
      </w:r>
      <w:r w:rsidR="008342A0" w:rsidRPr="00ED72A4">
        <w:rPr>
          <w:i/>
          <w:iCs/>
          <w:color w:val="00447C"/>
          <w:lang w:val="it-IT"/>
        </w:rPr>
        <w:t xml:space="preserve">Prevenire e gestire correttamente i rischi catastrofali è essenziale per rendere i sistemi più resilienti e meno vulnerabili nei confronti di shock esterni. </w:t>
      </w:r>
      <w:r w:rsidR="00953F55" w:rsidRPr="00ED72A4">
        <w:rPr>
          <w:i/>
          <w:iCs/>
          <w:color w:val="00447C"/>
          <w:lang w:val="it-IT"/>
        </w:rPr>
        <w:t>In particolare, u</w:t>
      </w:r>
      <w:r w:rsidR="008342A0" w:rsidRPr="00ED72A4">
        <w:rPr>
          <w:i/>
          <w:iCs/>
          <w:color w:val="00447C"/>
          <w:lang w:val="it-IT"/>
        </w:rPr>
        <w:t>n modello misto pubblico-privato nella gestione delle cd. “</w:t>
      </w:r>
      <w:proofErr w:type="spellStart"/>
      <w:r w:rsidR="008342A0" w:rsidRPr="00ED72A4">
        <w:rPr>
          <w:i/>
          <w:iCs/>
          <w:color w:val="00447C"/>
          <w:lang w:val="it-IT"/>
        </w:rPr>
        <w:t>CatNat</w:t>
      </w:r>
      <w:proofErr w:type="spellEnd"/>
      <w:r w:rsidR="008342A0" w:rsidRPr="00ED72A4">
        <w:rPr>
          <w:i/>
          <w:iCs/>
          <w:color w:val="00447C"/>
          <w:lang w:val="it-IT"/>
        </w:rPr>
        <w:t xml:space="preserve">” può consentire una maggiore resilienza delle comunità. </w:t>
      </w:r>
      <w:r w:rsidR="00AA7FD7" w:rsidRPr="00ED72A4">
        <w:rPr>
          <w:i/>
          <w:iCs/>
          <w:color w:val="00447C"/>
          <w:lang w:val="it-IT"/>
        </w:rPr>
        <w:t xml:space="preserve">Altro </w:t>
      </w:r>
      <w:r w:rsidR="00AD1C20" w:rsidRPr="00ED72A4">
        <w:rPr>
          <w:i/>
          <w:iCs/>
          <w:color w:val="00447C"/>
          <w:lang w:val="it-IT"/>
        </w:rPr>
        <w:t xml:space="preserve">elemento </w:t>
      </w:r>
      <w:r w:rsidR="00585A1B" w:rsidRPr="00ED72A4">
        <w:rPr>
          <w:i/>
          <w:iCs/>
          <w:color w:val="00447C"/>
          <w:lang w:val="it-IT"/>
        </w:rPr>
        <w:t xml:space="preserve">che riteniamo </w:t>
      </w:r>
      <w:r w:rsidR="00AA7FD7" w:rsidRPr="00ED72A4">
        <w:rPr>
          <w:i/>
          <w:iCs/>
          <w:color w:val="00447C"/>
          <w:lang w:val="it-IT"/>
        </w:rPr>
        <w:t>centrale</w:t>
      </w:r>
      <w:r w:rsidR="00585A1B" w:rsidRPr="00ED72A4">
        <w:rPr>
          <w:rFonts w:cs="Times New Roman"/>
          <w:i/>
          <w:iCs/>
          <w:color w:val="00447C"/>
          <w:lang w:val="it-IT"/>
        </w:rPr>
        <w:t xml:space="preserve"> è quello della educazione finanziaria ed allo sviluppo sostenibile</w:t>
      </w:r>
      <w:r w:rsidR="00A811CD" w:rsidRPr="00ED72A4">
        <w:rPr>
          <w:rFonts w:cs="Times New Roman"/>
          <w:i/>
          <w:iCs/>
          <w:color w:val="00447C"/>
          <w:lang w:val="it-IT"/>
        </w:rPr>
        <w:t xml:space="preserve"> come veicolo per </w:t>
      </w:r>
      <w:r w:rsidR="00447B98" w:rsidRPr="00ED72A4">
        <w:rPr>
          <w:rFonts w:cs="Times New Roman"/>
          <w:i/>
          <w:iCs/>
          <w:color w:val="00447C"/>
          <w:lang w:val="it-IT"/>
        </w:rPr>
        <w:t>l’acquisizione di</w:t>
      </w:r>
      <w:r w:rsidR="00A811CD" w:rsidRPr="00ED72A4">
        <w:rPr>
          <w:rFonts w:cs="Times New Roman"/>
          <w:i/>
          <w:iCs/>
          <w:color w:val="00447C"/>
          <w:lang w:val="it-IT"/>
        </w:rPr>
        <w:t xml:space="preserve"> competenze di cittadinanza economica imprescindibili affinché le persone facciano scelte corrette nell’allocazione delle proprie risorse finanziarie</w:t>
      </w:r>
      <w:r w:rsidR="00AB1664" w:rsidRPr="00ED72A4">
        <w:rPr>
          <w:rFonts w:cs="Times New Roman"/>
          <w:i/>
          <w:iCs/>
          <w:color w:val="00447C"/>
          <w:lang w:val="it-IT"/>
        </w:rPr>
        <w:t>, tra cui anche le proprie scelte in materia di risparmio sostenibile</w:t>
      </w:r>
      <w:r w:rsidR="00A65C0A" w:rsidRPr="00ED72A4">
        <w:rPr>
          <w:rFonts w:cs="Times New Roman"/>
          <w:i/>
          <w:iCs/>
          <w:color w:val="00447C"/>
          <w:lang w:val="it-IT"/>
        </w:rPr>
        <w:t>, contribuendo ad</w:t>
      </w:r>
      <w:r w:rsidR="00A811CD" w:rsidRPr="00ED72A4">
        <w:rPr>
          <w:rFonts w:cs="Times New Roman"/>
          <w:i/>
          <w:iCs/>
          <w:color w:val="00447C"/>
          <w:lang w:val="it-IT"/>
        </w:rPr>
        <w:t xml:space="preserve"> orientare i sistemi economici verso la sostenibilità. </w:t>
      </w:r>
      <w:r w:rsidR="00C444B4" w:rsidRPr="00ED72A4">
        <w:rPr>
          <w:rFonts w:cs="Times New Roman"/>
          <w:i/>
          <w:iCs/>
          <w:color w:val="00447C"/>
          <w:lang w:val="it-IT"/>
        </w:rPr>
        <w:t>Inoltre</w:t>
      </w:r>
      <w:r w:rsidR="00A811CD" w:rsidRPr="00ED72A4">
        <w:rPr>
          <w:rFonts w:cs="Times New Roman"/>
          <w:i/>
          <w:iCs/>
          <w:color w:val="00447C"/>
          <w:lang w:val="it-IT"/>
        </w:rPr>
        <w:t>,</w:t>
      </w:r>
      <w:r w:rsidR="00C444B4" w:rsidRPr="00ED72A4">
        <w:rPr>
          <w:rFonts w:cs="Times New Roman"/>
          <w:i/>
          <w:iCs/>
          <w:color w:val="00447C"/>
          <w:lang w:val="it-IT"/>
        </w:rPr>
        <w:t xml:space="preserve"> è bene sottolinearlo,</w:t>
      </w:r>
      <w:r w:rsidR="00A811CD" w:rsidRPr="00ED72A4">
        <w:rPr>
          <w:rFonts w:cs="Times New Roman"/>
          <w:i/>
          <w:iCs/>
          <w:color w:val="00447C"/>
          <w:lang w:val="it-IT"/>
        </w:rPr>
        <w:t xml:space="preserve"> l'educazione finanziaria può fare la differenza promuovendo l’inclusione finanziaria </w:t>
      </w:r>
      <w:r w:rsidR="00C444B4" w:rsidRPr="00ED72A4">
        <w:rPr>
          <w:rFonts w:cs="Times New Roman"/>
          <w:i/>
          <w:iCs/>
          <w:color w:val="00447C"/>
          <w:lang w:val="it-IT"/>
        </w:rPr>
        <w:t xml:space="preserve">proprio </w:t>
      </w:r>
      <w:r w:rsidR="00A811CD" w:rsidRPr="00ED72A4">
        <w:rPr>
          <w:rFonts w:cs="Times New Roman"/>
          <w:i/>
          <w:iCs/>
          <w:color w:val="00447C"/>
          <w:lang w:val="it-IT"/>
        </w:rPr>
        <w:t>delle fasce ‘più fragili’ della società</w:t>
      </w:r>
      <w:r w:rsidR="00447B98" w:rsidRPr="00ED72A4">
        <w:rPr>
          <w:rFonts w:cs="Times New Roman"/>
          <w:i/>
          <w:iCs/>
          <w:color w:val="00447C"/>
          <w:lang w:val="it-IT"/>
        </w:rPr>
        <w:t xml:space="preserve"> fornendo </w:t>
      </w:r>
      <w:r w:rsidR="00C444B4" w:rsidRPr="00ED72A4">
        <w:rPr>
          <w:rFonts w:cs="Times New Roman"/>
          <w:i/>
          <w:iCs/>
          <w:color w:val="00447C"/>
          <w:lang w:val="it-IT"/>
        </w:rPr>
        <w:t xml:space="preserve">anche </w:t>
      </w:r>
      <w:r w:rsidR="00447B98" w:rsidRPr="00ED72A4">
        <w:rPr>
          <w:rFonts w:cs="Times New Roman"/>
          <w:i/>
          <w:iCs/>
          <w:color w:val="00447C"/>
          <w:lang w:val="it-IT"/>
        </w:rPr>
        <w:t>un contributo concreto a molti de</w:t>
      </w:r>
      <w:r w:rsidR="00A811CD" w:rsidRPr="00ED72A4">
        <w:rPr>
          <w:rFonts w:cs="Times New Roman"/>
          <w:i/>
          <w:iCs/>
          <w:color w:val="00447C"/>
          <w:lang w:val="it-IT"/>
        </w:rPr>
        <w:t>gli obiettivi dell’Agenda 2030 di sviluppo sostenibile.</w:t>
      </w:r>
      <w:r w:rsidR="00DE542B" w:rsidRPr="00ED72A4">
        <w:rPr>
          <w:rFonts w:cs="Times New Roman"/>
          <w:i/>
          <w:iCs/>
          <w:color w:val="00447C"/>
          <w:lang w:val="it-IT"/>
        </w:rPr>
        <w:t xml:space="preserve"> </w:t>
      </w:r>
      <w:r w:rsidR="00A65C0A" w:rsidRPr="00ED72A4">
        <w:rPr>
          <w:i/>
          <w:iCs/>
          <w:color w:val="00447C"/>
          <w:lang w:val="it-IT"/>
        </w:rPr>
        <w:t>Infine</w:t>
      </w:r>
      <w:r w:rsidR="00DF24AB" w:rsidRPr="00ED72A4">
        <w:rPr>
          <w:i/>
          <w:iCs/>
          <w:color w:val="00447C"/>
          <w:lang w:val="it-IT"/>
        </w:rPr>
        <w:t>, vorremmo porre l’att</w:t>
      </w:r>
      <w:r w:rsidR="00DE542B" w:rsidRPr="00ED72A4">
        <w:rPr>
          <w:i/>
          <w:iCs/>
          <w:color w:val="00447C"/>
          <w:lang w:val="it-IT"/>
        </w:rPr>
        <w:t xml:space="preserve">enzione sul fronte delle sfide – ed altrettante opportunità – che </w:t>
      </w:r>
      <w:r w:rsidR="008D245B" w:rsidRPr="00ED72A4">
        <w:rPr>
          <w:i/>
          <w:iCs/>
          <w:color w:val="00447C"/>
          <w:lang w:val="it-IT"/>
        </w:rPr>
        <w:t xml:space="preserve">lascia sul campo l’esplosione della pandemia </w:t>
      </w:r>
      <w:r w:rsidR="00E143CA" w:rsidRPr="00ED72A4">
        <w:rPr>
          <w:rFonts w:cs="Times New Roman"/>
          <w:i/>
          <w:iCs/>
          <w:color w:val="00447C"/>
          <w:lang w:val="it-IT"/>
        </w:rPr>
        <w:t>Covid-19</w:t>
      </w:r>
      <w:r w:rsidR="008D245B" w:rsidRPr="00ED72A4">
        <w:rPr>
          <w:rFonts w:cs="Times New Roman"/>
          <w:i/>
          <w:iCs/>
          <w:color w:val="00447C"/>
          <w:lang w:val="it-IT"/>
        </w:rPr>
        <w:t xml:space="preserve"> nel recente passato</w:t>
      </w:r>
      <w:r w:rsidR="00E522A4" w:rsidRPr="00ED72A4">
        <w:rPr>
          <w:rFonts w:cs="Times New Roman"/>
          <w:i/>
          <w:iCs/>
          <w:color w:val="00447C"/>
          <w:lang w:val="it-IT"/>
        </w:rPr>
        <w:t xml:space="preserve">. Gli impatti sono stati molteplici sul nostro modo di </w:t>
      </w:r>
      <w:r w:rsidR="00F66C6C" w:rsidRPr="00ED72A4">
        <w:rPr>
          <w:rFonts w:cs="Times New Roman"/>
          <w:i/>
          <w:iCs/>
          <w:color w:val="00447C"/>
          <w:lang w:val="it-IT"/>
        </w:rPr>
        <w:lastRenderedPageBreak/>
        <w:t xml:space="preserve">concepire </w:t>
      </w:r>
      <w:r w:rsidR="00E522A4" w:rsidRPr="00ED72A4">
        <w:rPr>
          <w:rFonts w:cs="Times New Roman"/>
          <w:i/>
          <w:iCs/>
          <w:color w:val="00447C"/>
          <w:lang w:val="it-IT"/>
        </w:rPr>
        <w:t>le attività produttive, le relazioni</w:t>
      </w:r>
      <w:r w:rsidR="00F66C6C" w:rsidRPr="00ED72A4">
        <w:rPr>
          <w:rFonts w:cs="Times New Roman"/>
          <w:i/>
          <w:iCs/>
          <w:color w:val="00447C"/>
          <w:lang w:val="it-IT"/>
        </w:rPr>
        <w:t xml:space="preserve"> sociali e familiari, la vita nelle città e nei territori</w:t>
      </w:r>
      <w:r w:rsidR="003B6187" w:rsidRPr="00ED72A4">
        <w:rPr>
          <w:rFonts w:cs="Times New Roman"/>
          <w:i/>
          <w:iCs/>
          <w:color w:val="00447C"/>
          <w:lang w:val="it-IT"/>
        </w:rPr>
        <w:t xml:space="preserve">. </w:t>
      </w:r>
      <w:r w:rsidR="005568DA" w:rsidRPr="00ED72A4">
        <w:rPr>
          <w:rFonts w:cs="Times New Roman"/>
          <w:i/>
          <w:iCs/>
          <w:color w:val="00447C"/>
          <w:lang w:val="it-IT"/>
        </w:rPr>
        <w:t>Ad esempio,</w:t>
      </w:r>
      <w:r w:rsidR="00A70856" w:rsidRPr="00ED72A4">
        <w:rPr>
          <w:rFonts w:cs="Times New Roman"/>
          <w:i/>
          <w:iCs/>
          <w:color w:val="00447C"/>
          <w:lang w:val="it-IT"/>
        </w:rPr>
        <w:t xml:space="preserve"> ed</w:t>
      </w:r>
      <w:r w:rsidR="005568DA" w:rsidRPr="00ED72A4">
        <w:rPr>
          <w:rFonts w:cs="Times New Roman"/>
          <w:i/>
          <w:iCs/>
          <w:color w:val="00447C"/>
          <w:lang w:val="it-IT"/>
        </w:rPr>
        <w:t xml:space="preserve"> </w:t>
      </w:r>
      <w:r w:rsidR="006C1709" w:rsidRPr="00ED72A4">
        <w:rPr>
          <w:rFonts w:cs="Times New Roman"/>
          <w:i/>
          <w:iCs/>
          <w:color w:val="00447C"/>
          <w:lang w:val="it-IT"/>
        </w:rPr>
        <w:t xml:space="preserve">al di là delle </w:t>
      </w:r>
      <w:r w:rsidR="00376EE4" w:rsidRPr="00ED72A4">
        <w:rPr>
          <w:rFonts w:cs="Times New Roman"/>
          <w:i/>
          <w:iCs/>
          <w:color w:val="00447C"/>
          <w:lang w:val="it-IT"/>
        </w:rPr>
        <w:t xml:space="preserve">immediate reazioni ai </w:t>
      </w:r>
      <w:proofErr w:type="spellStart"/>
      <w:r w:rsidR="00376EE4" w:rsidRPr="00ED72A4">
        <w:rPr>
          <w:rFonts w:cs="Times New Roman"/>
          <w:i/>
          <w:iCs/>
          <w:color w:val="00447C"/>
          <w:lang w:val="it-IT"/>
        </w:rPr>
        <w:t>lockdown</w:t>
      </w:r>
      <w:proofErr w:type="spellEnd"/>
      <w:r w:rsidR="00376EE4" w:rsidRPr="00ED72A4">
        <w:rPr>
          <w:rFonts w:cs="Times New Roman"/>
          <w:i/>
          <w:iCs/>
          <w:color w:val="00447C"/>
          <w:lang w:val="it-IT"/>
        </w:rPr>
        <w:t xml:space="preserve"> delle attività produttive che hanno imposto</w:t>
      </w:r>
      <w:r w:rsidR="00A70856" w:rsidRPr="00ED72A4">
        <w:rPr>
          <w:rFonts w:cs="Times New Roman"/>
          <w:i/>
          <w:iCs/>
          <w:color w:val="00447C"/>
          <w:lang w:val="it-IT"/>
        </w:rPr>
        <w:t xml:space="preserve"> un rapido adattamento del lavoro verso soluzioni digitali ‘in remoto’, </w:t>
      </w:r>
      <w:r w:rsidR="005568DA" w:rsidRPr="00ED72A4">
        <w:rPr>
          <w:rFonts w:cs="Times New Roman"/>
          <w:i/>
          <w:iCs/>
          <w:color w:val="00447C"/>
          <w:lang w:val="it-IT"/>
        </w:rPr>
        <w:t>n</w:t>
      </w:r>
      <w:r w:rsidR="003B6187" w:rsidRPr="00ED72A4">
        <w:rPr>
          <w:rFonts w:cs="Times New Roman"/>
          <w:i/>
          <w:iCs/>
          <w:color w:val="00447C"/>
          <w:lang w:val="it-IT"/>
        </w:rPr>
        <w:t xml:space="preserve">uovi modelli di lavoro </w:t>
      </w:r>
      <w:r w:rsidR="00795F17" w:rsidRPr="00ED72A4">
        <w:rPr>
          <w:rFonts w:cs="Times New Roman"/>
          <w:i/>
          <w:iCs/>
          <w:color w:val="00447C"/>
          <w:lang w:val="it-IT"/>
        </w:rPr>
        <w:t>comincia</w:t>
      </w:r>
      <w:r w:rsidR="003B6187" w:rsidRPr="00ED72A4">
        <w:rPr>
          <w:rFonts w:cs="Times New Roman"/>
          <w:i/>
          <w:iCs/>
          <w:color w:val="00447C"/>
          <w:lang w:val="it-IT"/>
        </w:rPr>
        <w:t xml:space="preserve">no </w:t>
      </w:r>
      <w:r w:rsidR="00795F17" w:rsidRPr="00ED72A4">
        <w:rPr>
          <w:rFonts w:cs="Times New Roman"/>
          <w:i/>
          <w:iCs/>
          <w:color w:val="00447C"/>
          <w:lang w:val="it-IT"/>
        </w:rPr>
        <w:t>ad affermarsi</w:t>
      </w:r>
      <w:r w:rsidR="004C0B55" w:rsidRPr="00ED72A4">
        <w:rPr>
          <w:rFonts w:cs="Times New Roman"/>
          <w:i/>
          <w:iCs/>
          <w:color w:val="00447C"/>
          <w:lang w:val="it-IT"/>
        </w:rPr>
        <w:t xml:space="preserve">, nuovi modi di abitare </w:t>
      </w:r>
      <w:r w:rsidR="005568DA" w:rsidRPr="00ED72A4">
        <w:rPr>
          <w:rFonts w:cs="Times New Roman"/>
          <w:i/>
          <w:iCs/>
          <w:color w:val="00447C"/>
          <w:lang w:val="it-IT"/>
        </w:rPr>
        <w:t>gli spazi urbani ed extraurbani</w:t>
      </w:r>
      <w:r w:rsidR="002F5C61" w:rsidRPr="00ED72A4">
        <w:rPr>
          <w:rFonts w:cs="Times New Roman"/>
          <w:i/>
          <w:iCs/>
          <w:color w:val="00447C"/>
          <w:lang w:val="it-IT"/>
        </w:rPr>
        <w:t xml:space="preserve"> </w:t>
      </w:r>
      <w:r w:rsidR="00E90DE4" w:rsidRPr="00ED72A4">
        <w:rPr>
          <w:rFonts w:cs="Times New Roman"/>
          <w:i/>
          <w:iCs/>
          <w:color w:val="00447C"/>
          <w:lang w:val="it-IT"/>
        </w:rPr>
        <w:t>tesi a</w:t>
      </w:r>
      <w:r w:rsidR="002F5C61" w:rsidRPr="00ED72A4">
        <w:rPr>
          <w:rFonts w:cs="Times New Roman"/>
          <w:i/>
          <w:iCs/>
          <w:color w:val="00447C"/>
          <w:lang w:val="it-IT"/>
        </w:rPr>
        <w:t xml:space="preserve"> contrastare quella nuova forma di povertà che è la povertà degli spazi di vita (la costrizione in ambienti angusti</w:t>
      </w:r>
      <w:r w:rsidR="006C1709" w:rsidRPr="00ED72A4">
        <w:rPr>
          <w:rFonts w:cs="Times New Roman"/>
          <w:i/>
          <w:iCs/>
          <w:color w:val="00447C"/>
          <w:lang w:val="it-IT"/>
        </w:rPr>
        <w:t xml:space="preserve"> senza sufficienti accessi</w:t>
      </w:r>
      <w:r w:rsidR="002F5C61" w:rsidRPr="00ED72A4">
        <w:rPr>
          <w:rFonts w:cs="Times New Roman"/>
          <w:i/>
          <w:iCs/>
          <w:color w:val="00447C"/>
          <w:lang w:val="it-IT"/>
        </w:rPr>
        <w:t xml:space="preserve"> all’esterno</w:t>
      </w:r>
      <w:r w:rsidR="006C1709" w:rsidRPr="00ED72A4">
        <w:rPr>
          <w:rFonts w:cs="Times New Roman"/>
          <w:i/>
          <w:iCs/>
          <w:color w:val="00447C"/>
          <w:lang w:val="it-IT"/>
        </w:rPr>
        <w:t>)</w:t>
      </w:r>
      <w:r w:rsidR="00363D1F" w:rsidRPr="00ED72A4">
        <w:rPr>
          <w:rFonts w:cs="Times New Roman"/>
          <w:i/>
          <w:iCs/>
          <w:color w:val="00447C"/>
          <w:lang w:val="it-IT"/>
        </w:rPr>
        <w:t xml:space="preserve"> e nuove </w:t>
      </w:r>
      <w:r w:rsidR="00E90DE4" w:rsidRPr="00ED72A4">
        <w:rPr>
          <w:rFonts w:cs="Times New Roman"/>
          <w:i/>
          <w:iCs/>
          <w:color w:val="00447C"/>
          <w:lang w:val="it-IT"/>
        </w:rPr>
        <w:t>declina</w:t>
      </w:r>
      <w:r w:rsidR="00363D1F" w:rsidRPr="00ED72A4">
        <w:rPr>
          <w:rFonts w:cs="Times New Roman"/>
          <w:i/>
          <w:iCs/>
          <w:color w:val="00447C"/>
          <w:lang w:val="it-IT"/>
        </w:rPr>
        <w:t xml:space="preserve">zioni </w:t>
      </w:r>
      <w:r w:rsidR="00E90DE4" w:rsidRPr="00ED72A4">
        <w:rPr>
          <w:rFonts w:cs="Times New Roman"/>
          <w:i/>
          <w:iCs/>
          <w:color w:val="00447C"/>
          <w:lang w:val="it-IT"/>
        </w:rPr>
        <w:t>del</w:t>
      </w:r>
      <w:r w:rsidR="00BD7F1E" w:rsidRPr="00ED72A4">
        <w:rPr>
          <w:rFonts w:cs="Times New Roman"/>
          <w:i/>
          <w:iCs/>
          <w:color w:val="00447C"/>
          <w:lang w:val="it-IT"/>
        </w:rPr>
        <w:t>la mobilità</w:t>
      </w:r>
      <w:r w:rsidR="00E90DE4" w:rsidRPr="00ED72A4">
        <w:rPr>
          <w:rFonts w:cs="Times New Roman"/>
          <w:i/>
          <w:iCs/>
          <w:color w:val="00447C"/>
          <w:lang w:val="it-IT"/>
        </w:rPr>
        <w:t>, in particolare entro e</w:t>
      </w:r>
      <w:r w:rsidR="00BD7F1E" w:rsidRPr="00ED72A4">
        <w:rPr>
          <w:rFonts w:cs="Times New Roman"/>
          <w:i/>
          <w:iCs/>
          <w:color w:val="00447C"/>
          <w:lang w:val="it-IT"/>
        </w:rPr>
        <w:t xml:space="preserve"> verso i centri economici</w:t>
      </w:r>
      <w:r w:rsidR="00E90DE4" w:rsidRPr="00ED72A4">
        <w:rPr>
          <w:rFonts w:cs="Times New Roman"/>
          <w:i/>
          <w:iCs/>
          <w:color w:val="00447C"/>
          <w:lang w:val="it-IT"/>
        </w:rPr>
        <w:t xml:space="preserve"> principali</w:t>
      </w:r>
      <w:r w:rsidR="005568DA" w:rsidRPr="00ED72A4">
        <w:rPr>
          <w:rFonts w:cs="Times New Roman"/>
          <w:i/>
          <w:iCs/>
          <w:color w:val="00447C"/>
          <w:lang w:val="it-IT"/>
        </w:rPr>
        <w:t>.</w:t>
      </w:r>
      <w:r w:rsidR="00ED72A4" w:rsidRPr="00ED72A4">
        <w:rPr>
          <w:rFonts w:cs="Times New Roman"/>
          <w:i/>
          <w:iCs/>
          <w:color w:val="00447C"/>
          <w:lang w:val="it-IT"/>
        </w:rPr>
        <w:t xml:space="preserve"> </w:t>
      </w:r>
      <w:r w:rsidR="005568DA" w:rsidRPr="00ED72A4">
        <w:rPr>
          <w:rFonts w:cs="Times New Roman"/>
          <w:i/>
          <w:iCs/>
          <w:color w:val="00447C"/>
          <w:lang w:val="it-IT"/>
        </w:rPr>
        <w:t xml:space="preserve"> </w:t>
      </w:r>
    </w:p>
    <w:p w14:paraId="02291081" w14:textId="77777777" w:rsidR="00CF4332" w:rsidRPr="009138F0" w:rsidRDefault="00CF4332" w:rsidP="002F5C61">
      <w:pPr>
        <w:spacing w:line="360" w:lineRule="auto"/>
        <w:ind w:left="-142"/>
        <w:jc w:val="both"/>
        <w:rPr>
          <w:rFonts w:cs="Times New Roman"/>
          <w:i/>
          <w:iCs/>
          <w:color w:val="00447C"/>
          <w:lang w:val="it-IT"/>
        </w:rPr>
      </w:pPr>
    </w:p>
    <w:p w14:paraId="178BDC6D" w14:textId="7069EE4F" w:rsidR="000A0991" w:rsidRPr="00D55871" w:rsidRDefault="000A0991" w:rsidP="00711762">
      <w:pPr>
        <w:spacing w:line="360" w:lineRule="auto"/>
        <w:ind w:left="-142"/>
        <w:rPr>
          <w:rFonts w:cs="Times New Roman"/>
          <w:b/>
          <w:bCs/>
          <w:color w:val="00447C"/>
          <w:lang w:val="en-US"/>
        </w:rPr>
      </w:pPr>
      <w:r w:rsidRPr="00D55871">
        <w:rPr>
          <w:rFonts w:cs="Times New Roman"/>
          <w:b/>
          <w:bCs/>
          <w:color w:val="00447C"/>
          <w:lang w:val="en-US"/>
        </w:rPr>
        <w:t>Question 7: Overall, can you identify specific obstacles in current EU policies and regulations that hinder the development of sustainable finance and the integration and management of climate, environmental and social risks into financial decision-making?</w:t>
      </w:r>
    </w:p>
    <w:p w14:paraId="04CA4AE5" w14:textId="50D7606D" w:rsidR="000A0991" w:rsidRPr="00D55871" w:rsidRDefault="00497274" w:rsidP="00634433">
      <w:pPr>
        <w:spacing w:line="360" w:lineRule="auto"/>
        <w:ind w:left="-142"/>
        <w:jc w:val="both"/>
        <w:rPr>
          <w:i/>
          <w:iCs/>
          <w:color w:val="00447C"/>
          <w:lang w:val="it-IT"/>
        </w:rPr>
      </w:pPr>
      <w:r w:rsidRPr="00D55871">
        <w:rPr>
          <w:i/>
          <w:iCs/>
          <w:color w:val="00447C"/>
          <w:lang w:val="it-IT"/>
        </w:rPr>
        <w:t xml:space="preserve">Tra gli ostacoli nella normativa europea allo sviluppo della finanza sostenibile e all’integrazione dei rischi relativi a fattori ambientali, di cambiamento climatico, sociali nella gestione finanziaria si rileva: la mancanza di adeguati incentivi (Q66, 68, 69) e di criteri di proporzionalità sia per </w:t>
      </w:r>
      <w:del w:id="62" w:author="Pietro Negri" w:date="2020-07-10T08:38:00Z">
        <w:r w:rsidRPr="00D55871" w:rsidDel="007E212E">
          <w:rPr>
            <w:i/>
            <w:iCs/>
            <w:color w:val="00447C"/>
            <w:lang w:val="it-IT"/>
          </w:rPr>
          <w:delText>le banche</w:delText>
        </w:r>
      </w:del>
      <w:ins w:id="63" w:author="Pietro Negri" w:date="2020-07-10T08:38:00Z">
        <w:r w:rsidR="007E212E">
          <w:rPr>
            <w:i/>
            <w:iCs/>
            <w:color w:val="00447C"/>
            <w:lang w:val="it-IT"/>
          </w:rPr>
          <w:t>gli intermediari finanziari</w:t>
        </w:r>
      </w:ins>
      <w:r w:rsidRPr="00D55871">
        <w:rPr>
          <w:i/>
          <w:iCs/>
          <w:color w:val="00447C"/>
          <w:lang w:val="it-IT"/>
        </w:rPr>
        <w:t xml:space="preserve"> che per le imprese; l’assenza di una chiara identificazione delle “attività verdi” connessa ad elementi di classificazione già in uso presso </w:t>
      </w:r>
      <w:del w:id="64" w:author="Pietro Negri" w:date="2020-07-10T08:38:00Z">
        <w:r w:rsidRPr="00D55871" w:rsidDel="007E212E">
          <w:rPr>
            <w:i/>
            <w:iCs/>
            <w:color w:val="00447C"/>
            <w:lang w:val="it-IT"/>
          </w:rPr>
          <w:delText>le banche</w:delText>
        </w:r>
      </w:del>
      <w:ins w:id="65" w:author="Pietro Negri" w:date="2020-07-10T08:38:00Z">
        <w:r w:rsidR="007E212E">
          <w:rPr>
            <w:i/>
            <w:iCs/>
            <w:color w:val="00447C"/>
            <w:lang w:val="it-IT"/>
          </w:rPr>
          <w:t>gli intermediari finanziari</w:t>
        </w:r>
      </w:ins>
      <w:r w:rsidRPr="00D55871">
        <w:rPr>
          <w:i/>
          <w:iCs/>
          <w:color w:val="00447C"/>
          <w:lang w:val="it-IT"/>
        </w:rPr>
        <w:t xml:space="preserve">; la necessità di creare un luogo comune europeo che aggreghi e renda disponibili le informazioni sulle “attività verdi” delle imprese (Q14); la necessità di adeguare i tempi di entrata in vigore degli RTS del Regolamento Tassonomia alla concreta possibilità di utilizzo delle informazioni da parte </w:t>
      </w:r>
      <w:del w:id="66" w:author="Pietro Negri" w:date="2020-07-10T08:39:00Z">
        <w:r w:rsidRPr="00D55871" w:rsidDel="007E212E">
          <w:rPr>
            <w:i/>
            <w:iCs/>
            <w:color w:val="00447C"/>
            <w:lang w:val="it-IT"/>
          </w:rPr>
          <w:delText>delle banche</w:delText>
        </w:r>
      </w:del>
      <w:ins w:id="67" w:author="Pietro Negri" w:date="2020-07-10T08:39:00Z">
        <w:r w:rsidR="007E212E">
          <w:rPr>
            <w:i/>
            <w:iCs/>
            <w:color w:val="00447C"/>
            <w:lang w:val="it-IT"/>
          </w:rPr>
          <w:t xml:space="preserve">degli intermediari finanziari, coordinandoli con gli RTS del Regolamento (UE) 2019/2088 c.d. Disclosure, </w:t>
        </w:r>
        <w:del w:id="68" w:author="Marando Giovanna Eleonora" w:date="2020-07-13T10:10:00Z">
          <w:r w:rsidR="007E212E" w:rsidDel="00A173AA">
            <w:rPr>
              <w:i/>
              <w:iCs/>
              <w:color w:val="00447C"/>
              <w:lang w:val="it-IT"/>
            </w:rPr>
            <w:delText>attua</w:delText>
          </w:r>
        </w:del>
      </w:ins>
      <w:ins w:id="69" w:author="Pietro Negri" w:date="2020-07-10T08:40:00Z">
        <w:del w:id="70" w:author="Marando Giovanna Eleonora" w:date="2020-07-13T10:10:00Z">
          <w:r w:rsidR="007E212E" w:rsidDel="00A173AA">
            <w:rPr>
              <w:i/>
              <w:iCs/>
              <w:color w:val="00447C"/>
              <w:lang w:val="it-IT"/>
            </w:rPr>
            <w:delText>lemnte</w:delText>
          </w:r>
        </w:del>
      </w:ins>
      <w:ins w:id="71" w:author="Marando Giovanna Eleonora" w:date="2020-07-13T10:10:00Z">
        <w:r w:rsidR="00A173AA">
          <w:rPr>
            <w:i/>
            <w:iCs/>
            <w:color w:val="00447C"/>
            <w:lang w:val="it-IT"/>
          </w:rPr>
          <w:t>attualmente</w:t>
        </w:r>
      </w:ins>
      <w:ins w:id="72" w:author="Pietro Negri" w:date="2020-07-10T08:40:00Z">
        <w:r w:rsidR="007E212E">
          <w:rPr>
            <w:i/>
            <w:iCs/>
            <w:color w:val="00447C"/>
            <w:lang w:val="it-IT"/>
          </w:rPr>
          <w:t xml:space="preserve"> in pubblica consultazione. Il rischio di </w:t>
        </w:r>
        <w:proofErr w:type="spellStart"/>
        <w:r w:rsidR="007E212E">
          <w:rPr>
            <w:i/>
            <w:iCs/>
            <w:color w:val="00447C"/>
            <w:lang w:val="it-IT"/>
          </w:rPr>
          <w:t>overlapping</w:t>
        </w:r>
        <w:proofErr w:type="spellEnd"/>
        <w:r w:rsidR="007E212E">
          <w:rPr>
            <w:i/>
            <w:iCs/>
            <w:color w:val="00447C"/>
            <w:lang w:val="it-IT"/>
          </w:rPr>
          <w:t xml:space="preserve"> tra le due normative e un aggravio pesante dei costi gestionali per i partecipanti ai mercati finanziari, rischia di compromettere sul nasce</w:t>
        </w:r>
      </w:ins>
      <w:ins w:id="73" w:author="Pietro Negri" w:date="2020-07-10T08:41:00Z">
        <w:r w:rsidR="007E212E">
          <w:rPr>
            <w:i/>
            <w:iCs/>
            <w:color w:val="00447C"/>
            <w:lang w:val="it-IT"/>
          </w:rPr>
          <w:t>re l’applicazione integrata e uniforme delle diverse normative.</w:t>
        </w:r>
      </w:ins>
      <w:del w:id="74" w:author="Pietro Negri" w:date="2020-07-10T08:41:00Z">
        <w:r w:rsidRPr="00D55871" w:rsidDel="007E212E">
          <w:rPr>
            <w:i/>
            <w:iCs/>
            <w:color w:val="00447C"/>
            <w:lang w:val="it-IT"/>
          </w:rPr>
          <w:delText>.</w:delText>
        </w:r>
      </w:del>
    </w:p>
    <w:p w14:paraId="3ADBD0C7" w14:textId="1DE54593" w:rsidR="00842EC3" w:rsidRPr="00D55871" w:rsidRDefault="00842EC3" w:rsidP="00634433">
      <w:pPr>
        <w:spacing w:line="360" w:lineRule="auto"/>
        <w:ind w:left="-142"/>
        <w:jc w:val="both"/>
        <w:rPr>
          <w:i/>
          <w:iCs/>
          <w:color w:val="00447C"/>
          <w:lang w:val="it-IT"/>
        </w:rPr>
      </w:pPr>
    </w:p>
    <w:p w14:paraId="15725B76" w14:textId="6466A404" w:rsidR="00A4211A" w:rsidRPr="00ED72A4" w:rsidRDefault="00A4211A" w:rsidP="00A4211A">
      <w:pPr>
        <w:spacing w:line="360" w:lineRule="auto"/>
        <w:ind w:left="-142"/>
        <w:jc w:val="both"/>
        <w:rPr>
          <w:rFonts w:cs="Times New Roman"/>
          <w:i/>
          <w:iCs/>
          <w:color w:val="00447C"/>
          <w:lang w:val="it-IT"/>
        </w:rPr>
      </w:pPr>
      <w:r w:rsidRPr="00A4211A">
        <w:rPr>
          <w:rFonts w:cs="Times New Roman"/>
          <w:b/>
          <w:bCs/>
          <w:color w:val="00447C"/>
          <w:lang w:val="en-US"/>
        </w:rPr>
        <w:t xml:space="preserve">Question 8: The transition towards a climate neutral economy might have socio-economic impacts, arising either from economic restructuring related to industrial </w:t>
      </w:r>
      <w:proofErr w:type="spellStart"/>
      <w:r w:rsidRPr="00A4211A">
        <w:rPr>
          <w:rFonts w:cs="Times New Roman"/>
          <w:b/>
          <w:bCs/>
          <w:color w:val="00447C"/>
          <w:lang w:val="en-US"/>
        </w:rPr>
        <w:t>decarbonisation</w:t>
      </w:r>
      <w:proofErr w:type="spellEnd"/>
      <w:r w:rsidRPr="00A4211A">
        <w:rPr>
          <w:rFonts w:cs="Times New Roman"/>
          <w:b/>
          <w:bCs/>
          <w:color w:val="00447C"/>
          <w:lang w:val="en-US"/>
        </w:rPr>
        <w:t xml:space="preserve">, because of increased climate change-related effects, or a combination thereof. For instance, persons in vulnerable situations or at risk of social exclusion and in need of access to essential services including water, sanitation, energy or transport, may be particularly affected, as well as workers in sectors that are particularly affected by the </w:t>
      </w:r>
      <w:proofErr w:type="spellStart"/>
      <w:r w:rsidRPr="00A4211A">
        <w:rPr>
          <w:rFonts w:cs="Times New Roman"/>
          <w:b/>
          <w:bCs/>
          <w:color w:val="00447C"/>
          <w:lang w:val="en-US"/>
        </w:rPr>
        <w:t>decarbonisation</w:t>
      </w:r>
      <w:proofErr w:type="spellEnd"/>
      <w:r w:rsidRPr="00A4211A">
        <w:rPr>
          <w:rFonts w:cs="Times New Roman"/>
          <w:b/>
          <w:bCs/>
          <w:color w:val="00447C"/>
          <w:lang w:val="en-US"/>
        </w:rPr>
        <w:t xml:space="preserve"> agenda. How could the EU ensure that the financial tools developed to increase sustainable investment flows and manage climate and environmental risks have, to the extent possible, no or limited negative socio-economic impacts? </w:t>
      </w:r>
      <w:r w:rsidRPr="00A4211A">
        <w:rPr>
          <w:rFonts w:cs="Times New Roman"/>
          <w:b/>
          <w:bCs/>
          <w:color w:val="00447C"/>
          <w:lang w:val="en-US"/>
        </w:rPr>
        <w:cr/>
      </w:r>
      <w:r w:rsidR="001B1103" w:rsidRPr="00ED72A4">
        <w:rPr>
          <w:rFonts w:cs="Times New Roman"/>
          <w:i/>
          <w:iCs/>
          <w:color w:val="00447C"/>
          <w:lang w:val="it-IT"/>
        </w:rPr>
        <w:t>Si comprende l’</w:t>
      </w:r>
      <w:r w:rsidRPr="00ED72A4">
        <w:rPr>
          <w:rFonts w:cs="Times New Roman"/>
          <w:i/>
          <w:iCs/>
          <w:color w:val="00447C"/>
          <w:lang w:val="it-IT"/>
        </w:rPr>
        <w:t xml:space="preserve">approccio pratico </w:t>
      </w:r>
      <w:r w:rsidR="001B1103" w:rsidRPr="00ED72A4">
        <w:rPr>
          <w:rFonts w:cs="Times New Roman"/>
          <w:i/>
          <w:iCs/>
          <w:color w:val="00447C"/>
          <w:lang w:val="it-IT"/>
        </w:rPr>
        <w:t xml:space="preserve">sin qui assunto </w:t>
      </w:r>
      <w:r w:rsidRPr="00ED72A4">
        <w:rPr>
          <w:rFonts w:cs="Times New Roman"/>
          <w:i/>
          <w:iCs/>
          <w:color w:val="00447C"/>
          <w:lang w:val="it-IT"/>
        </w:rPr>
        <w:t xml:space="preserve">per </w:t>
      </w:r>
      <w:r w:rsidR="002F367F" w:rsidRPr="00ED72A4">
        <w:rPr>
          <w:rFonts w:cs="Times New Roman"/>
          <w:i/>
          <w:iCs/>
          <w:color w:val="00447C"/>
          <w:lang w:val="it-IT"/>
        </w:rPr>
        <w:t>procedere</w:t>
      </w:r>
      <w:r w:rsidRPr="00ED72A4">
        <w:rPr>
          <w:rFonts w:cs="Times New Roman"/>
          <w:i/>
          <w:iCs/>
          <w:color w:val="00447C"/>
          <w:lang w:val="it-IT"/>
        </w:rPr>
        <w:t xml:space="preserve"> speditamente con ciò che si è ritenuto più urgente, ovvero il lato </w:t>
      </w:r>
      <w:r w:rsidR="008009E0" w:rsidRPr="00ED72A4">
        <w:rPr>
          <w:rFonts w:cs="Times New Roman"/>
          <w:i/>
          <w:iCs/>
          <w:color w:val="00447C"/>
          <w:lang w:val="it-IT"/>
        </w:rPr>
        <w:t>‘</w:t>
      </w:r>
      <w:r w:rsidRPr="00ED72A4">
        <w:rPr>
          <w:rFonts w:cs="Times New Roman"/>
          <w:i/>
          <w:iCs/>
          <w:color w:val="00447C"/>
          <w:lang w:val="it-IT"/>
        </w:rPr>
        <w:t xml:space="preserve">green’ </w:t>
      </w:r>
      <w:r w:rsidR="008009E0" w:rsidRPr="00ED72A4">
        <w:rPr>
          <w:rFonts w:cs="Times New Roman"/>
          <w:i/>
          <w:iCs/>
          <w:color w:val="00447C"/>
          <w:lang w:val="it-IT"/>
        </w:rPr>
        <w:t xml:space="preserve">della sostenibilità. È indispensabile – soprattutto nel </w:t>
      </w:r>
      <w:r w:rsidR="008009E0" w:rsidRPr="00ED72A4">
        <w:rPr>
          <w:rFonts w:cs="Times New Roman"/>
          <w:i/>
          <w:iCs/>
          <w:color w:val="00447C"/>
          <w:lang w:val="it-IT"/>
        </w:rPr>
        <w:lastRenderedPageBreak/>
        <w:t>post pandemia</w:t>
      </w:r>
      <w:r w:rsidR="001B1103" w:rsidRPr="00ED72A4">
        <w:rPr>
          <w:rFonts w:cs="Times New Roman"/>
          <w:i/>
          <w:iCs/>
          <w:color w:val="00447C"/>
          <w:lang w:val="it-IT"/>
        </w:rPr>
        <w:t>,</w:t>
      </w:r>
      <w:r w:rsidR="008009E0" w:rsidRPr="00ED72A4">
        <w:rPr>
          <w:rFonts w:cs="Times New Roman"/>
          <w:i/>
          <w:iCs/>
          <w:color w:val="00447C"/>
          <w:lang w:val="it-IT"/>
        </w:rPr>
        <w:t xml:space="preserve"> che ci ha ricordato come tutto sia interconnesso e </w:t>
      </w:r>
      <w:r w:rsidR="002F367F" w:rsidRPr="00ED72A4">
        <w:rPr>
          <w:rFonts w:cs="Times New Roman"/>
          <w:i/>
          <w:iCs/>
          <w:color w:val="00447C"/>
          <w:lang w:val="it-IT"/>
        </w:rPr>
        <w:t xml:space="preserve">come </w:t>
      </w:r>
      <w:r w:rsidR="008009E0" w:rsidRPr="00ED72A4">
        <w:rPr>
          <w:rFonts w:cs="Times New Roman"/>
          <w:i/>
          <w:iCs/>
          <w:color w:val="00447C"/>
          <w:lang w:val="it-IT"/>
        </w:rPr>
        <w:t xml:space="preserve">i rischi e le </w:t>
      </w:r>
      <w:r w:rsidR="00A76BE0" w:rsidRPr="00ED72A4">
        <w:rPr>
          <w:rFonts w:cs="Times New Roman"/>
          <w:i/>
          <w:iCs/>
          <w:color w:val="00447C"/>
          <w:lang w:val="it-IT"/>
        </w:rPr>
        <w:t xml:space="preserve">minacce </w:t>
      </w:r>
      <w:r w:rsidR="002F367F" w:rsidRPr="00ED72A4">
        <w:rPr>
          <w:rFonts w:cs="Times New Roman"/>
          <w:i/>
          <w:iCs/>
          <w:color w:val="00447C"/>
          <w:lang w:val="it-IT"/>
        </w:rPr>
        <w:t>per</w:t>
      </w:r>
      <w:r w:rsidR="00A76BE0" w:rsidRPr="00ED72A4">
        <w:rPr>
          <w:rFonts w:cs="Times New Roman"/>
          <w:i/>
          <w:iCs/>
          <w:color w:val="00447C"/>
          <w:lang w:val="it-IT"/>
        </w:rPr>
        <w:t xml:space="preserve"> una sfera specifica </w:t>
      </w:r>
      <w:r w:rsidR="008009E0" w:rsidRPr="00ED72A4">
        <w:rPr>
          <w:rFonts w:cs="Times New Roman"/>
          <w:i/>
          <w:iCs/>
          <w:color w:val="00447C"/>
          <w:lang w:val="it-IT"/>
        </w:rPr>
        <w:t>si propag</w:t>
      </w:r>
      <w:r w:rsidR="002F367F" w:rsidRPr="00ED72A4">
        <w:rPr>
          <w:rFonts w:cs="Times New Roman"/>
          <w:i/>
          <w:iCs/>
          <w:color w:val="00447C"/>
          <w:lang w:val="it-IT"/>
        </w:rPr>
        <w:t>hi</w:t>
      </w:r>
      <w:r w:rsidR="00A76BE0" w:rsidRPr="00ED72A4">
        <w:rPr>
          <w:rFonts w:cs="Times New Roman"/>
          <w:i/>
          <w:iCs/>
          <w:color w:val="00447C"/>
          <w:lang w:val="it-IT"/>
        </w:rPr>
        <w:t>no</w:t>
      </w:r>
      <w:r w:rsidR="002F367F" w:rsidRPr="00ED72A4">
        <w:rPr>
          <w:rFonts w:cs="Times New Roman"/>
          <w:i/>
          <w:iCs/>
          <w:color w:val="00447C"/>
          <w:lang w:val="it-IT"/>
        </w:rPr>
        <w:t xml:space="preserve"> rapidamente</w:t>
      </w:r>
      <w:r w:rsidR="00394DBE" w:rsidRPr="00ED72A4">
        <w:rPr>
          <w:rFonts w:cs="Times New Roman"/>
          <w:i/>
          <w:iCs/>
          <w:color w:val="00447C"/>
          <w:lang w:val="it-IT"/>
        </w:rPr>
        <w:t xml:space="preserve"> a tutto il sistema</w:t>
      </w:r>
      <w:r w:rsidR="001B1103" w:rsidRPr="00ED72A4">
        <w:rPr>
          <w:rFonts w:cs="Times New Roman"/>
          <w:i/>
          <w:iCs/>
          <w:color w:val="00447C"/>
          <w:lang w:val="it-IT"/>
        </w:rPr>
        <w:t xml:space="preserve"> - </w:t>
      </w:r>
      <w:r w:rsidR="00394DBE" w:rsidRPr="00ED72A4">
        <w:rPr>
          <w:rFonts w:cs="Times New Roman"/>
          <w:i/>
          <w:iCs/>
          <w:color w:val="00447C"/>
          <w:lang w:val="it-IT"/>
        </w:rPr>
        <w:t xml:space="preserve">riprendere lo sforzo per </w:t>
      </w:r>
      <w:r w:rsidRPr="00ED72A4">
        <w:rPr>
          <w:rFonts w:cs="Times New Roman"/>
          <w:i/>
          <w:iCs/>
          <w:color w:val="00447C"/>
          <w:lang w:val="it-IT"/>
        </w:rPr>
        <w:t xml:space="preserve">tenere </w:t>
      </w:r>
      <w:r w:rsidR="00394DBE" w:rsidRPr="00ED72A4">
        <w:rPr>
          <w:rFonts w:cs="Times New Roman"/>
          <w:i/>
          <w:iCs/>
          <w:color w:val="00447C"/>
          <w:lang w:val="it-IT"/>
        </w:rPr>
        <w:t xml:space="preserve">contemporaneamente </w:t>
      </w:r>
      <w:r w:rsidRPr="00ED72A4">
        <w:rPr>
          <w:rFonts w:cs="Times New Roman"/>
          <w:i/>
          <w:iCs/>
          <w:color w:val="00447C"/>
          <w:lang w:val="it-IT"/>
        </w:rPr>
        <w:t xml:space="preserve">insieme </w:t>
      </w:r>
      <w:r w:rsidR="00394DBE" w:rsidRPr="00ED72A4">
        <w:rPr>
          <w:rFonts w:cs="Times New Roman"/>
          <w:i/>
          <w:iCs/>
          <w:color w:val="00447C"/>
          <w:lang w:val="it-IT"/>
        </w:rPr>
        <w:t>i</w:t>
      </w:r>
      <w:r w:rsidRPr="00ED72A4">
        <w:rPr>
          <w:rFonts w:cs="Times New Roman"/>
          <w:i/>
          <w:iCs/>
          <w:color w:val="00447C"/>
          <w:lang w:val="it-IT"/>
        </w:rPr>
        <w:t xml:space="preserve"> tre aspetti fondamentali della sostenibilità: </w:t>
      </w:r>
      <w:r w:rsidR="001B1103" w:rsidRPr="00ED72A4">
        <w:rPr>
          <w:rFonts w:cs="Times New Roman"/>
          <w:i/>
          <w:iCs/>
          <w:color w:val="00447C"/>
          <w:lang w:val="it-IT"/>
        </w:rPr>
        <w:t xml:space="preserve">ambiente, </w:t>
      </w:r>
      <w:r w:rsidR="006812B7" w:rsidRPr="00ED72A4">
        <w:rPr>
          <w:rFonts w:cs="Times New Roman"/>
          <w:i/>
          <w:iCs/>
          <w:color w:val="00447C"/>
          <w:lang w:val="it-IT"/>
        </w:rPr>
        <w:t>società e buon governo (</w:t>
      </w:r>
      <w:r w:rsidRPr="00ED72A4">
        <w:rPr>
          <w:rFonts w:cs="Times New Roman"/>
          <w:i/>
          <w:iCs/>
          <w:color w:val="00447C"/>
          <w:lang w:val="it-IT"/>
        </w:rPr>
        <w:t>E, S, G</w:t>
      </w:r>
      <w:r w:rsidR="006812B7" w:rsidRPr="00ED72A4">
        <w:rPr>
          <w:rFonts w:cs="Times New Roman"/>
          <w:i/>
          <w:iCs/>
          <w:color w:val="00447C"/>
          <w:lang w:val="it-IT"/>
        </w:rPr>
        <w:t>)</w:t>
      </w:r>
      <w:r w:rsidRPr="00ED72A4">
        <w:rPr>
          <w:rFonts w:cs="Times New Roman"/>
          <w:i/>
          <w:iCs/>
          <w:color w:val="00447C"/>
          <w:lang w:val="it-IT"/>
        </w:rPr>
        <w:t>.</w:t>
      </w:r>
      <w:r w:rsidR="00394DBE" w:rsidRPr="00ED72A4">
        <w:rPr>
          <w:rFonts w:cs="Times New Roman"/>
          <w:i/>
          <w:iCs/>
          <w:color w:val="00447C"/>
          <w:lang w:val="it-IT"/>
        </w:rPr>
        <w:t xml:space="preserve"> </w:t>
      </w:r>
      <w:r w:rsidR="00304C3D" w:rsidRPr="00ED72A4">
        <w:rPr>
          <w:rFonts w:cs="Times New Roman"/>
          <w:i/>
          <w:iCs/>
          <w:color w:val="00447C"/>
          <w:lang w:val="it-IT"/>
        </w:rPr>
        <w:t xml:space="preserve">Oltre alle sfide ambientali, oggi dobbiamo prestare particolare attenzione </w:t>
      </w:r>
      <w:r w:rsidR="004E652D" w:rsidRPr="00ED72A4">
        <w:rPr>
          <w:rFonts w:cs="Times New Roman"/>
          <w:i/>
          <w:iCs/>
          <w:color w:val="00447C"/>
          <w:lang w:val="it-IT"/>
        </w:rPr>
        <w:t>ad</w:t>
      </w:r>
      <w:r w:rsidR="00304C3D" w:rsidRPr="00ED72A4">
        <w:rPr>
          <w:rFonts w:cs="Times New Roman"/>
          <w:i/>
          <w:iCs/>
          <w:color w:val="00447C"/>
          <w:lang w:val="it-IT"/>
        </w:rPr>
        <w:t xml:space="preserve"> una crescita più equa e a un’economia positiva in modo da ridurre le disuguaglianze e le esclusioni (sociali e finanziarie) </w:t>
      </w:r>
      <w:r w:rsidR="00A61CBA" w:rsidRPr="00ED72A4">
        <w:rPr>
          <w:rFonts w:cs="Times New Roman"/>
          <w:i/>
          <w:iCs/>
          <w:color w:val="00447C"/>
          <w:lang w:val="it-IT"/>
        </w:rPr>
        <w:t xml:space="preserve">che aumentano tragicamente ad ogni nuova crisi (sia essa economica, politica, migratoria, </w:t>
      </w:r>
      <w:proofErr w:type="spellStart"/>
      <w:r w:rsidR="00A61CBA" w:rsidRPr="00ED72A4">
        <w:rPr>
          <w:rFonts w:cs="Times New Roman"/>
          <w:i/>
          <w:iCs/>
          <w:color w:val="00447C"/>
          <w:lang w:val="it-IT"/>
        </w:rPr>
        <w:t>ecc</w:t>
      </w:r>
      <w:proofErr w:type="spellEnd"/>
      <w:r w:rsidR="00545D3E" w:rsidRPr="00ED72A4">
        <w:rPr>
          <w:rFonts w:cs="Times New Roman"/>
          <w:i/>
          <w:iCs/>
          <w:color w:val="00447C"/>
          <w:lang w:val="it-IT"/>
        </w:rPr>
        <w:t>…</w:t>
      </w:r>
      <w:r w:rsidR="00A61CBA" w:rsidRPr="00ED72A4">
        <w:rPr>
          <w:rFonts w:cs="Times New Roman"/>
          <w:i/>
          <w:iCs/>
          <w:color w:val="00447C"/>
          <w:lang w:val="it-IT"/>
        </w:rPr>
        <w:t xml:space="preserve"> e come abbiamo sperimentato di recente, anche pandemica)</w:t>
      </w:r>
      <w:r w:rsidR="00304C3D" w:rsidRPr="00ED72A4">
        <w:rPr>
          <w:rFonts w:cs="Times New Roman"/>
          <w:i/>
          <w:iCs/>
          <w:color w:val="00447C"/>
          <w:lang w:val="it-IT"/>
        </w:rPr>
        <w:t xml:space="preserve">. </w:t>
      </w:r>
      <w:r w:rsidR="00394DBE" w:rsidRPr="00ED72A4">
        <w:rPr>
          <w:rFonts w:cs="Times New Roman"/>
          <w:i/>
          <w:iCs/>
          <w:color w:val="00447C"/>
          <w:lang w:val="it-IT"/>
        </w:rPr>
        <w:t xml:space="preserve">Non possiamo pensare di perseguire un modello di sviluppo sostenibile </w:t>
      </w:r>
      <w:r w:rsidR="0072592B" w:rsidRPr="00ED72A4">
        <w:rPr>
          <w:rFonts w:cs="Times New Roman"/>
          <w:i/>
          <w:iCs/>
          <w:color w:val="00447C"/>
          <w:lang w:val="it-IT"/>
        </w:rPr>
        <w:t xml:space="preserve">– e vale anche per la fase di transizione </w:t>
      </w:r>
      <w:r w:rsidR="001B1103" w:rsidRPr="00ED72A4">
        <w:rPr>
          <w:rFonts w:cs="Times New Roman"/>
          <w:i/>
          <w:iCs/>
          <w:color w:val="00447C"/>
          <w:lang w:val="it-IT"/>
        </w:rPr>
        <w:t xml:space="preserve">che viviamo </w:t>
      </w:r>
      <w:r w:rsidR="0072592B" w:rsidRPr="00ED72A4">
        <w:rPr>
          <w:rFonts w:cs="Times New Roman"/>
          <w:i/>
          <w:iCs/>
          <w:color w:val="00447C"/>
          <w:lang w:val="it-IT"/>
        </w:rPr>
        <w:t>- in cui</w:t>
      </w:r>
      <w:r w:rsidR="00394DBE" w:rsidRPr="00ED72A4">
        <w:rPr>
          <w:rFonts w:cs="Times New Roman"/>
          <w:i/>
          <w:iCs/>
          <w:color w:val="00447C"/>
          <w:lang w:val="it-IT"/>
        </w:rPr>
        <w:t xml:space="preserve"> tutte e tre le dimensioni non s</w:t>
      </w:r>
      <w:r w:rsidR="0072592B" w:rsidRPr="00ED72A4">
        <w:rPr>
          <w:rFonts w:cs="Times New Roman"/>
          <w:i/>
          <w:iCs/>
          <w:color w:val="00447C"/>
          <w:lang w:val="it-IT"/>
        </w:rPr>
        <w:t>ia</w:t>
      </w:r>
      <w:r w:rsidR="00394DBE" w:rsidRPr="00ED72A4">
        <w:rPr>
          <w:rFonts w:cs="Times New Roman"/>
          <w:i/>
          <w:iCs/>
          <w:color w:val="00447C"/>
          <w:lang w:val="it-IT"/>
        </w:rPr>
        <w:t xml:space="preserve">no </w:t>
      </w:r>
      <w:r w:rsidR="001B1103" w:rsidRPr="00ED72A4">
        <w:rPr>
          <w:rFonts w:cs="Times New Roman"/>
          <w:i/>
          <w:iCs/>
          <w:color w:val="00447C"/>
          <w:lang w:val="it-IT"/>
        </w:rPr>
        <w:t xml:space="preserve">perseguite in modo </w:t>
      </w:r>
      <w:r w:rsidR="00394DBE" w:rsidRPr="00ED72A4">
        <w:rPr>
          <w:rFonts w:cs="Times New Roman"/>
          <w:i/>
          <w:iCs/>
          <w:color w:val="00447C"/>
          <w:lang w:val="it-IT"/>
        </w:rPr>
        <w:t>pienamente compiut</w:t>
      </w:r>
      <w:r w:rsidR="001B1103" w:rsidRPr="00ED72A4">
        <w:rPr>
          <w:rFonts w:cs="Times New Roman"/>
          <w:i/>
          <w:iCs/>
          <w:color w:val="00447C"/>
          <w:lang w:val="it-IT"/>
        </w:rPr>
        <w:t>o</w:t>
      </w:r>
      <w:r w:rsidR="00394DBE" w:rsidRPr="00ED72A4">
        <w:rPr>
          <w:rFonts w:cs="Times New Roman"/>
          <w:i/>
          <w:iCs/>
          <w:color w:val="00447C"/>
          <w:lang w:val="it-IT"/>
        </w:rPr>
        <w:t>.</w:t>
      </w:r>
    </w:p>
    <w:p w14:paraId="65945C00" w14:textId="77777777" w:rsidR="001B1103" w:rsidRPr="001B1103" w:rsidRDefault="001B1103" w:rsidP="00A4211A">
      <w:pPr>
        <w:spacing w:line="360" w:lineRule="auto"/>
        <w:ind w:left="-142"/>
        <w:jc w:val="both"/>
        <w:rPr>
          <w:rFonts w:cs="Times New Roman"/>
          <w:color w:val="00447C"/>
          <w:lang w:val="it-IT"/>
        </w:rPr>
      </w:pPr>
    </w:p>
    <w:p w14:paraId="32DDBD57" w14:textId="6F3D1598" w:rsidR="00B55FE6" w:rsidRPr="00D55871" w:rsidRDefault="00842EC3" w:rsidP="00A4211A">
      <w:pPr>
        <w:spacing w:line="360" w:lineRule="auto"/>
        <w:ind w:left="-142"/>
        <w:jc w:val="both"/>
        <w:rPr>
          <w:rFonts w:cs="Times New Roman"/>
          <w:b/>
          <w:bCs/>
          <w:color w:val="00447C"/>
          <w:lang w:val="en-US"/>
        </w:rPr>
      </w:pPr>
      <w:r w:rsidRPr="00D55871">
        <w:rPr>
          <w:rFonts w:cs="Times New Roman"/>
          <w:b/>
          <w:bCs/>
          <w:color w:val="00447C"/>
          <w:lang w:val="en-US"/>
        </w:rPr>
        <w:t>Question 9: As a corporate or a financial institution, how important is it for you that policy-makers create a predictable and well-communicated policy framework that provides a clear EU-wide trajectory on greenhouse gas emission reductions, based on the climate objectives set out in the European Green Deal, including policy signals on the appropriate pace of phasing out certain assets that are likely to be stranded in the future?</w:t>
      </w:r>
      <w:r w:rsidR="00652AB8" w:rsidRPr="00D55871">
        <w:rPr>
          <w:rFonts w:cs="Times New Roman"/>
          <w:b/>
          <w:bCs/>
          <w:color w:val="00447C"/>
          <w:lang w:val="en-US"/>
        </w:rPr>
        <w:t xml:space="preserve"> </w:t>
      </w:r>
      <w:r w:rsidR="00B55FE6" w:rsidRPr="00D55871">
        <w:rPr>
          <w:rFonts w:cs="Times New Roman"/>
          <w:color w:val="00447C"/>
          <w:lang w:val="en-US"/>
        </w:rPr>
        <w:t>Please express your view by using a scale from 1 (not important at all) to 5 (very important).</w:t>
      </w:r>
    </w:p>
    <w:p w14:paraId="322FBE91" w14:textId="74889B78" w:rsidR="00001274" w:rsidRPr="00D55871" w:rsidRDefault="00B55FE6" w:rsidP="00634433">
      <w:pPr>
        <w:spacing w:line="360" w:lineRule="auto"/>
        <w:ind w:left="-142"/>
        <w:jc w:val="both"/>
        <w:rPr>
          <w:i/>
          <w:iCs/>
          <w:color w:val="00447C"/>
          <w:lang w:val="it-IT"/>
        </w:rPr>
      </w:pPr>
      <w:r w:rsidRPr="00D55871">
        <w:rPr>
          <w:i/>
          <w:iCs/>
          <w:color w:val="00447C"/>
          <w:lang w:val="it-IT"/>
        </w:rPr>
        <w:t xml:space="preserve">(5) molto importante. </w:t>
      </w:r>
      <w:r w:rsidR="00001274" w:rsidRPr="00D55871">
        <w:rPr>
          <w:i/>
          <w:iCs/>
          <w:color w:val="00447C"/>
          <w:lang w:val="it-IT"/>
        </w:rPr>
        <w:t>È fondamentale che a livello UE sia promosso un quadro politico definito e ben comunicato sulle riduzioni delle emissioni di gas a effetto serra, che includa:</w:t>
      </w:r>
    </w:p>
    <w:p w14:paraId="6CAE860F" w14:textId="78E5DE7F" w:rsidR="00001274" w:rsidRPr="00D55871" w:rsidRDefault="00001274" w:rsidP="00634433">
      <w:pPr>
        <w:pStyle w:val="Paragrafoelenco"/>
        <w:numPr>
          <w:ilvl w:val="0"/>
          <w:numId w:val="29"/>
        </w:numPr>
        <w:spacing w:line="360" w:lineRule="auto"/>
        <w:jc w:val="both"/>
        <w:rPr>
          <w:rFonts w:ascii="Trebuchet MS" w:hAnsi="Trebuchet MS" w:cstheme="minorBidi"/>
          <w:i/>
          <w:iCs/>
          <w:color w:val="00447C"/>
          <w:lang w:val="it-IT"/>
        </w:rPr>
      </w:pPr>
      <w:r w:rsidRPr="00D55871">
        <w:rPr>
          <w:rFonts w:ascii="Trebuchet MS" w:hAnsi="Trebuchet MS" w:cstheme="minorBidi"/>
          <w:i/>
          <w:iCs/>
          <w:color w:val="00447C"/>
          <w:lang w:val="it-IT"/>
        </w:rPr>
        <w:t>criteri oggettivi per identificare le risorse che non sono considerate sostenibili</w:t>
      </w:r>
    </w:p>
    <w:p w14:paraId="7E59CEED" w14:textId="625E8016" w:rsidR="00001274" w:rsidRPr="00D55871" w:rsidRDefault="00001274" w:rsidP="00634433">
      <w:pPr>
        <w:pStyle w:val="Paragrafoelenco"/>
        <w:numPr>
          <w:ilvl w:val="0"/>
          <w:numId w:val="29"/>
        </w:numPr>
        <w:spacing w:line="360" w:lineRule="auto"/>
        <w:jc w:val="both"/>
        <w:rPr>
          <w:rFonts w:ascii="Trebuchet MS" w:hAnsi="Trebuchet MS" w:cstheme="minorBidi"/>
          <w:i/>
          <w:iCs/>
          <w:color w:val="00447C"/>
          <w:lang w:val="it-IT"/>
        </w:rPr>
      </w:pPr>
      <w:r w:rsidRPr="00D55871">
        <w:rPr>
          <w:rFonts w:ascii="Trebuchet MS" w:hAnsi="Trebuchet MS" w:cstheme="minorBidi"/>
          <w:i/>
          <w:iCs/>
          <w:color w:val="00447C"/>
          <w:lang w:val="it-IT"/>
        </w:rPr>
        <w:t>incentivi a medio e lungo termine</w:t>
      </w:r>
      <w:r w:rsidR="00003DB9" w:rsidRPr="00D55871">
        <w:rPr>
          <w:rFonts w:ascii="Trebuchet MS" w:hAnsi="Trebuchet MS" w:cstheme="minorBidi"/>
          <w:i/>
          <w:iCs/>
          <w:color w:val="00447C"/>
          <w:lang w:val="it-IT"/>
        </w:rPr>
        <w:t xml:space="preserve"> (incluso incentivi fiscali)</w:t>
      </w:r>
    </w:p>
    <w:p w14:paraId="56646670" w14:textId="047D5843" w:rsidR="00001274" w:rsidRPr="00D55871" w:rsidRDefault="00001274" w:rsidP="00634433">
      <w:pPr>
        <w:pStyle w:val="Paragrafoelenco"/>
        <w:numPr>
          <w:ilvl w:val="0"/>
          <w:numId w:val="29"/>
        </w:numPr>
        <w:spacing w:line="360" w:lineRule="auto"/>
        <w:jc w:val="both"/>
        <w:rPr>
          <w:rFonts w:ascii="Trebuchet MS" w:hAnsi="Trebuchet MS" w:cstheme="minorBidi"/>
          <w:i/>
          <w:iCs/>
          <w:color w:val="00447C"/>
          <w:lang w:val="it-IT"/>
        </w:rPr>
      </w:pPr>
      <w:r w:rsidRPr="00D55871">
        <w:rPr>
          <w:rFonts w:ascii="Trebuchet MS" w:hAnsi="Trebuchet MS" w:cstheme="minorBidi"/>
          <w:i/>
          <w:iCs/>
          <w:color w:val="00447C"/>
          <w:lang w:val="it-IT"/>
        </w:rPr>
        <w:t>impegno politico chiaro e coerente in ogni fase e tema relativo alla finanza sostenibile</w:t>
      </w:r>
    </w:p>
    <w:p w14:paraId="5DCB13F1" w14:textId="77777777" w:rsidR="00423F10" w:rsidRPr="00D55871" w:rsidRDefault="00001274" w:rsidP="00634433">
      <w:pPr>
        <w:pStyle w:val="Paragrafoelenco"/>
        <w:numPr>
          <w:ilvl w:val="0"/>
          <w:numId w:val="29"/>
        </w:numPr>
        <w:spacing w:line="360" w:lineRule="auto"/>
        <w:jc w:val="both"/>
        <w:rPr>
          <w:rFonts w:ascii="Trebuchet MS" w:hAnsi="Trebuchet MS" w:cstheme="minorBidi"/>
          <w:i/>
          <w:iCs/>
          <w:color w:val="00447C"/>
          <w:lang w:val="it-IT"/>
        </w:rPr>
      </w:pPr>
      <w:r w:rsidRPr="00D55871">
        <w:rPr>
          <w:rFonts w:ascii="Trebuchet MS" w:hAnsi="Trebuchet MS" w:cstheme="minorBidi"/>
          <w:i/>
          <w:iCs/>
          <w:color w:val="00447C"/>
          <w:lang w:val="it-IT"/>
        </w:rPr>
        <w:t>coordinamento a livello globale.</w:t>
      </w:r>
    </w:p>
    <w:p w14:paraId="30894359" w14:textId="6BBF6E56" w:rsidR="00423F10" w:rsidRPr="00D55871" w:rsidRDefault="00423F10" w:rsidP="00634433">
      <w:pPr>
        <w:pStyle w:val="Paragrafoelenco"/>
        <w:spacing w:line="360" w:lineRule="auto"/>
        <w:ind w:left="578"/>
        <w:jc w:val="both"/>
        <w:rPr>
          <w:rFonts w:ascii="Trebuchet MS" w:hAnsi="Trebuchet MS" w:cstheme="minorBidi"/>
          <w:i/>
          <w:iCs/>
          <w:color w:val="00447C"/>
          <w:lang w:val="it-IT"/>
        </w:rPr>
      </w:pPr>
      <w:r w:rsidRPr="00D55871">
        <w:rPr>
          <w:rFonts w:ascii="Trebuchet MS" w:hAnsi="Trebuchet MS" w:cstheme="minorBidi"/>
          <w:i/>
          <w:iCs/>
          <w:color w:val="00447C"/>
          <w:lang w:val="it-IT"/>
        </w:rPr>
        <w:t>Sono inoltre necessari:</w:t>
      </w:r>
    </w:p>
    <w:p w14:paraId="6A385636" w14:textId="7FD53359" w:rsidR="003750BC" w:rsidRPr="00D55871" w:rsidRDefault="00430098" w:rsidP="00634433">
      <w:pPr>
        <w:pStyle w:val="Paragrafoelenco"/>
        <w:numPr>
          <w:ilvl w:val="0"/>
          <w:numId w:val="29"/>
        </w:numPr>
        <w:spacing w:line="360" w:lineRule="auto"/>
        <w:jc w:val="both"/>
        <w:rPr>
          <w:rFonts w:ascii="Trebuchet MS" w:hAnsi="Trebuchet MS" w:cstheme="minorBidi"/>
          <w:i/>
          <w:iCs/>
          <w:color w:val="00447C"/>
          <w:lang w:val="it-IT"/>
        </w:rPr>
      </w:pPr>
      <w:r w:rsidRPr="00D55871">
        <w:rPr>
          <w:rFonts w:ascii="Trebuchet MS" w:hAnsi="Trebuchet MS" w:cstheme="minorBidi"/>
          <w:i/>
          <w:iCs/>
          <w:color w:val="00447C"/>
          <w:lang w:val="it-IT"/>
        </w:rPr>
        <w:t>P</w:t>
      </w:r>
      <w:r w:rsidR="00003DB9" w:rsidRPr="00D55871">
        <w:rPr>
          <w:rFonts w:ascii="Trebuchet MS" w:hAnsi="Trebuchet MS" w:cstheme="minorBidi"/>
          <w:i/>
          <w:iCs/>
          <w:color w:val="00447C"/>
          <w:lang w:val="it-IT"/>
        </w:rPr>
        <w:t>olitiche e p</w:t>
      </w:r>
      <w:r w:rsidRPr="00D55871">
        <w:rPr>
          <w:rFonts w:ascii="Trebuchet MS" w:hAnsi="Trebuchet MS" w:cstheme="minorBidi"/>
          <w:i/>
          <w:iCs/>
          <w:color w:val="00447C"/>
          <w:lang w:val="it-IT"/>
        </w:rPr>
        <w:t xml:space="preserve">iani </w:t>
      </w:r>
      <w:r w:rsidR="002175AD" w:rsidRPr="00D55871">
        <w:rPr>
          <w:rFonts w:ascii="Trebuchet MS" w:hAnsi="Trebuchet MS" w:cstheme="minorBidi"/>
          <w:i/>
          <w:iCs/>
          <w:color w:val="00447C"/>
          <w:lang w:val="it-IT"/>
        </w:rPr>
        <w:t xml:space="preserve">pubblici </w:t>
      </w:r>
      <w:r w:rsidRPr="00D55871">
        <w:rPr>
          <w:rFonts w:ascii="Trebuchet MS" w:hAnsi="Trebuchet MS" w:cstheme="minorBidi"/>
          <w:i/>
          <w:iCs/>
          <w:color w:val="00447C"/>
          <w:lang w:val="it-IT"/>
        </w:rPr>
        <w:t xml:space="preserve">di investimento </w:t>
      </w:r>
      <w:r w:rsidR="00003DB9" w:rsidRPr="00D55871">
        <w:rPr>
          <w:rFonts w:ascii="Trebuchet MS" w:hAnsi="Trebuchet MS" w:cstheme="minorBidi"/>
          <w:i/>
          <w:iCs/>
          <w:color w:val="00447C"/>
          <w:lang w:val="it-IT"/>
        </w:rPr>
        <w:t>a</w:t>
      </w:r>
      <w:r w:rsidRPr="00D55871">
        <w:rPr>
          <w:rFonts w:ascii="Trebuchet MS" w:hAnsi="Trebuchet MS" w:cstheme="minorBidi"/>
          <w:i/>
          <w:iCs/>
          <w:color w:val="00447C"/>
          <w:lang w:val="it-IT"/>
        </w:rPr>
        <w:t xml:space="preserve"> lungo termine</w:t>
      </w:r>
      <w:r w:rsidR="00003DB9" w:rsidRPr="00D55871">
        <w:rPr>
          <w:rFonts w:ascii="Trebuchet MS" w:hAnsi="Trebuchet MS" w:cstheme="minorBidi"/>
          <w:i/>
          <w:iCs/>
          <w:color w:val="00447C"/>
          <w:lang w:val="it-IT"/>
        </w:rPr>
        <w:t xml:space="preserve"> sia</w:t>
      </w:r>
      <w:r w:rsidR="002175AD" w:rsidRPr="00D55871">
        <w:rPr>
          <w:rFonts w:ascii="Trebuchet MS" w:hAnsi="Trebuchet MS" w:cstheme="minorBidi"/>
          <w:i/>
          <w:iCs/>
          <w:color w:val="00447C"/>
          <w:lang w:val="it-IT"/>
        </w:rPr>
        <w:t xml:space="preserve"> a livello UE </w:t>
      </w:r>
      <w:r w:rsidR="00003DB9" w:rsidRPr="00D55871">
        <w:rPr>
          <w:rFonts w:ascii="Trebuchet MS" w:hAnsi="Trebuchet MS" w:cstheme="minorBidi"/>
          <w:i/>
          <w:iCs/>
          <w:color w:val="00447C"/>
          <w:lang w:val="it-IT"/>
        </w:rPr>
        <w:t>ch</w:t>
      </w:r>
      <w:r w:rsidR="002175AD" w:rsidRPr="00D55871">
        <w:rPr>
          <w:rFonts w:ascii="Trebuchet MS" w:hAnsi="Trebuchet MS" w:cstheme="minorBidi"/>
          <w:i/>
          <w:iCs/>
          <w:color w:val="00447C"/>
          <w:lang w:val="it-IT"/>
        </w:rPr>
        <w:t>e dei singoli Stati membri</w:t>
      </w:r>
    </w:p>
    <w:p w14:paraId="7E97138A" w14:textId="43992CB3" w:rsidR="00E518E6" w:rsidRPr="00D55871" w:rsidRDefault="00E518E6" w:rsidP="00634433">
      <w:pPr>
        <w:pStyle w:val="Paragrafoelenco"/>
        <w:numPr>
          <w:ilvl w:val="0"/>
          <w:numId w:val="29"/>
        </w:numPr>
        <w:spacing w:line="360" w:lineRule="auto"/>
        <w:jc w:val="both"/>
        <w:rPr>
          <w:rFonts w:ascii="Trebuchet MS" w:hAnsi="Trebuchet MS" w:cstheme="minorBidi"/>
          <w:i/>
          <w:iCs/>
          <w:color w:val="00447C"/>
          <w:lang w:val="it-IT"/>
        </w:rPr>
      </w:pPr>
      <w:r w:rsidRPr="00D55871">
        <w:rPr>
          <w:rFonts w:ascii="Trebuchet MS" w:hAnsi="Trebuchet MS" w:cstheme="minorBidi"/>
          <w:i/>
          <w:iCs/>
          <w:color w:val="00447C"/>
          <w:lang w:val="it-IT"/>
        </w:rPr>
        <w:t>Carbon pricing</w:t>
      </w:r>
    </w:p>
    <w:p w14:paraId="6654AC29" w14:textId="3E32ECB9" w:rsidR="00161D3F" w:rsidRPr="00D55871" w:rsidRDefault="00161D3F" w:rsidP="00634433">
      <w:pPr>
        <w:spacing w:line="360" w:lineRule="auto"/>
        <w:jc w:val="both"/>
        <w:rPr>
          <w:i/>
          <w:iCs/>
          <w:color w:val="00447C"/>
          <w:lang w:val="it-IT"/>
        </w:rPr>
      </w:pPr>
    </w:p>
    <w:p w14:paraId="42B0423C" w14:textId="603CC669" w:rsidR="00161D3F" w:rsidRPr="00D55871" w:rsidRDefault="00161D3F" w:rsidP="00634433">
      <w:pPr>
        <w:spacing w:line="360" w:lineRule="auto"/>
        <w:jc w:val="both"/>
        <w:rPr>
          <w:rFonts w:cs="Times New Roman"/>
          <w:b/>
          <w:bCs/>
          <w:color w:val="00447C"/>
          <w:lang w:val="en-US"/>
        </w:rPr>
      </w:pPr>
      <w:r w:rsidRPr="00D55871">
        <w:rPr>
          <w:rFonts w:cs="Times New Roman"/>
          <w:b/>
          <w:bCs/>
          <w:color w:val="00447C"/>
          <w:lang w:val="en-US"/>
        </w:rPr>
        <w:t>Question 10: Should institutional investors and credit institutions be required to estimate and disclose which temperature scenario their portfolios are financing (e.g. 2°C, 3°C, 4°C), in comparison with the goals of the Paris Agreement, and on the basis of a common EU-wide methodology?</w:t>
      </w:r>
    </w:p>
    <w:p w14:paraId="16948A48" w14:textId="291A0EC5" w:rsidR="00161D3F" w:rsidRPr="00D30C9F" w:rsidRDefault="000E21EC" w:rsidP="00634433">
      <w:pPr>
        <w:spacing w:line="360" w:lineRule="auto"/>
        <w:jc w:val="both"/>
        <w:rPr>
          <w:rFonts w:cs="Times New Roman"/>
          <w:i/>
          <w:iCs/>
          <w:color w:val="00447C"/>
          <w:lang w:val="it-IT"/>
          <w:rPrChange w:id="75" w:author="Pietro Negri" w:date="2020-07-10T08:42:00Z">
            <w:rPr>
              <w:rFonts w:cs="Times New Roman"/>
              <w:i/>
              <w:iCs/>
              <w:color w:val="00447C"/>
              <w:lang w:val="en-US"/>
            </w:rPr>
          </w:rPrChange>
        </w:rPr>
      </w:pPr>
      <w:r w:rsidRPr="00D30C9F">
        <w:rPr>
          <w:rFonts w:cs="Times New Roman"/>
          <w:i/>
          <w:iCs/>
          <w:color w:val="00447C"/>
          <w:lang w:val="it-IT"/>
          <w:rPrChange w:id="76" w:author="Pietro Negri" w:date="2020-07-10T08:42:00Z">
            <w:rPr>
              <w:rFonts w:cs="Times New Roman"/>
              <w:i/>
              <w:iCs/>
              <w:color w:val="00447C"/>
              <w:lang w:val="en-US"/>
            </w:rPr>
          </w:rPrChange>
        </w:rPr>
        <w:t>No.</w:t>
      </w:r>
      <w:ins w:id="77" w:author="Pietro Negri" w:date="2020-07-10T08:42:00Z">
        <w:r w:rsidR="00D30C9F" w:rsidRPr="00D30C9F">
          <w:rPr>
            <w:rFonts w:cs="Times New Roman"/>
            <w:i/>
            <w:iCs/>
            <w:color w:val="00447C"/>
            <w:lang w:val="it-IT"/>
            <w:rPrChange w:id="78" w:author="Pietro Negri" w:date="2020-07-10T08:42:00Z">
              <w:rPr>
                <w:rFonts w:cs="Times New Roman"/>
                <w:i/>
                <w:iCs/>
                <w:color w:val="00447C"/>
                <w:lang w:val="en-US"/>
              </w:rPr>
            </w:rPrChange>
          </w:rPr>
          <w:t xml:space="preserve"> Al momento appare p</w:t>
        </w:r>
        <w:r w:rsidR="00D30C9F">
          <w:rPr>
            <w:rFonts w:cs="Times New Roman"/>
            <w:i/>
            <w:iCs/>
            <w:color w:val="00447C"/>
            <w:lang w:val="it-IT"/>
          </w:rPr>
          <w:t xml:space="preserve">rematuro, soprattutto perché gli stress test su questi temi non sono ancora stati avviati per tutti gli intermediari finanziari e il rischio di una </w:t>
        </w:r>
      </w:ins>
      <w:ins w:id="79" w:author="Pietro Negri" w:date="2020-07-10T08:43:00Z">
        <w:r w:rsidR="00D30C9F">
          <w:rPr>
            <w:rFonts w:cs="Times New Roman"/>
            <w:i/>
            <w:iCs/>
            <w:color w:val="00447C"/>
            <w:lang w:val="it-IT"/>
          </w:rPr>
          <w:t>distorta rappresentazione delle informazioni potrebbe comportare forti tensioni sui mercati finanziari.</w:t>
        </w:r>
      </w:ins>
    </w:p>
    <w:p w14:paraId="35CEAD7C" w14:textId="06C1AE97" w:rsidR="000E21EC" w:rsidRPr="00D30C9F" w:rsidRDefault="000E21EC" w:rsidP="00634433">
      <w:pPr>
        <w:spacing w:line="360" w:lineRule="auto"/>
        <w:jc w:val="both"/>
        <w:rPr>
          <w:rFonts w:cs="Times New Roman"/>
          <w:i/>
          <w:iCs/>
          <w:color w:val="00447C"/>
          <w:lang w:val="it-IT"/>
          <w:rPrChange w:id="80" w:author="Pietro Negri" w:date="2020-07-10T08:42:00Z">
            <w:rPr>
              <w:rFonts w:cs="Times New Roman"/>
              <w:i/>
              <w:iCs/>
              <w:color w:val="00447C"/>
              <w:lang w:val="en-US"/>
            </w:rPr>
          </w:rPrChange>
        </w:rPr>
      </w:pPr>
    </w:p>
    <w:p w14:paraId="4F53907A" w14:textId="64B5BF51" w:rsidR="000E21EC" w:rsidRPr="00D55871" w:rsidRDefault="000E21EC" w:rsidP="00634433">
      <w:pPr>
        <w:spacing w:line="360" w:lineRule="auto"/>
        <w:jc w:val="both"/>
        <w:rPr>
          <w:rFonts w:cs="Times New Roman"/>
          <w:b/>
          <w:bCs/>
          <w:color w:val="00447C"/>
          <w:lang w:val="en-US"/>
        </w:rPr>
      </w:pPr>
      <w:r w:rsidRPr="00D55871">
        <w:rPr>
          <w:rFonts w:cs="Times New Roman"/>
          <w:b/>
          <w:bCs/>
          <w:color w:val="00447C"/>
          <w:lang w:val="en-US"/>
        </w:rPr>
        <w:lastRenderedPageBreak/>
        <w:t xml:space="preserve">Question 11: Corporates, investors, and financial institutions are becoming increasingly aware of the correlation between biodiversity loss and climate change and the negative impacts of biodiversity loss in particular on corporates who are dependent on ecosystem services, such as in sectors like agriculture, extractives, fisheries, forestry and construction. The importance of biodiversity and ecosystem services is already acknowledged in the EU Taxonomy. However, </w:t>
      </w:r>
      <w:proofErr w:type="gramStart"/>
      <w:r w:rsidRPr="00D55871">
        <w:rPr>
          <w:rFonts w:cs="Times New Roman"/>
          <w:b/>
          <w:bCs/>
          <w:color w:val="00447C"/>
          <w:lang w:val="en-US"/>
        </w:rPr>
        <w:t>in light of</w:t>
      </w:r>
      <w:proofErr w:type="gramEnd"/>
      <w:r w:rsidRPr="00D55871">
        <w:rPr>
          <w:rFonts w:cs="Times New Roman"/>
          <w:b/>
          <w:bCs/>
          <w:color w:val="00447C"/>
          <w:lang w:val="en-US"/>
        </w:rPr>
        <w:t xml:space="preserve"> the growing negative impact of biodiversity loss on companies’ profitability and long-term prospects, as well as its strong connection with climate change, do you think the EU’s sustainable finance agenda should better reflect growing importance of biodiversity loss?</w:t>
      </w:r>
      <w:r w:rsidR="004A653F" w:rsidRPr="00D55871">
        <w:rPr>
          <w:rFonts w:cs="Times New Roman"/>
          <w:b/>
          <w:bCs/>
          <w:color w:val="00447C"/>
          <w:lang w:val="en-US"/>
        </w:rPr>
        <w:t xml:space="preserve"> If yes, please specify potential actions the EU could take:</w:t>
      </w:r>
    </w:p>
    <w:p w14:paraId="7C98C58D" w14:textId="6E2FB5CF" w:rsidR="000E21EC" w:rsidRPr="00D55871" w:rsidRDefault="00667EE1" w:rsidP="00634433">
      <w:pPr>
        <w:spacing w:line="360" w:lineRule="auto"/>
        <w:jc w:val="both"/>
        <w:rPr>
          <w:i/>
          <w:iCs/>
          <w:color w:val="00447C"/>
          <w:lang w:val="it-IT"/>
        </w:rPr>
      </w:pPr>
      <w:r w:rsidRPr="00D55871">
        <w:rPr>
          <w:rFonts w:cs="Times New Roman"/>
          <w:i/>
          <w:iCs/>
          <w:color w:val="00447C"/>
          <w:lang w:val="it-IT"/>
        </w:rPr>
        <w:t>Si.</w:t>
      </w:r>
      <w:r w:rsidR="004A653F" w:rsidRPr="00D55871">
        <w:rPr>
          <w:lang w:val="it-IT"/>
        </w:rPr>
        <w:t xml:space="preserve"> </w:t>
      </w:r>
      <w:r w:rsidR="00144E83" w:rsidRPr="00D55871">
        <w:rPr>
          <w:i/>
          <w:iCs/>
          <w:color w:val="00447C"/>
          <w:lang w:val="it-IT"/>
        </w:rPr>
        <w:t xml:space="preserve">Sebbene </w:t>
      </w:r>
      <w:r w:rsidR="007D77BD" w:rsidRPr="00D55871">
        <w:rPr>
          <w:i/>
          <w:iCs/>
          <w:color w:val="00447C"/>
          <w:lang w:val="it-IT"/>
        </w:rPr>
        <w:t>osserv</w:t>
      </w:r>
      <w:r w:rsidR="00144E83" w:rsidRPr="00D55871">
        <w:rPr>
          <w:i/>
          <w:iCs/>
          <w:color w:val="00447C"/>
          <w:lang w:val="it-IT"/>
        </w:rPr>
        <w:t xml:space="preserve">iamo la crescente preoccupazione per il legame </w:t>
      </w:r>
      <w:r w:rsidR="007D77BD" w:rsidRPr="00D55871">
        <w:rPr>
          <w:i/>
          <w:iCs/>
          <w:color w:val="00447C"/>
          <w:lang w:val="it-IT"/>
        </w:rPr>
        <w:t xml:space="preserve">tra </w:t>
      </w:r>
      <w:r w:rsidR="00D90BD4" w:rsidRPr="00D55871">
        <w:rPr>
          <w:i/>
          <w:iCs/>
          <w:color w:val="00447C"/>
          <w:lang w:val="it-IT"/>
        </w:rPr>
        <w:t xml:space="preserve">attività economiche e </w:t>
      </w:r>
      <w:r w:rsidR="00144E83" w:rsidRPr="00D55871">
        <w:rPr>
          <w:i/>
          <w:iCs/>
          <w:color w:val="00447C"/>
          <w:lang w:val="it-IT"/>
        </w:rPr>
        <w:t xml:space="preserve">perdita di biodiversità, a nostro avviso, la comprensione e il dibattito su questo tema non sono abbastanza maturi per essere incorporati </w:t>
      </w:r>
      <w:r w:rsidR="007D77BD" w:rsidRPr="00D55871">
        <w:rPr>
          <w:i/>
          <w:iCs/>
          <w:color w:val="00447C"/>
          <w:lang w:val="it-IT"/>
        </w:rPr>
        <w:t>nella regolam</w:t>
      </w:r>
      <w:r w:rsidR="00D106CB" w:rsidRPr="00D55871">
        <w:rPr>
          <w:i/>
          <w:iCs/>
          <w:color w:val="00447C"/>
          <w:lang w:val="it-IT"/>
        </w:rPr>
        <w:t>entazione</w:t>
      </w:r>
      <w:r w:rsidR="00A92586" w:rsidRPr="00D55871">
        <w:rPr>
          <w:i/>
          <w:iCs/>
          <w:color w:val="00447C"/>
          <w:lang w:val="it-IT"/>
        </w:rPr>
        <w:t xml:space="preserve"> di prossima emanazione</w:t>
      </w:r>
      <w:r w:rsidR="001C265C" w:rsidRPr="00D55871">
        <w:rPr>
          <w:i/>
          <w:iCs/>
          <w:color w:val="00447C"/>
          <w:lang w:val="it-IT"/>
        </w:rPr>
        <w:t xml:space="preserve">. </w:t>
      </w:r>
      <w:del w:id="81" w:author="Marando Giovanna Eleonora" w:date="2020-07-13T12:39:00Z">
        <w:r w:rsidR="00144E83" w:rsidRPr="00D55871" w:rsidDel="00972F8B">
          <w:rPr>
            <w:i/>
            <w:iCs/>
            <w:color w:val="00447C"/>
            <w:lang w:val="it-IT"/>
          </w:rPr>
          <w:delText>è ragionevole includerlo nel</w:delText>
        </w:r>
        <w:r w:rsidR="001C265C" w:rsidRPr="00D55871" w:rsidDel="00972F8B">
          <w:rPr>
            <w:i/>
            <w:iCs/>
            <w:color w:val="00447C"/>
            <w:lang w:val="it-IT"/>
          </w:rPr>
          <w:delText>l’</w:delText>
        </w:r>
        <w:r w:rsidR="00144E83" w:rsidRPr="00D55871" w:rsidDel="00972F8B">
          <w:rPr>
            <w:i/>
            <w:iCs/>
            <w:color w:val="00447C"/>
            <w:lang w:val="it-IT"/>
          </w:rPr>
          <w:delText xml:space="preserve">agenda come </w:delText>
        </w:r>
        <w:r w:rsidR="00293082" w:rsidRPr="00D55871" w:rsidDel="00972F8B">
          <w:rPr>
            <w:i/>
            <w:iCs/>
            <w:color w:val="00447C"/>
            <w:lang w:val="it-IT"/>
          </w:rPr>
          <w:delText xml:space="preserve">tema che necessita </w:delText>
        </w:r>
        <w:r w:rsidR="00144E83" w:rsidRPr="00D55871" w:rsidDel="00972F8B">
          <w:rPr>
            <w:i/>
            <w:iCs/>
            <w:color w:val="00447C"/>
            <w:lang w:val="it-IT"/>
          </w:rPr>
          <w:delText>di ulteriore indagine.</w:delText>
        </w:r>
      </w:del>
      <w:ins w:id="82" w:author="Pietro Negri" w:date="2020-07-10T08:43:00Z">
        <w:del w:id="83" w:author="Marando Giovanna Eleonora" w:date="2020-07-13T12:39:00Z">
          <w:r w:rsidR="004B34A4" w:rsidDel="00972F8B">
            <w:rPr>
              <w:i/>
              <w:iCs/>
              <w:color w:val="00447C"/>
              <w:lang w:val="it-IT"/>
            </w:rPr>
            <w:delText xml:space="preserve"> </w:delText>
          </w:r>
        </w:del>
        <w:del w:id="84" w:author="Marando Giovanna Eleonora" w:date="2020-07-13T10:09:00Z">
          <w:r w:rsidR="004B34A4" w:rsidDel="00A173AA">
            <w:rPr>
              <w:i/>
              <w:iCs/>
              <w:color w:val="00447C"/>
              <w:lang w:val="it-IT"/>
            </w:rPr>
            <w:delText>IN REALTA</w:delText>
          </w:r>
        </w:del>
      </w:ins>
      <w:ins w:id="85" w:author="Pietro Negri" w:date="2020-07-10T08:44:00Z">
        <w:del w:id="86" w:author="Marando Giovanna Eleonora" w:date="2020-07-13T10:09:00Z">
          <w:r w:rsidR="004B34A4" w:rsidDel="00A173AA">
            <w:rPr>
              <w:i/>
              <w:iCs/>
              <w:color w:val="00447C"/>
              <w:lang w:val="it-IT"/>
            </w:rPr>
            <w:delText>’ SU QUESTO PUNTO SAREMMO INVECE MOLTO PIU’ POSSIBILISTI PERCHE’ SI COLLEGA ANCHE ALLE POLITICHE DI DRR E DI TUTELA DEL SETTORE AGRICOLO/FORESTALE</w:delText>
          </w:r>
        </w:del>
      </w:ins>
      <w:ins w:id="87" w:author="Marando Giovanna Eleonora" w:date="2020-07-13T10:10:00Z">
        <w:r w:rsidR="00A173AA" w:rsidRPr="00A173AA">
          <w:rPr>
            <w:i/>
            <w:iCs/>
            <w:color w:val="00447C"/>
            <w:lang w:val="it-IT"/>
          </w:rPr>
          <w:t xml:space="preserve"> </w:t>
        </w:r>
        <w:r w:rsidR="00A173AA" w:rsidRPr="00D55871">
          <w:rPr>
            <w:i/>
            <w:iCs/>
            <w:color w:val="00447C"/>
            <w:lang w:val="it-IT"/>
          </w:rPr>
          <w:t>È</w:t>
        </w:r>
        <w:r w:rsidR="00A173AA">
          <w:rPr>
            <w:i/>
            <w:iCs/>
            <w:color w:val="00447C"/>
            <w:lang w:val="it-IT"/>
          </w:rPr>
          <w:t xml:space="preserve"> però fondamentale</w:t>
        </w:r>
        <w:r w:rsidR="00A173AA" w:rsidRPr="00D55871">
          <w:rPr>
            <w:i/>
            <w:iCs/>
            <w:color w:val="00447C"/>
            <w:lang w:val="it-IT"/>
          </w:rPr>
          <w:t xml:space="preserve"> includerlo nell’agenda come tema che necessita di ulteriore indagine</w:t>
        </w:r>
        <w:r w:rsidR="00A173AA">
          <w:rPr>
            <w:i/>
            <w:iCs/>
            <w:color w:val="00447C"/>
            <w:lang w:val="it-IT"/>
          </w:rPr>
          <w:t xml:space="preserve"> e sviluppo anche perché si collega anche alle politiche di DRR e di tutela del settore agricolo e forestale.</w:t>
        </w:r>
      </w:ins>
    </w:p>
    <w:p w14:paraId="402EFF3C" w14:textId="77777777" w:rsidR="003B65A0" w:rsidRPr="00D55871" w:rsidRDefault="003B65A0" w:rsidP="00634433">
      <w:pPr>
        <w:spacing w:line="360" w:lineRule="auto"/>
        <w:jc w:val="both"/>
        <w:rPr>
          <w:i/>
          <w:iCs/>
          <w:color w:val="00447C"/>
          <w:lang w:val="it-IT"/>
        </w:rPr>
      </w:pPr>
    </w:p>
    <w:p w14:paraId="6F2BFB75" w14:textId="77777777" w:rsidR="008D3A62" w:rsidRPr="00D55871" w:rsidRDefault="008D3A62" w:rsidP="00634433">
      <w:pPr>
        <w:spacing w:line="360" w:lineRule="auto"/>
        <w:jc w:val="both"/>
        <w:rPr>
          <w:rFonts w:cs="Times New Roman"/>
          <w:b/>
          <w:bCs/>
          <w:color w:val="00447C"/>
          <w:lang w:val="en-US"/>
        </w:rPr>
      </w:pPr>
      <w:r w:rsidRPr="00D55871">
        <w:rPr>
          <w:rFonts w:cs="Times New Roman"/>
          <w:b/>
          <w:bCs/>
          <w:color w:val="00447C"/>
          <w:lang w:val="en-US"/>
        </w:rPr>
        <w:t>Question 12: In your opinion, how can the Commission best ensure that the sustainable finance</w:t>
      </w:r>
    </w:p>
    <w:p w14:paraId="28D5C16B" w14:textId="7D3DAEA8" w:rsidR="008D3A62" w:rsidRPr="00D55871" w:rsidRDefault="008D3A62" w:rsidP="00634433">
      <w:pPr>
        <w:spacing w:line="360" w:lineRule="auto"/>
        <w:jc w:val="both"/>
        <w:rPr>
          <w:rFonts w:cs="Times New Roman"/>
          <w:b/>
          <w:bCs/>
          <w:color w:val="00447C"/>
          <w:lang w:val="en-US"/>
        </w:rPr>
      </w:pPr>
      <w:r w:rsidRPr="00D55871">
        <w:rPr>
          <w:rFonts w:cs="Times New Roman"/>
          <w:b/>
          <w:bCs/>
          <w:color w:val="00447C"/>
          <w:lang w:val="en-US"/>
        </w:rPr>
        <w:t>agenda is appropriately governed over the long term at the EU level in order to cover the private and public funding side, measure financial flows towards sustainable investments and gauge the EU’s progress towards its commitments under the European Green Deal and Green Deal Investment Plan?</w:t>
      </w:r>
    </w:p>
    <w:p w14:paraId="3A75332D" w14:textId="406D7254" w:rsidR="00AF7562" w:rsidRPr="00D55871" w:rsidRDefault="00AF7562" w:rsidP="00634433">
      <w:pPr>
        <w:spacing w:line="360" w:lineRule="auto"/>
        <w:jc w:val="both"/>
        <w:rPr>
          <w:rFonts w:cs="Times New Roman"/>
          <w:i/>
          <w:iCs/>
          <w:color w:val="00447C"/>
          <w:lang w:val="it-IT"/>
        </w:rPr>
      </w:pPr>
      <w:r w:rsidRPr="00D55871">
        <w:rPr>
          <w:rFonts w:cs="Times New Roman"/>
          <w:i/>
          <w:iCs/>
          <w:color w:val="00447C"/>
          <w:lang w:val="it-IT"/>
        </w:rPr>
        <w:t xml:space="preserve">Tra le azioni che la Commissione può sviluppare per garantire l’adempimento dell'agenda della finanza sostenibile e valutare i progressi verso gli impegni assunti nell'ambito del piano europeo per gli investimenti nel Green </w:t>
      </w:r>
      <w:proofErr w:type="spellStart"/>
      <w:r w:rsidRPr="00D55871">
        <w:rPr>
          <w:rFonts w:cs="Times New Roman"/>
          <w:i/>
          <w:iCs/>
          <w:color w:val="00447C"/>
          <w:lang w:val="it-IT"/>
        </w:rPr>
        <w:t>Deal</w:t>
      </w:r>
      <w:proofErr w:type="spellEnd"/>
      <w:r w:rsidR="00B6385B">
        <w:rPr>
          <w:rFonts w:cs="Times New Roman"/>
          <w:i/>
          <w:iCs/>
          <w:color w:val="00447C"/>
          <w:lang w:val="it-IT"/>
        </w:rPr>
        <w:t>, si</w:t>
      </w:r>
      <w:r w:rsidRPr="00D55871">
        <w:rPr>
          <w:rFonts w:cs="Times New Roman"/>
          <w:i/>
          <w:iCs/>
          <w:color w:val="00447C"/>
          <w:lang w:val="it-IT"/>
        </w:rPr>
        <w:t xml:space="preserve"> segnala: sforzo di coordinamento all'interno della Commissione per rendere il Green </w:t>
      </w:r>
      <w:proofErr w:type="spellStart"/>
      <w:r w:rsidRPr="00D55871">
        <w:rPr>
          <w:rFonts w:cs="Times New Roman"/>
          <w:i/>
          <w:iCs/>
          <w:color w:val="00447C"/>
          <w:lang w:val="it-IT"/>
        </w:rPr>
        <w:t>Deal</w:t>
      </w:r>
      <w:proofErr w:type="spellEnd"/>
      <w:r w:rsidRPr="00D55871">
        <w:rPr>
          <w:rFonts w:cs="Times New Roman"/>
          <w:i/>
          <w:iCs/>
          <w:color w:val="00447C"/>
          <w:lang w:val="it-IT"/>
        </w:rPr>
        <w:t xml:space="preserve"> una priorità trasversale a tutte le politiche europee e agli orientamenti della presidenza di ogni semestre dell'UE; fissare obiettivi a medio termine misurabili; configurare la costituenda Piattaforma per la finanza sostenibile (SFP) in modo che possa svolgere un ruolo centrale per lo sviluppo dei finanziamenti privati “verdi”, </w:t>
      </w:r>
      <w:r w:rsidRPr="004B34A4">
        <w:rPr>
          <w:rFonts w:cs="Times New Roman"/>
          <w:i/>
          <w:iCs/>
          <w:strike/>
          <w:color w:val="00447C"/>
          <w:lang w:val="it-IT"/>
          <w:rPrChange w:id="88" w:author="Pietro Negri" w:date="2020-07-10T08:45:00Z">
            <w:rPr>
              <w:rFonts w:cs="Times New Roman"/>
              <w:i/>
              <w:iCs/>
              <w:color w:val="00447C"/>
              <w:lang w:val="it-IT"/>
            </w:rPr>
          </w:rPrChange>
        </w:rPr>
        <w:t>includendo ad esempio rappresentanti dei settore finanziario</w:t>
      </w:r>
      <w:del w:id="89" w:author="Pietro Negri" w:date="2020-07-10T08:45:00Z">
        <w:r w:rsidRPr="00D55871" w:rsidDel="004B34A4">
          <w:rPr>
            <w:rFonts w:cs="Times New Roman"/>
            <w:i/>
            <w:iCs/>
            <w:color w:val="00447C"/>
            <w:lang w:val="it-IT"/>
          </w:rPr>
          <w:delText>.</w:delText>
        </w:r>
      </w:del>
    </w:p>
    <w:p w14:paraId="504F2A10" w14:textId="77777777" w:rsidR="00AF7562" w:rsidRPr="00D55871" w:rsidRDefault="00AF7562" w:rsidP="00634433">
      <w:pPr>
        <w:spacing w:line="360" w:lineRule="auto"/>
        <w:jc w:val="both"/>
        <w:rPr>
          <w:rFonts w:cs="Times New Roman"/>
          <w:b/>
          <w:bCs/>
          <w:color w:val="00447C"/>
          <w:lang w:val="it-IT"/>
        </w:rPr>
      </w:pPr>
    </w:p>
    <w:p w14:paraId="6799C8B5" w14:textId="77777777" w:rsidR="001F0334" w:rsidRPr="00D55871" w:rsidRDefault="008D3A62" w:rsidP="00634433">
      <w:pPr>
        <w:spacing w:line="360" w:lineRule="auto"/>
        <w:jc w:val="both"/>
        <w:rPr>
          <w:rFonts w:cs="Times New Roman"/>
          <w:i/>
          <w:iCs/>
          <w:color w:val="00447C"/>
          <w:lang w:val="it-IT"/>
        </w:rPr>
      </w:pPr>
      <w:r w:rsidRPr="00D55871">
        <w:rPr>
          <w:rFonts w:cs="Times New Roman"/>
          <w:b/>
          <w:bCs/>
          <w:color w:val="00447C"/>
          <w:lang w:val="en-US"/>
        </w:rPr>
        <w:t xml:space="preserve">Question 13: In your opinion, which, if any, further actions would you like to see at international, EU, or Member State level to enable the financing of the sustainability transition? Please identify actions aside from the areas for future work identified in the targeted questions below (remainder of Section II), as well as the existing actions implemented </w:t>
      </w:r>
      <w:r w:rsidRPr="00D55871">
        <w:rPr>
          <w:rFonts w:cs="Times New Roman"/>
          <w:b/>
          <w:bCs/>
          <w:color w:val="00447C"/>
          <w:lang w:val="en-US"/>
        </w:rPr>
        <w:lastRenderedPageBreak/>
        <w:t xml:space="preserve">as part of the European Commission’s 2018 Action Plan on Financing Sustainable Growth. </w:t>
      </w:r>
      <w:r w:rsidRPr="00D55871">
        <w:rPr>
          <w:rFonts w:cs="Times New Roman"/>
          <w:b/>
          <w:bCs/>
          <w:color w:val="00447C"/>
          <w:lang w:val="en-US"/>
        </w:rPr>
        <w:cr/>
      </w:r>
      <w:r w:rsidR="001F0334" w:rsidRPr="00D55871">
        <w:rPr>
          <w:rFonts w:cs="Times New Roman"/>
          <w:i/>
          <w:iCs/>
          <w:color w:val="00447C"/>
          <w:lang w:val="it-IT"/>
        </w:rPr>
        <w:t xml:space="preserve">Tra le azioni da promuovere a livello internazionale per consentire il finanziamento della transizione di sostenibilità vi sono: </w:t>
      </w:r>
    </w:p>
    <w:p w14:paraId="11B5C82F" w14:textId="3836C78B" w:rsidR="001F0334" w:rsidRPr="00D55871" w:rsidRDefault="001F0334" w:rsidP="00634433">
      <w:pPr>
        <w:pStyle w:val="Paragrafoelenco"/>
        <w:numPr>
          <w:ilvl w:val="0"/>
          <w:numId w:val="30"/>
        </w:numPr>
        <w:spacing w:line="360" w:lineRule="auto"/>
        <w:jc w:val="both"/>
        <w:rPr>
          <w:rFonts w:ascii="Trebuchet MS" w:hAnsi="Trebuchet MS"/>
          <w:i/>
          <w:iCs/>
          <w:color w:val="00447C"/>
          <w:lang w:val="it-IT"/>
        </w:rPr>
      </w:pPr>
      <w:r w:rsidRPr="00D55871">
        <w:rPr>
          <w:rFonts w:ascii="Trebuchet MS" w:hAnsi="Trebuchet MS"/>
          <w:i/>
          <w:iCs/>
          <w:color w:val="00447C"/>
          <w:lang w:val="it-IT"/>
        </w:rPr>
        <w:t xml:space="preserve">l'introduzione di una politica sui prezzi del carbonio solo se accompagnata da una tempistica di attuazione chiara e definita; </w:t>
      </w:r>
    </w:p>
    <w:p w14:paraId="05CD734B" w14:textId="31C6484D" w:rsidR="001F0334" w:rsidRPr="00D55871" w:rsidRDefault="001F0334" w:rsidP="00634433">
      <w:pPr>
        <w:pStyle w:val="Paragrafoelenco"/>
        <w:numPr>
          <w:ilvl w:val="0"/>
          <w:numId w:val="30"/>
        </w:numPr>
        <w:spacing w:line="360" w:lineRule="auto"/>
        <w:jc w:val="both"/>
        <w:rPr>
          <w:rFonts w:ascii="Trebuchet MS" w:hAnsi="Trebuchet MS"/>
          <w:i/>
          <w:iCs/>
          <w:color w:val="00447C"/>
          <w:lang w:val="it-IT"/>
        </w:rPr>
      </w:pPr>
      <w:r w:rsidRPr="00D55871">
        <w:rPr>
          <w:rFonts w:ascii="Trebuchet MS" w:hAnsi="Trebuchet MS"/>
          <w:i/>
          <w:iCs/>
          <w:color w:val="00447C"/>
          <w:lang w:val="it-IT"/>
        </w:rPr>
        <w:t>coordinamento internazionale (anche un singolo arbitraggio giurisdizionale potrebbe gravemente intaccare lo sforzo compiuto dalla maggior parte degli Stati adottanti): la Piattaforma internazionale sulla finanza sostenibile (IPSF) promossa dall'Unione europea è un chiaro passo avanti per lo sviluppo degli investimenti sostenibili a livello globale.</w:t>
      </w:r>
    </w:p>
    <w:p w14:paraId="05E8AAC1" w14:textId="07C57BFF" w:rsidR="003B65A0" w:rsidRPr="00D55871" w:rsidRDefault="001F0334" w:rsidP="00634433">
      <w:pPr>
        <w:spacing w:line="360" w:lineRule="auto"/>
        <w:jc w:val="both"/>
        <w:rPr>
          <w:rFonts w:cs="Times New Roman"/>
          <w:i/>
          <w:iCs/>
          <w:color w:val="00447C"/>
          <w:lang w:val="it-IT"/>
        </w:rPr>
      </w:pPr>
      <w:r w:rsidRPr="00D55871">
        <w:rPr>
          <w:rFonts w:cs="Times New Roman"/>
          <w:i/>
          <w:iCs/>
          <w:color w:val="00447C"/>
          <w:lang w:val="it-IT"/>
        </w:rPr>
        <w:t>L'attuale crisi pandemica ed economica ha rafforzato la necessità di un approccio globale per far fronte alle maggiori asimmetrie, debolezze e disuguaglianze che devono essere adeguatamente considerate per raggiungere uno sviluppo sostenibile, inclusivo ed equo.</w:t>
      </w:r>
    </w:p>
    <w:p w14:paraId="3E32A6D3" w14:textId="77777777" w:rsidR="001F0334" w:rsidRPr="00D55871" w:rsidRDefault="001F0334" w:rsidP="00634433">
      <w:pPr>
        <w:spacing w:line="360" w:lineRule="auto"/>
        <w:jc w:val="both"/>
        <w:rPr>
          <w:rFonts w:cs="Times New Roman"/>
          <w:b/>
          <w:bCs/>
          <w:color w:val="00447C"/>
          <w:lang w:val="it-IT"/>
        </w:rPr>
      </w:pPr>
    </w:p>
    <w:p w14:paraId="685A5C5E" w14:textId="05D75F42" w:rsidR="0088569F" w:rsidRDefault="0088569F" w:rsidP="003411AC">
      <w:pPr>
        <w:pStyle w:val="Titolo2"/>
        <w:rPr>
          <w:lang w:val="en-US"/>
        </w:rPr>
      </w:pPr>
      <w:bookmarkStart w:id="90" w:name="_Toc45025806"/>
      <w:r w:rsidRPr="00D55871">
        <w:rPr>
          <w:lang w:val="en-US"/>
        </w:rPr>
        <w:t>Strengthening the foundations for sustainable finance</w:t>
      </w:r>
      <w:bookmarkEnd w:id="90"/>
    </w:p>
    <w:p w14:paraId="326E2817" w14:textId="77777777" w:rsidR="006E3D30" w:rsidRPr="006E3D30" w:rsidRDefault="006E3D30" w:rsidP="006E3D30">
      <w:pPr>
        <w:rPr>
          <w:lang w:val="en-US"/>
        </w:rPr>
      </w:pPr>
    </w:p>
    <w:p w14:paraId="7D99EFAF" w14:textId="53048251" w:rsidR="0088569F" w:rsidRPr="00D55871" w:rsidRDefault="0088569F" w:rsidP="00634433">
      <w:pPr>
        <w:spacing w:line="360" w:lineRule="auto"/>
        <w:jc w:val="both"/>
        <w:rPr>
          <w:rFonts w:cs="Times New Roman"/>
          <w:color w:val="00447C"/>
          <w:lang w:val="en-US"/>
        </w:rPr>
      </w:pPr>
      <w:r w:rsidRPr="00D55871">
        <w:rPr>
          <w:rFonts w:cs="Times New Roman"/>
          <w:color w:val="00447C"/>
          <w:lang w:val="en-US"/>
        </w:rPr>
        <w:t xml:space="preserve">In order to enable the scale-up of sustainable investments, it is crucial to have </w:t>
      </w:r>
      <w:proofErr w:type="gramStart"/>
      <w:r w:rsidRPr="00D55871">
        <w:rPr>
          <w:rFonts w:cs="Times New Roman"/>
          <w:color w:val="00447C"/>
          <w:lang w:val="en-US"/>
        </w:rPr>
        <w:t>sufficient</w:t>
      </w:r>
      <w:proofErr w:type="gramEnd"/>
      <w:r w:rsidRPr="00D55871">
        <w:rPr>
          <w:rFonts w:cs="Times New Roman"/>
          <w:color w:val="00447C"/>
          <w:lang w:val="en-US"/>
        </w:rPr>
        <w:t xml:space="preserve"> and reliable information from financial and non-financial companies on their climate, environmental and social risks and impacts. To this end, companies also need to consider long-term horizons. Similarly, investors and companies need access to reliable climate-related and environmental data and information on social risks, in order to make sound business and investment decisions. Labelling tools, among other measures, can provide clarity and confidence to investors and issuers, which contributes to increasing sustainable investments. In this context, the full deployment of innovative digital solutions requires data to be available in open access and in </w:t>
      </w:r>
      <w:proofErr w:type="spellStart"/>
      <w:r w:rsidRPr="00D55871">
        <w:rPr>
          <w:rFonts w:cs="Times New Roman"/>
          <w:color w:val="00447C"/>
          <w:lang w:val="en-US"/>
        </w:rPr>
        <w:t>standardised</w:t>
      </w:r>
      <w:proofErr w:type="spellEnd"/>
      <w:r w:rsidRPr="00D55871">
        <w:rPr>
          <w:rFonts w:cs="Times New Roman"/>
          <w:color w:val="00447C"/>
          <w:lang w:val="en-US"/>
        </w:rPr>
        <w:t xml:space="preserve"> formats.</w:t>
      </w:r>
    </w:p>
    <w:p w14:paraId="5F63ABBF" w14:textId="77777777" w:rsidR="00051D7F" w:rsidRPr="00D55871" w:rsidRDefault="00051D7F" w:rsidP="00634433">
      <w:pPr>
        <w:spacing w:line="360" w:lineRule="auto"/>
        <w:jc w:val="both"/>
        <w:rPr>
          <w:rFonts w:cs="Times New Roman"/>
          <w:color w:val="00447C"/>
          <w:lang w:val="en-US"/>
        </w:rPr>
      </w:pPr>
    </w:p>
    <w:p w14:paraId="6A027067" w14:textId="0CB52015" w:rsidR="00E40728" w:rsidRPr="00D55871" w:rsidRDefault="0088569F" w:rsidP="00634433">
      <w:pPr>
        <w:spacing w:line="360" w:lineRule="auto"/>
        <w:jc w:val="both"/>
        <w:rPr>
          <w:rFonts w:cs="Times New Roman"/>
          <w:b/>
          <w:bCs/>
          <w:color w:val="00447C"/>
          <w:lang w:val="en-US"/>
        </w:rPr>
      </w:pPr>
      <w:r w:rsidRPr="00D55871">
        <w:rPr>
          <w:rFonts w:cs="Times New Roman"/>
          <w:b/>
          <w:bCs/>
          <w:color w:val="00447C"/>
          <w:sz w:val="24"/>
          <w:szCs w:val="24"/>
          <w:lang w:val="en-US"/>
        </w:rPr>
        <w:t>1.1 Company reporting and transparency</w:t>
      </w:r>
      <w:r w:rsidRPr="00D55871">
        <w:rPr>
          <w:rFonts w:cs="Times New Roman"/>
          <w:b/>
          <w:bCs/>
          <w:color w:val="00447C"/>
          <w:sz w:val="24"/>
          <w:szCs w:val="24"/>
          <w:lang w:val="en-US"/>
        </w:rPr>
        <w:cr/>
      </w:r>
      <w:r w:rsidR="00E40728" w:rsidRPr="00752F25">
        <w:rPr>
          <w:rFonts w:cs="Times New Roman"/>
          <w:b/>
          <w:bCs/>
          <w:color w:val="00447C"/>
          <w:lang w:val="en-US"/>
        </w:rPr>
        <w:t>Question 14: In your opinion, should the EU take action to support the development of a common,</w:t>
      </w:r>
      <w:r w:rsidR="004833D9" w:rsidRPr="00752F25">
        <w:rPr>
          <w:rFonts w:cs="Times New Roman"/>
          <w:b/>
          <w:bCs/>
          <w:color w:val="00447C"/>
          <w:lang w:val="en-US"/>
        </w:rPr>
        <w:t xml:space="preserve"> </w:t>
      </w:r>
      <w:r w:rsidR="00E40728" w:rsidRPr="00752F25">
        <w:rPr>
          <w:rFonts w:cs="Times New Roman"/>
          <w:b/>
          <w:bCs/>
          <w:color w:val="00447C"/>
          <w:lang w:val="en-US"/>
        </w:rPr>
        <w:t>publicly accessible, free-of-cost environmental data space for companies’ ESG information, including data reported under the NFRD and other relevant ESG data?</w:t>
      </w:r>
    </w:p>
    <w:p w14:paraId="4767C942" w14:textId="6EB0D14A" w:rsidR="00C47861" w:rsidRPr="00D55871" w:rsidRDefault="00694A6C" w:rsidP="00C47861">
      <w:pPr>
        <w:spacing w:line="360" w:lineRule="auto"/>
        <w:jc w:val="both"/>
        <w:rPr>
          <w:rFonts w:cs="Times New Roman"/>
          <w:i/>
          <w:iCs/>
          <w:color w:val="00447C"/>
          <w:lang w:val="it-IT"/>
        </w:rPr>
      </w:pPr>
      <w:r w:rsidRPr="00D55871">
        <w:rPr>
          <w:rFonts w:cs="Times New Roman"/>
          <w:i/>
          <w:iCs/>
          <w:color w:val="00447C"/>
          <w:lang w:val="it-IT"/>
        </w:rPr>
        <w:t>Si.</w:t>
      </w:r>
      <w:r w:rsidR="00C47861">
        <w:rPr>
          <w:rFonts w:cs="Times New Roman"/>
          <w:i/>
          <w:iCs/>
          <w:color w:val="00447C"/>
          <w:lang w:val="it-IT"/>
        </w:rPr>
        <w:t xml:space="preserve"> Riteniamo che</w:t>
      </w:r>
      <w:r w:rsidR="00C47861" w:rsidRPr="00D55871">
        <w:rPr>
          <w:rFonts w:cs="Times New Roman"/>
          <w:i/>
          <w:iCs/>
          <w:color w:val="00447C"/>
          <w:lang w:val="it-IT"/>
        </w:rPr>
        <w:t xml:space="preserve"> l'UE dovrebbe intraprendere azioni per sostenere lo sviluppo di uno spazio comune (Hub),</w:t>
      </w:r>
      <w:r w:rsidR="00C47861">
        <w:rPr>
          <w:rFonts w:cs="Times New Roman"/>
          <w:i/>
          <w:iCs/>
          <w:color w:val="00447C"/>
          <w:lang w:val="it-IT"/>
        </w:rPr>
        <w:t xml:space="preserve"> digitale,</w:t>
      </w:r>
      <w:r w:rsidR="00C47861" w:rsidRPr="00D55871">
        <w:rPr>
          <w:rFonts w:cs="Times New Roman"/>
          <w:i/>
          <w:iCs/>
          <w:color w:val="00447C"/>
          <w:lang w:val="it-IT"/>
        </w:rPr>
        <w:t xml:space="preserve"> accessibile al pubblico</w:t>
      </w:r>
      <w:r w:rsidR="00C47861">
        <w:rPr>
          <w:rFonts w:cs="Times New Roman"/>
          <w:i/>
          <w:iCs/>
          <w:color w:val="00447C"/>
          <w:lang w:val="it-IT"/>
        </w:rPr>
        <w:t xml:space="preserve"> (</w:t>
      </w:r>
      <w:r w:rsidR="00C47861" w:rsidRPr="00D55871">
        <w:rPr>
          <w:rFonts w:cs="Times New Roman"/>
          <w:i/>
          <w:iCs/>
          <w:color w:val="00447C"/>
          <w:lang w:val="it-IT"/>
        </w:rPr>
        <w:t>non solo agli investitori ma ai vari attori del mercato finanziario e a università, ricercatori, autorità e altri</w:t>
      </w:r>
      <w:r w:rsidR="00C47861">
        <w:rPr>
          <w:rFonts w:cs="Times New Roman"/>
          <w:i/>
          <w:iCs/>
          <w:color w:val="00447C"/>
          <w:lang w:val="it-IT"/>
        </w:rPr>
        <w:t>)</w:t>
      </w:r>
      <w:r w:rsidR="00C47861" w:rsidRPr="00D55871">
        <w:rPr>
          <w:rFonts w:cs="Times New Roman"/>
          <w:i/>
          <w:iCs/>
          <w:color w:val="00447C"/>
          <w:lang w:val="it-IT"/>
        </w:rPr>
        <w:t xml:space="preserve"> e gratuito</w:t>
      </w:r>
      <w:r w:rsidR="00C47861">
        <w:rPr>
          <w:rFonts w:cs="Times New Roman"/>
          <w:i/>
          <w:iCs/>
          <w:color w:val="00447C"/>
          <w:lang w:val="it-IT"/>
        </w:rPr>
        <w:t>, contenente</w:t>
      </w:r>
      <w:r w:rsidR="00C47861" w:rsidRPr="00D55871">
        <w:rPr>
          <w:rFonts w:cs="Times New Roman"/>
          <w:i/>
          <w:iCs/>
          <w:color w:val="00447C"/>
          <w:lang w:val="it-IT"/>
        </w:rPr>
        <w:t xml:space="preserve"> dati ambientali e informazioni ESG delle aziende</w:t>
      </w:r>
      <w:r w:rsidR="00C47861">
        <w:rPr>
          <w:rFonts w:cs="Times New Roman"/>
          <w:i/>
          <w:iCs/>
          <w:color w:val="00447C"/>
          <w:lang w:val="it-IT"/>
        </w:rPr>
        <w:t>.</w:t>
      </w:r>
      <w:r w:rsidR="00C47861" w:rsidRPr="00D55871">
        <w:rPr>
          <w:rFonts w:cs="Times New Roman"/>
          <w:i/>
          <w:iCs/>
          <w:color w:val="00447C"/>
          <w:lang w:val="it-IT"/>
        </w:rPr>
        <w:t xml:space="preserve"> Nello specifico, si auspica un progetto europeo per identificare le lacune informative tra le informazioni richiest</w:t>
      </w:r>
      <w:r w:rsidR="00C47861">
        <w:rPr>
          <w:rFonts w:cs="Times New Roman"/>
          <w:i/>
          <w:iCs/>
          <w:color w:val="00447C"/>
          <w:lang w:val="it-IT"/>
        </w:rPr>
        <w:t>e</w:t>
      </w:r>
      <w:r w:rsidR="00C47861" w:rsidRPr="00D55871">
        <w:rPr>
          <w:rFonts w:cs="Times New Roman"/>
          <w:i/>
          <w:iCs/>
          <w:color w:val="00447C"/>
          <w:lang w:val="it-IT"/>
        </w:rPr>
        <w:t xml:space="preserve"> per la tassonomia sulla mitigazione e l'adattamento ai cambiamenti climatici (CC) e quelle presenti nella NFRD. Le informazioni open source dovrebbero essere favorite</w:t>
      </w:r>
      <w:r w:rsidR="00C47861">
        <w:rPr>
          <w:rFonts w:cs="Times New Roman"/>
          <w:i/>
          <w:iCs/>
          <w:color w:val="00447C"/>
          <w:lang w:val="it-IT"/>
        </w:rPr>
        <w:t xml:space="preserve"> affinché i </w:t>
      </w:r>
      <w:r w:rsidR="00C47861" w:rsidRPr="00D55871">
        <w:rPr>
          <w:rFonts w:cs="Times New Roman"/>
          <w:i/>
          <w:iCs/>
          <w:color w:val="00447C"/>
          <w:lang w:val="it-IT"/>
        </w:rPr>
        <w:t xml:space="preserve">dati siano ampiamente accessibili </w:t>
      </w:r>
      <w:r w:rsidR="00C47861" w:rsidRPr="00D55871">
        <w:rPr>
          <w:rFonts w:cs="Times New Roman"/>
          <w:i/>
          <w:iCs/>
          <w:color w:val="00447C"/>
          <w:lang w:val="it-IT"/>
        </w:rPr>
        <w:lastRenderedPageBreak/>
        <w:t>in tutti gli Stati membri in un formato elettronico e standardizzato</w:t>
      </w:r>
      <w:r w:rsidR="00C47861">
        <w:rPr>
          <w:rFonts w:cs="Times New Roman"/>
          <w:i/>
          <w:iCs/>
          <w:color w:val="00447C"/>
          <w:lang w:val="it-IT"/>
        </w:rPr>
        <w:t xml:space="preserve"> al fine di</w:t>
      </w:r>
      <w:r w:rsidR="00C47861" w:rsidRPr="00D55871">
        <w:rPr>
          <w:rFonts w:cs="Times New Roman"/>
          <w:i/>
          <w:iCs/>
          <w:color w:val="00447C"/>
          <w:lang w:val="it-IT"/>
        </w:rPr>
        <w:t xml:space="preserve"> garantire la comparabilità e l'alta qualità dei dati. Si veda anche la proposta di un set minimo di dati di divulgazione per le PMI nelle risposte seguenti (es. Q66).</w:t>
      </w:r>
    </w:p>
    <w:p w14:paraId="73A0C85C" w14:textId="77777777" w:rsidR="00C47861" w:rsidRPr="00D55871" w:rsidRDefault="00C47861" w:rsidP="00C47861">
      <w:pPr>
        <w:spacing w:line="360" w:lineRule="auto"/>
        <w:jc w:val="both"/>
        <w:rPr>
          <w:rFonts w:cs="Times New Roman"/>
          <w:i/>
          <w:iCs/>
          <w:color w:val="00447C"/>
          <w:lang w:val="it-IT"/>
        </w:rPr>
      </w:pPr>
      <w:r w:rsidRPr="00D55871">
        <w:rPr>
          <w:rFonts w:cs="Times New Roman"/>
          <w:i/>
          <w:iCs/>
          <w:color w:val="00447C"/>
          <w:lang w:val="it-IT"/>
        </w:rPr>
        <w:t>Come primo elemento costitutivo, il registro europeo dovrebbe concentrarsi sulla registrazione delle informazioni basate sulla tassonomia dell'UE, a partire dall'adattamento e dalla mitigazione dei cambiamenti climatici (per i quali saranno disponibili norme di screening tecnico nel 2020), nonché i dati riportati nell'ambito della Direttiva sulla rendicontazione delle informazioni non finanziarie (NFRD)</w:t>
      </w:r>
      <w:r>
        <w:rPr>
          <w:rFonts w:cs="Times New Roman"/>
          <w:i/>
          <w:iCs/>
          <w:color w:val="00447C"/>
          <w:lang w:val="it-IT"/>
        </w:rPr>
        <w:t xml:space="preserve"> e i</w:t>
      </w:r>
      <w:r w:rsidRPr="00D55871">
        <w:rPr>
          <w:rFonts w:cs="Times New Roman"/>
          <w:i/>
          <w:iCs/>
          <w:color w:val="00447C"/>
          <w:lang w:val="it-IT"/>
        </w:rPr>
        <w:t xml:space="preserve"> dati ESG necessari ai partecipanti ai mercati finanziari per rispettare la SFDR (</w:t>
      </w:r>
      <w:proofErr w:type="spellStart"/>
      <w:r w:rsidRPr="00D55871">
        <w:rPr>
          <w:rFonts w:cs="Times New Roman"/>
          <w:i/>
          <w:iCs/>
          <w:color w:val="00447C"/>
          <w:lang w:val="it-IT"/>
        </w:rPr>
        <w:t>sustainable</w:t>
      </w:r>
      <w:proofErr w:type="spellEnd"/>
      <w:r w:rsidRPr="00D55871">
        <w:rPr>
          <w:rFonts w:cs="Times New Roman"/>
          <w:i/>
          <w:iCs/>
          <w:color w:val="00447C"/>
          <w:lang w:val="it-IT"/>
        </w:rPr>
        <w:t xml:space="preserve"> </w:t>
      </w:r>
      <w:proofErr w:type="spellStart"/>
      <w:r w:rsidRPr="00D55871">
        <w:rPr>
          <w:rFonts w:cs="Times New Roman"/>
          <w:i/>
          <w:iCs/>
          <w:color w:val="00447C"/>
          <w:lang w:val="it-IT"/>
        </w:rPr>
        <w:t>finance</w:t>
      </w:r>
      <w:proofErr w:type="spellEnd"/>
      <w:r w:rsidRPr="00D55871">
        <w:rPr>
          <w:rFonts w:cs="Times New Roman"/>
          <w:i/>
          <w:iCs/>
          <w:color w:val="00447C"/>
          <w:lang w:val="it-IT"/>
        </w:rPr>
        <w:t xml:space="preserve"> </w:t>
      </w:r>
      <w:proofErr w:type="spellStart"/>
      <w:r w:rsidRPr="00D55871">
        <w:rPr>
          <w:rFonts w:cs="Times New Roman"/>
          <w:i/>
          <w:iCs/>
          <w:color w:val="00447C"/>
          <w:lang w:val="it-IT"/>
        </w:rPr>
        <w:t>disclosures</w:t>
      </w:r>
      <w:proofErr w:type="spellEnd"/>
      <w:r w:rsidRPr="00D55871">
        <w:rPr>
          <w:rFonts w:cs="Times New Roman"/>
          <w:i/>
          <w:iCs/>
          <w:color w:val="00447C"/>
          <w:lang w:val="it-IT"/>
        </w:rPr>
        <w:t xml:space="preserve"> </w:t>
      </w:r>
      <w:proofErr w:type="spellStart"/>
      <w:r w:rsidRPr="00D55871">
        <w:rPr>
          <w:rFonts w:cs="Times New Roman"/>
          <w:i/>
          <w:iCs/>
          <w:color w:val="00447C"/>
          <w:lang w:val="it-IT"/>
        </w:rPr>
        <w:t>regulation</w:t>
      </w:r>
      <w:proofErr w:type="spellEnd"/>
      <w:r w:rsidRPr="00D55871">
        <w:rPr>
          <w:rFonts w:cs="Times New Roman"/>
          <w:i/>
          <w:iCs/>
          <w:color w:val="00447C"/>
          <w:lang w:val="it-IT"/>
        </w:rPr>
        <w:t>).</w:t>
      </w:r>
      <w:r>
        <w:rPr>
          <w:rFonts w:cs="Times New Roman"/>
          <w:i/>
          <w:iCs/>
          <w:color w:val="00447C"/>
          <w:lang w:val="it-IT"/>
        </w:rPr>
        <w:t xml:space="preserve"> </w:t>
      </w:r>
      <w:r w:rsidRPr="00D55871">
        <w:rPr>
          <w:rFonts w:cs="Times New Roman"/>
          <w:i/>
          <w:iCs/>
          <w:color w:val="00447C"/>
          <w:lang w:val="it-IT"/>
        </w:rPr>
        <w:t>Inoltre, la banca dati dovrebbe includere informazioni ESG rilevanti già raccolte da governi o banche centrali a livello dell'UE e degli Stati membri. Gli Stati membri stanno già segnalando le spese ambientali sostenuti da parte del governo e dei partecipanti al mercato e stanno applicando la classificazione per il monitoraggio del reporting ambientale e del commercio nell'ambito del Sistema di contabilità ambientale-economico - SEEA 2012. L'UE dovrebbe aprire le sue banche dati sulla rendicontazione ambientale e mettere a disposizione tramite il registro centrale i dati riutilizzabili per i finanziatori e per gli altri utenti. Questi dati sono fondamentali per il finanziamento e per tenere traccia delle prestazioni economiche delle attività sostenibili.</w:t>
      </w:r>
      <w:r w:rsidRPr="00B054B0">
        <w:rPr>
          <w:rFonts w:cs="Times New Roman"/>
          <w:i/>
          <w:iCs/>
          <w:color w:val="00447C"/>
          <w:lang w:val="it-IT"/>
        </w:rPr>
        <w:t xml:space="preserve"> </w:t>
      </w:r>
      <w:r w:rsidRPr="00D55871">
        <w:rPr>
          <w:rFonts w:cs="Times New Roman"/>
          <w:i/>
          <w:iCs/>
          <w:color w:val="00447C"/>
          <w:lang w:val="it-IT"/>
        </w:rPr>
        <w:t xml:space="preserve">È molto importante che tali banche dati siano gratuite considerando l'alto livello dei costi sostenuti dall'industria per conformarsi alle normative finanziarie. La disponibilità di dati ESG armonizzati grezzi consentirebbe la comparabilità, aumenterebbe la trasparenza, abbasserebbe barriere e costi, genererebbe efficienza e attirerebbe nuovi attori. Soprattutto se collegato alla tassonomia, il database potrebbe fornire una preziosa fonte </w:t>
      </w:r>
      <w:r>
        <w:rPr>
          <w:rFonts w:cs="Times New Roman"/>
          <w:i/>
          <w:iCs/>
          <w:color w:val="00447C"/>
          <w:lang w:val="it-IT"/>
        </w:rPr>
        <w:t xml:space="preserve">(cd. Golden source) </w:t>
      </w:r>
      <w:r w:rsidRPr="00D55871">
        <w:rPr>
          <w:rFonts w:cs="Times New Roman"/>
          <w:i/>
          <w:iCs/>
          <w:color w:val="00447C"/>
          <w:lang w:val="it-IT"/>
        </w:rPr>
        <w:t>di informazioni ai mercati e ai responsabili politici</w:t>
      </w:r>
      <w:r>
        <w:rPr>
          <w:rFonts w:cs="Times New Roman"/>
          <w:i/>
          <w:iCs/>
          <w:color w:val="00447C"/>
          <w:lang w:val="it-IT"/>
        </w:rPr>
        <w:t xml:space="preserve"> </w:t>
      </w:r>
      <w:r w:rsidRPr="00D55871">
        <w:rPr>
          <w:rFonts w:cs="Times New Roman"/>
          <w:i/>
          <w:iCs/>
          <w:color w:val="00447C"/>
          <w:lang w:val="it-IT"/>
        </w:rPr>
        <w:t>per una corretta attuazione e sviluppo del regime ESG</w:t>
      </w:r>
      <w:r>
        <w:rPr>
          <w:rFonts w:cs="Times New Roman"/>
          <w:i/>
          <w:iCs/>
          <w:color w:val="00447C"/>
          <w:lang w:val="it-IT"/>
        </w:rPr>
        <w:t>.</w:t>
      </w:r>
    </w:p>
    <w:p w14:paraId="1E05B812" w14:textId="77777777" w:rsidR="008906CE" w:rsidRPr="00D55871" w:rsidRDefault="008906CE" w:rsidP="00634433">
      <w:pPr>
        <w:spacing w:line="360" w:lineRule="auto"/>
        <w:jc w:val="both"/>
        <w:rPr>
          <w:rFonts w:cs="Times New Roman"/>
          <w:i/>
          <w:iCs/>
          <w:color w:val="00447C"/>
          <w:lang w:val="it-IT"/>
        </w:rPr>
      </w:pPr>
    </w:p>
    <w:p w14:paraId="29E851F9" w14:textId="311DEAD8" w:rsidR="00051D7F" w:rsidRPr="00D55871" w:rsidRDefault="00051D7F" w:rsidP="00634433">
      <w:pPr>
        <w:spacing w:line="360" w:lineRule="auto"/>
        <w:jc w:val="both"/>
        <w:rPr>
          <w:rFonts w:cs="Times New Roman"/>
          <w:b/>
          <w:bCs/>
          <w:color w:val="00447C"/>
          <w:lang w:val="en-US"/>
        </w:rPr>
      </w:pPr>
      <w:r w:rsidRPr="00D55871">
        <w:rPr>
          <w:rFonts w:cs="Times New Roman"/>
          <w:b/>
          <w:bCs/>
          <w:color w:val="00447C"/>
          <w:lang w:val="en-US"/>
        </w:rPr>
        <w:t>Question 15: According to your own understanding and assessment, does your company currently carry out economic activities that could substantially contribute to the environmental objectives defined in the Taxonomy Regulation?</w:t>
      </w:r>
    </w:p>
    <w:p w14:paraId="001C8A01" w14:textId="75D2BA12" w:rsidR="00051D7F" w:rsidRPr="00D55871" w:rsidRDefault="00D84DDE" w:rsidP="00634433">
      <w:pPr>
        <w:spacing w:line="360" w:lineRule="auto"/>
        <w:jc w:val="both"/>
        <w:rPr>
          <w:rFonts w:cs="Times New Roman"/>
          <w:i/>
          <w:iCs/>
          <w:color w:val="00447C"/>
          <w:lang w:val="en-US"/>
        </w:rPr>
      </w:pPr>
      <w:r w:rsidRPr="00D55871">
        <w:rPr>
          <w:rFonts w:cs="Times New Roman"/>
          <w:i/>
          <w:iCs/>
          <w:color w:val="00447C"/>
          <w:lang w:val="en-US"/>
        </w:rPr>
        <w:t>No.</w:t>
      </w:r>
    </w:p>
    <w:p w14:paraId="32DE80C0" w14:textId="77777777" w:rsidR="00051D7F" w:rsidRPr="00D55871" w:rsidRDefault="00051D7F" w:rsidP="00634433">
      <w:pPr>
        <w:spacing w:line="360" w:lineRule="auto"/>
        <w:jc w:val="both"/>
        <w:rPr>
          <w:rFonts w:cs="Times New Roman"/>
          <w:color w:val="00447C"/>
          <w:lang w:val="en-US"/>
        </w:rPr>
      </w:pPr>
    </w:p>
    <w:p w14:paraId="042AFF71" w14:textId="33DC1CE4" w:rsidR="00325EC2" w:rsidRPr="00D55871" w:rsidRDefault="00325EC2" w:rsidP="00634433">
      <w:pPr>
        <w:spacing w:line="360" w:lineRule="auto"/>
        <w:ind w:left="142" w:hanging="142"/>
        <w:jc w:val="both"/>
        <w:rPr>
          <w:rFonts w:cs="Times New Roman"/>
          <w:b/>
          <w:bCs/>
          <w:color w:val="00447C"/>
          <w:lang w:val="en-US"/>
        </w:rPr>
      </w:pPr>
      <w:r w:rsidRPr="00D55871">
        <w:rPr>
          <w:rFonts w:cs="Times New Roman"/>
          <w:b/>
          <w:bCs/>
          <w:color w:val="00447C"/>
          <w:lang w:val="en-US"/>
        </w:rPr>
        <w:t>1.3 Sustainability research and ratings</w:t>
      </w:r>
      <w:r w:rsidRPr="00D55871">
        <w:rPr>
          <w:rFonts w:cs="Times New Roman"/>
          <w:b/>
          <w:bCs/>
          <w:color w:val="00447C"/>
          <w:lang w:val="en-US"/>
        </w:rPr>
        <w:cr/>
      </w:r>
    </w:p>
    <w:p w14:paraId="1E4D358A" w14:textId="7967858F" w:rsidR="00325EC2" w:rsidRPr="00D55871" w:rsidRDefault="00584F7A" w:rsidP="00634433">
      <w:pPr>
        <w:spacing w:line="360" w:lineRule="auto"/>
        <w:jc w:val="both"/>
        <w:rPr>
          <w:rFonts w:cs="Times New Roman"/>
          <w:color w:val="00447C"/>
          <w:lang w:val="en-US"/>
        </w:rPr>
      </w:pPr>
      <w:r w:rsidRPr="00752F25">
        <w:rPr>
          <w:rFonts w:cs="Times New Roman"/>
          <w:b/>
          <w:bCs/>
          <w:color w:val="00447C"/>
          <w:lang w:val="en-US"/>
        </w:rPr>
        <w:t xml:space="preserve">Question 17: Do you have concerns on the level of concentration in the market for ESG ratings and data? </w:t>
      </w:r>
      <w:r w:rsidRPr="00752F25">
        <w:rPr>
          <w:rFonts w:cs="Times New Roman"/>
          <w:color w:val="00447C"/>
          <w:lang w:val="en-US"/>
        </w:rPr>
        <w:t>Please express your view by using a scale of 1 (not concerned at all) to 5 (very concerned).</w:t>
      </w:r>
      <w:r w:rsidRPr="00D55871">
        <w:rPr>
          <w:rFonts w:cs="Times New Roman"/>
          <w:color w:val="00447C"/>
          <w:lang w:val="en-US"/>
        </w:rPr>
        <w:cr/>
      </w:r>
    </w:p>
    <w:p w14:paraId="1F931E2E" w14:textId="236115FE" w:rsidR="007B27D6" w:rsidRDefault="00051671" w:rsidP="00634433">
      <w:pPr>
        <w:pStyle w:val="Paragrafoelenco"/>
        <w:numPr>
          <w:ilvl w:val="0"/>
          <w:numId w:val="28"/>
        </w:numPr>
        <w:spacing w:line="360" w:lineRule="auto"/>
        <w:ind w:left="0" w:firstLine="0"/>
        <w:jc w:val="both"/>
        <w:rPr>
          <w:ins w:id="91" w:author="Pietro Negri" w:date="2020-07-10T08:48:00Z"/>
          <w:rFonts w:ascii="Trebuchet MS" w:hAnsi="Trebuchet MS"/>
          <w:i/>
          <w:iCs/>
          <w:color w:val="00447C"/>
          <w:lang w:val="it-IT"/>
        </w:rPr>
      </w:pPr>
      <w:r w:rsidRPr="00D55871">
        <w:rPr>
          <w:rFonts w:ascii="Trebuchet MS" w:hAnsi="Trebuchet MS"/>
          <w:i/>
          <w:iCs/>
          <w:color w:val="00447C"/>
          <w:lang w:val="it-IT"/>
        </w:rPr>
        <w:lastRenderedPageBreak/>
        <w:t>Moderatamente preoccupati. Negli ultimi anni</w:t>
      </w:r>
      <w:r w:rsidR="006D0AA1" w:rsidRPr="00D55871">
        <w:rPr>
          <w:rFonts w:ascii="Trebuchet MS" w:hAnsi="Trebuchet MS"/>
          <w:i/>
          <w:iCs/>
          <w:color w:val="00447C"/>
          <w:lang w:val="it-IT"/>
        </w:rPr>
        <w:t xml:space="preserve"> si è verificato un</w:t>
      </w:r>
      <w:r w:rsidRPr="00D55871">
        <w:rPr>
          <w:rFonts w:ascii="Trebuchet MS" w:hAnsi="Trebuchet MS"/>
          <w:i/>
          <w:iCs/>
          <w:color w:val="00447C"/>
          <w:lang w:val="it-IT"/>
        </w:rPr>
        <w:t xml:space="preserve"> consolidamento nel mercato dei rating ESG con acquisizioni d</w:t>
      </w:r>
      <w:r w:rsidR="007A7CC5" w:rsidRPr="00D55871">
        <w:rPr>
          <w:rFonts w:ascii="Trebuchet MS" w:hAnsi="Trebuchet MS"/>
          <w:i/>
          <w:iCs/>
          <w:color w:val="00447C"/>
          <w:lang w:val="it-IT"/>
        </w:rPr>
        <w:t>a parte d</w:t>
      </w:r>
      <w:r w:rsidRPr="00D55871">
        <w:rPr>
          <w:rFonts w:ascii="Trebuchet MS" w:hAnsi="Trebuchet MS"/>
          <w:i/>
          <w:iCs/>
          <w:color w:val="00447C"/>
          <w:lang w:val="it-IT"/>
        </w:rPr>
        <w:t xml:space="preserve">ei principali fornitori di rating </w:t>
      </w:r>
      <w:r w:rsidR="007A7CC5" w:rsidRPr="00D55871">
        <w:rPr>
          <w:rFonts w:ascii="Trebuchet MS" w:hAnsi="Trebuchet MS"/>
          <w:i/>
          <w:iCs/>
          <w:color w:val="00447C"/>
          <w:lang w:val="it-IT"/>
        </w:rPr>
        <w:t>di operatori</w:t>
      </w:r>
      <w:r w:rsidRPr="00D55871">
        <w:rPr>
          <w:rFonts w:ascii="Trebuchet MS" w:hAnsi="Trebuchet MS"/>
          <w:i/>
          <w:iCs/>
          <w:color w:val="00447C"/>
          <w:lang w:val="it-IT"/>
        </w:rPr>
        <w:t xml:space="preserve"> più piccoli e specializzati. </w:t>
      </w:r>
      <w:r w:rsidR="00752F25">
        <w:rPr>
          <w:rFonts w:ascii="Trebuchet MS" w:hAnsi="Trebuchet MS"/>
          <w:i/>
          <w:iCs/>
          <w:color w:val="00447C"/>
          <w:lang w:val="it-IT"/>
        </w:rPr>
        <w:t>L</w:t>
      </w:r>
      <w:r w:rsidR="00A766C7" w:rsidRPr="00D55871">
        <w:rPr>
          <w:rFonts w:ascii="Trebuchet MS" w:hAnsi="Trebuchet MS"/>
          <w:i/>
          <w:iCs/>
          <w:color w:val="00447C"/>
          <w:lang w:val="it-IT"/>
        </w:rPr>
        <w:t xml:space="preserve">a presenza di un grande provider europeo bilancerebbe la presenza di tre principali operatori statunitensi. </w:t>
      </w:r>
      <w:r w:rsidR="00916BD1" w:rsidRPr="00D55871">
        <w:rPr>
          <w:rFonts w:ascii="Trebuchet MS" w:hAnsi="Trebuchet MS"/>
          <w:i/>
          <w:iCs/>
          <w:color w:val="00447C"/>
          <w:lang w:val="it-IT"/>
        </w:rPr>
        <w:t>D’altro canto</w:t>
      </w:r>
      <w:r w:rsidRPr="00D55871">
        <w:rPr>
          <w:rFonts w:ascii="Trebuchet MS" w:hAnsi="Trebuchet MS"/>
          <w:i/>
          <w:iCs/>
          <w:color w:val="00447C"/>
          <w:lang w:val="it-IT"/>
        </w:rPr>
        <w:t>, il problema con i grandi fornitori è che la qualità è piuttosto bassa poiché la maggior parte delle informazioni sono raccolte attraverso processi automatizzati e mancano di profondità e comprensione dei processi e delle realtà economiche alla base dei numeri. Dati grezzi ESG più standardizzati e ampiamente disponibili consentirebbero ai fornitori di rating di concentrarsi sull'elaborazione e sull'analisi e consentirebbero ai fornitori di competere sulla qualità dell'analisi piuttosto che sulla semplice raccolta di dati.</w:t>
      </w:r>
      <w:ins w:id="92" w:author="Marando Giovanna Eleonora" w:date="2020-07-13T10:18:00Z">
        <w:r w:rsidR="00EA1843" w:rsidRPr="00EA1843">
          <w:rPr>
            <w:rFonts w:ascii="Trebuchet MS" w:hAnsi="Trebuchet MS"/>
            <w:i/>
            <w:iCs/>
            <w:color w:val="00447C"/>
            <w:lang w:val="it-IT"/>
          </w:rPr>
          <w:t xml:space="preserve"> </w:t>
        </w:r>
        <w:r w:rsidR="00EA1843" w:rsidRPr="0072675C">
          <w:rPr>
            <w:rFonts w:ascii="Trebuchet MS" w:hAnsi="Trebuchet MS"/>
            <w:i/>
            <w:iCs/>
            <w:color w:val="00447C"/>
            <w:lang w:val="it-IT"/>
          </w:rPr>
          <w:t>Quanto evidenziato riguarda soprattutto la sfera ‘</w:t>
        </w:r>
        <w:proofErr w:type="spellStart"/>
        <w:r w:rsidR="00EA1843" w:rsidRPr="0072675C">
          <w:rPr>
            <w:rFonts w:ascii="Trebuchet MS" w:hAnsi="Trebuchet MS"/>
            <w:i/>
            <w:iCs/>
            <w:color w:val="00447C"/>
            <w:lang w:val="it-IT"/>
          </w:rPr>
          <w:t>environment</w:t>
        </w:r>
        <w:proofErr w:type="spellEnd"/>
        <w:r w:rsidR="00EA1843" w:rsidRPr="0072675C">
          <w:rPr>
            <w:rFonts w:ascii="Trebuchet MS" w:hAnsi="Trebuchet MS"/>
            <w:i/>
            <w:iCs/>
            <w:color w:val="00447C"/>
            <w:lang w:val="it-IT"/>
          </w:rPr>
          <w:t>’ della sostenibilità in quanto rispetto ai temi “s” (e anche “g”), che sono in uno stadio più prematuro, potrebbe tendere a limitare l’innovazione nella progettazione di beni e servizi.</w:t>
        </w:r>
      </w:ins>
    </w:p>
    <w:p w14:paraId="4310993E" w14:textId="71242614" w:rsidR="00036F9B" w:rsidRPr="00D55871" w:rsidDel="00EA1843" w:rsidRDefault="00036F9B">
      <w:pPr>
        <w:pStyle w:val="Paragrafoelenco"/>
        <w:spacing w:line="360" w:lineRule="auto"/>
        <w:ind w:left="0"/>
        <w:jc w:val="both"/>
        <w:rPr>
          <w:del w:id="93" w:author="Marando Giovanna Eleonora" w:date="2020-07-13T10:19:00Z"/>
          <w:rFonts w:ascii="Trebuchet MS" w:hAnsi="Trebuchet MS"/>
          <w:i/>
          <w:iCs/>
          <w:color w:val="00447C"/>
          <w:lang w:val="it-IT"/>
        </w:rPr>
        <w:pPrChange w:id="94" w:author="Pietro Negri" w:date="2020-07-10T08:48:00Z">
          <w:pPr>
            <w:pStyle w:val="Paragrafoelenco"/>
            <w:numPr>
              <w:numId w:val="28"/>
            </w:numPr>
            <w:spacing w:line="360" w:lineRule="auto"/>
            <w:ind w:left="0" w:hanging="360"/>
            <w:jc w:val="both"/>
          </w:pPr>
        </w:pPrChange>
      </w:pPr>
      <w:ins w:id="95" w:author="Pietro Negri" w:date="2020-07-10T08:48:00Z">
        <w:del w:id="96" w:author="Marando Giovanna Eleonora" w:date="2020-07-13T10:19:00Z">
          <w:r w:rsidDel="00EA1843">
            <w:rPr>
              <w:rFonts w:ascii="Trebuchet MS" w:hAnsi="Trebuchet MS"/>
              <w:i/>
              <w:iCs/>
              <w:color w:val="00447C"/>
              <w:lang w:val="it-IT"/>
            </w:rPr>
            <w:delText xml:space="preserve">CONDIVIDO LE OSSERVAZIONI RIPORTATE IN QUESTA SEZIONE, MA SOLO RISPETTO AI TEMI “E” PERCHE’ RISPETTO AI TEMI “S” </w:delText>
          </w:r>
        </w:del>
      </w:ins>
      <w:ins w:id="97" w:author="Pietro Negri" w:date="2020-07-10T08:49:00Z">
        <w:del w:id="98" w:author="Marando Giovanna Eleonora" w:date="2020-07-13T10:19:00Z">
          <w:r w:rsidDel="00EA1843">
            <w:rPr>
              <w:rFonts w:ascii="Trebuchet MS" w:hAnsi="Trebuchet MS"/>
              <w:i/>
              <w:iCs/>
              <w:color w:val="00447C"/>
              <w:lang w:val="it-IT"/>
            </w:rPr>
            <w:delText xml:space="preserve">(E ANCHE “G”) </w:delText>
          </w:r>
        </w:del>
      </w:ins>
      <w:ins w:id="99" w:author="Pietro Negri" w:date="2020-07-10T08:48:00Z">
        <w:del w:id="100" w:author="Marando Giovanna Eleonora" w:date="2020-07-13T10:19:00Z">
          <w:r w:rsidDel="00EA1843">
            <w:rPr>
              <w:rFonts w:ascii="Trebuchet MS" w:hAnsi="Trebuchet MS"/>
              <w:i/>
              <w:iCs/>
              <w:color w:val="00447C"/>
              <w:lang w:val="it-IT"/>
            </w:rPr>
            <w:delText xml:space="preserve">UNA ECCESSIVA STANDARDIZZAZIONE E’ SENZ’ALTRO PREMATURA E </w:delText>
          </w:r>
        </w:del>
      </w:ins>
      <w:ins w:id="101" w:author="Pietro Negri" w:date="2020-07-10T08:49:00Z">
        <w:del w:id="102" w:author="Marando Giovanna Eleonora" w:date="2020-07-13T10:19:00Z">
          <w:r w:rsidDel="00EA1843">
            <w:rPr>
              <w:rFonts w:ascii="Trebuchet MS" w:hAnsi="Trebuchet MS"/>
              <w:i/>
              <w:iCs/>
              <w:color w:val="00447C"/>
              <w:lang w:val="it-IT"/>
            </w:rPr>
            <w:delText>RISCHIEREBBE DI LIMITARE L’INNOVAZIONE NELLA PROGETTAZIONE DI BENI E SERVIZI</w:delText>
          </w:r>
        </w:del>
      </w:ins>
    </w:p>
    <w:p w14:paraId="2A414571" w14:textId="77777777" w:rsidR="007B27D6" w:rsidRPr="00D55871" w:rsidRDefault="007B27D6" w:rsidP="00634433">
      <w:pPr>
        <w:pStyle w:val="Paragrafoelenco"/>
        <w:spacing w:line="360" w:lineRule="auto"/>
        <w:ind w:left="0"/>
        <w:jc w:val="both"/>
        <w:rPr>
          <w:rFonts w:ascii="Trebuchet MS" w:hAnsi="Trebuchet MS"/>
          <w:b/>
          <w:bCs/>
          <w:color w:val="00447C"/>
          <w:lang w:val="it-IT"/>
        </w:rPr>
      </w:pPr>
    </w:p>
    <w:p w14:paraId="1CE7960E" w14:textId="65DB5CA5" w:rsidR="007B27D6" w:rsidRPr="00D55871" w:rsidRDefault="007B27D6" w:rsidP="00634433">
      <w:pPr>
        <w:pStyle w:val="Paragrafoelenco"/>
        <w:spacing w:line="360" w:lineRule="auto"/>
        <w:ind w:left="0"/>
        <w:jc w:val="both"/>
        <w:rPr>
          <w:rFonts w:ascii="Trebuchet MS" w:hAnsi="Trebuchet MS"/>
          <w:b/>
          <w:bCs/>
          <w:color w:val="00447C"/>
          <w:lang w:val="en-US"/>
        </w:rPr>
      </w:pPr>
      <w:r w:rsidRPr="00C47861">
        <w:rPr>
          <w:rFonts w:ascii="Trebuchet MS" w:hAnsi="Trebuchet MS"/>
          <w:b/>
          <w:bCs/>
          <w:color w:val="00447C"/>
          <w:lang w:val="en-US"/>
        </w:rPr>
        <w:t xml:space="preserve">Question 18: How would you rate the comparability, quality and reliability of ESG data from sustainability providers currently available in the market? </w:t>
      </w:r>
      <w:r w:rsidR="00832DF8" w:rsidRPr="00C47861">
        <w:rPr>
          <w:rFonts w:ascii="Trebuchet MS" w:hAnsi="Trebuchet MS"/>
          <w:color w:val="00447C"/>
          <w:lang w:val="en-US"/>
        </w:rPr>
        <w:t>Please express your view by using a scale of 1 (very poor) to 5 (very good).</w:t>
      </w:r>
    </w:p>
    <w:p w14:paraId="768DADAC" w14:textId="38E7089E" w:rsidR="00FB128E" w:rsidRPr="00D55871" w:rsidRDefault="00B6382C" w:rsidP="00634433">
      <w:pPr>
        <w:pStyle w:val="Paragrafoelenco"/>
        <w:numPr>
          <w:ilvl w:val="0"/>
          <w:numId w:val="31"/>
        </w:numPr>
        <w:spacing w:line="360" w:lineRule="auto"/>
        <w:ind w:left="0" w:firstLine="0"/>
        <w:jc w:val="both"/>
        <w:rPr>
          <w:rFonts w:ascii="Trebuchet MS" w:hAnsi="Trebuchet MS"/>
          <w:i/>
          <w:iCs/>
          <w:color w:val="00447C"/>
          <w:lang w:val="it-IT"/>
        </w:rPr>
      </w:pPr>
      <w:r w:rsidRPr="00D55871">
        <w:rPr>
          <w:rFonts w:ascii="Trebuchet MS" w:hAnsi="Trebuchet MS"/>
          <w:i/>
          <w:iCs/>
          <w:color w:val="00447C"/>
          <w:lang w:val="it-IT"/>
        </w:rPr>
        <w:t>molto scars</w:t>
      </w:r>
      <w:r w:rsidR="00832DF8" w:rsidRPr="00D55871">
        <w:rPr>
          <w:rFonts w:ascii="Trebuchet MS" w:hAnsi="Trebuchet MS"/>
          <w:i/>
          <w:iCs/>
          <w:color w:val="00447C"/>
          <w:lang w:val="it-IT"/>
        </w:rPr>
        <w:t>a.</w:t>
      </w:r>
      <w:r w:rsidRPr="00D55871">
        <w:rPr>
          <w:rFonts w:ascii="Trebuchet MS" w:hAnsi="Trebuchet MS"/>
          <w:i/>
          <w:iCs/>
          <w:color w:val="00447C"/>
          <w:lang w:val="it-IT"/>
        </w:rPr>
        <w:t xml:space="preserve"> </w:t>
      </w:r>
      <w:r w:rsidR="00531449" w:rsidRPr="00D55871">
        <w:rPr>
          <w:rFonts w:ascii="Trebuchet MS" w:hAnsi="Trebuchet MS"/>
          <w:i/>
          <w:iCs/>
          <w:color w:val="00447C"/>
          <w:lang w:val="it-IT"/>
        </w:rPr>
        <w:t xml:space="preserve">La qualità dei ratings varia ancora tra i singoli fornitori e dipende ancora molto dalla qualità dei dati ESG. </w:t>
      </w:r>
      <w:r w:rsidR="00FB128E" w:rsidRPr="00D55871">
        <w:rPr>
          <w:rFonts w:ascii="Trebuchet MS" w:hAnsi="Trebuchet MS"/>
          <w:i/>
          <w:iCs/>
          <w:color w:val="00447C"/>
          <w:lang w:val="it-IT"/>
        </w:rPr>
        <w:t xml:space="preserve">È importante, per adesso, che le Agenzie di rating tengano separati i ratings di credito dai rating ESG. Le metriche dei ratings ESG necessitano ancora di una maggiore standardizzazione. </w:t>
      </w:r>
      <w:r w:rsidRPr="00D55871">
        <w:rPr>
          <w:rFonts w:ascii="Trebuchet MS" w:hAnsi="Trebuchet MS"/>
          <w:i/>
          <w:iCs/>
          <w:color w:val="00447C"/>
          <w:lang w:val="it-IT"/>
        </w:rPr>
        <w:t xml:space="preserve">In considerazione della scarsità o della forma non standardizzata di dati </w:t>
      </w:r>
      <w:r w:rsidR="00832DF8" w:rsidRPr="00D55871">
        <w:rPr>
          <w:rFonts w:ascii="Trebuchet MS" w:hAnsi="Trebuchet MS"/>
          <w:i/>
          <w:iCs/>
          <w:color w:val="00447C"/>
          <w:lang w:val="it-IT"/>
        </w:rPr>
        <w:t>ESG</w:t>
      </w:r>
      <w:r w:rsidRPr="00D55871">
        <w:rPr>
          <w:rFonts w:ascii="Trebuchet MS" w:hAnsi="Trebuchet MS"/>
          <w:i/>
          <w:iCs/>
          <w:color w:val="00447C"/>
          <w:lang w:val="it-IT"/>
        </w:rPr>
        <w:t xml:space="preserve"> resi disponibili dagli emittenti, sembra che i fornitori di dati siano più preoccupati della quantità di informazioni raccolte piuttosto che </w:t>
      </w:r>
      <w:r w:rsidR="00832DF8" w:rsidRPr="00D55871">
        <w:rPr>
          <w:rFonts w:ascii="Trebuchet MS" w:hAnsi="Trebuchet MS"/>
          <w:i/>
          <w:iCs/>
          <w:color w:val="00447C"/>
          <w:lang w:val="it-IT"/>
        </w:rPr>
        <w:t>de</w:t>
      </w:r>
      <w:r w:rsidRPr="00D55871">
        <w:rPr>
          <w:rFonts w:ascii="Trebuchet MS" w:hAnsi="Trebuchet MS"/>
          <w:i/>
          <w:iCs/>
          <w:color w:val="00447C"/>
          <w:lang w:val="it-IT"/>
        </w:rPr>
        <w:t>lla qualità</w:t>
      </w:r>
      <w:r w:rsidR="004F4909" w:rsidRPr="00D55871">
        <w:rPr>
          <w:rFonts w:ascii="Trebuchet MS" w:hAnsi="Trebuchet MS"/>
          <w:i/>
          <w:iCs/>
          <w:color w:val="00447C"/>
          <w:lang w:val="it-IT"/>
        </w:rPr>
        <w:t>:</w:t>
      </w:r>
      <w:r w:rsidRPr="00D55871">
        <w:rPr>
          <w:rFonts w:ascii="Trebuchet MS" w:hAnsi="Trebuchet MS"/>
          <w:i/>
          <w:iCs/>
          <w:color w:val="00447C"/>
          <w:lang w:val="it-IT"/>
        </w:rPr>
        <w:t xml:space="preserve"> molte informazioni sono prive di reale rilevanza economica e</w:t>
      </w:r>
      <w:r w:rsidR="004F4909" w:rsidRPr="00D55871">
        <w:rPr>
          <w:rFonts w:ascii="Trebuchet MS" w:hAnsi="Trebuchet MS"/>
          <w:i/>
          <w:iCs/>
          <w:color w:val="00447C"/>
          <w:lang w:val="it-IT"/>
        </w:rPr>
        <w:t xml:space="preserve"> </w:t>
      </w:r>
      <w:r w:rsidRPr="00D55871">
        <w:rPr>
          <w:rFonts w:ascii="Trebuchet MS" w:hAnsi="Trebuchet MS"/>
          <w:i/>
          <w:iCs/>
          <w:color w:val="00447C"/>
          <w:lang w:val="it-IT"/>
        </w:rPr>
        <w:t>fina</w:t>
      </w:r>
      <w:r w:rsidR="004F4909" w:rsidRPr="00D55871">
        <w:rPr>
          <w:rFonts w:ascii="Trebuchet MS" w:hAnsi="Trebuchet MS"/>
          <w:i/>
          <w:iCs/>
          <w:color w:val="00447C"/>
          <w:lang w:val="it-IT"/>
        </w:rPr>
        <w:t>nziaria</w:t>
      </w:r>
      <w:r w:rsidRPr="00D55871">
        <w:rPr>
          <w:rFonts w:ascii="Trebuchet MS" w:hAnsi="Trebuchet MS"/>
          <w:i/>
          <w:iCs/>
          <w:color w:val="00447C"/>
          <w:lang w:val="it-IT"/>
        </w:rPr>
        <w:t xml:space="preserve"> e il rating appare abbastanza discrezionale.</w:t>
      </w:r>
      <w:r w:rsidR="00531449" w:rsidRPr="00D55871">
        <w:rPr>
          <w:rFonts w:ascii="Trebuchet MS" w:hAnsi="Trebuchet MS"/>
          <w:lang w:val="it-IT"/>
        </w:rPr>
        <w:t xml:space="preserve"> </w:t>
      </w:r>
    </w:p>
    <w:p w14:paraId="7A775607" w14:textId="77777777" w:rsidR="00FB128E" w:rsidRPr="00D55871" w:rsidRDefault="00FB128E" w:rsidP="00634433">
      <w:pPr>
        <w:pStyle w:val="Paragrafoelenco"/>
        <w:spacing w:line="360" w:lineRule="auto"/>
        <w:ind w:left="0"/>
        <w:jc w:val="both"/>
        <w:rPr>
          <w:rFonts w:ascii="Trebuchet MS" w:hAnsi="Trebuchet MS"/>
          <w:lang w:val="it-IT"/>
        </w:rPr>
      </w:pPr>
    </w:p>
    <w:p w14:paraId="0C49039D" w14:textId="344C9EDD" w:rsidR="00FB128E" w:rsidRPr="007111A0" w:rsidRDefault="00FB128E" w:rsidP="00634433">
      <w:pPr>
        <w:pStyle w:val="Paragrafoelenco"/>
        <w:spacing w:line="360" w:lineRule="auto"/>
        <w:ind w:left="0"/>
        <w:jc w:val="both"/>
        <w:rPr>
          <w:rFonts w:ascii="Trebuchet MS" w:hAnsi="Trebuchet MS"/>
          <w:color w:val="00447C"/>
          <w:lang w:val="en-US"/>
        </w:rPr>
      </w:pPr>
      <w:r w:rsidRPr="007111A0">
        <w:rPr>
          <w:rFonts w:ascii="Trebuchet MS" w:hAnsi="Trebuchet MS"/>
          <w:b/>
          <w:bCs/>
          <w:color w:val="00447C"/>
          <w:lang w:val="en-US"/>
        </w:rPr>
        <w:t>Question 19: How would you rate the quality and relevance of ESG research material currently available in the market?</w:t>
      </w:r>
      <w:r w:rsidRPr="007111A0">
        <w:rPr>
          <w:rFonts w:ascii="Trebuchet MS" w:hAnsi="Trebuchet MS"/>
          <w:color w:val="00447C"/>
          <w:lang w:val="en-US"/>
        </w:rPr>
        <w:t xml:space="preserve">  Please express your view by using a scale of 1 (very poor) to 5 (very good).</w:t>
      </w:r>
    </w:p>
    <w:p w14:paraId="3B451FA2" w14:textId="0BDA1245" w:rsidR="00FB128E" w:rsidRPr="007111A0" w:rsidRDefault="00FB128E" w:rsidP="00634433">
      <w:pPr>
        <w:spacing w:line="360" w:lineRule="auto"/>
        <w:jc w:val="both"/>
        <w:rPr>
          <w:b/>
          <w:bCs/>
          <w:color w:val="00447C"/>
          <w:lang w:val="it-IT"/>
        </w:rPr>
      </w:pPr>
      <w:r w:rsidRPr="007111A0">
        <w:rPr>
          <w:i/>
          <w:iCs/>
          <w:color w:val="00447C"/>
          <w:lang w:val="it-IT"/>
        </w:rPr>
        <w:t>(1) molto scarsa. La qualità della ricerca varia ancora tra i singoli fornitori e dipende ancora molto dalla qualità dei dati ESG.</w:t>
      </w:r>
    </w:p>
    <w:p w14:paraId="1DE82287" w14:textId="77777777" w:rsidR="00FB128E" w:rsidRPr="007111A0" w:rsidRDefault="00FB128E" w:rsidP="00634433">
      <w:pPr>
        <w:pStyle w:val="Paragrafoelenco"/>
        <w:spacing w:line="360" w:lineRule="auto"/>
        <w:ind w:left="0"/>
        <w:jc w:val="both"/>
        <w:rPr>
          <w:rFonts w:ascii="Trebuchet MS" w:hAnsi="Trebuchet MS"/>
          <w:b/>
          <w:bCs/>
          <w:color w:val="00447C"/>
          <w:lang w:val="it-IT"/>
        </w:rPr>
      </w:pPr>
    </w:p>
    <w:p w14:paraId="0F8756C1" w14:textId="296835E4" w:rsidR="00EE4F2B" w:rsidRPr="007111A0" w:rsidRDefault="00EE4F2B" w:rsidP="00634433">
      <w:pPr>
        <w:pStyle w:val="Paragrafoelenco"/>
        <w:spacing w:line="360" w:lineRule="auto"/>
        <w:ind w:left="0"/>
        <w:jc w:val="both"/>
        <w:rPr>
          <w:rFonts w:ascii="Trebuchet MS" w:hAnsi="Trebuchet MS"/>
          <w:color w:val="00447C"/>
          <w:lang w:val="en-US"/>
        </w:rPr>
      </w:pPr>
      <w:r w:rsidRPr="007111A0">
        <w:rPr>
          <w:rFonts w:ascii="Trebuchet MS" w:hAnsi="Trebuchet MS"/>
          <w:b/>
          <w:bCs/>
          <w:color w:val="00447C"/>
          <w:lang w:val="en-US"/>
        </w:rPr>
        <w:lastRenderedPageBreak/>
        <w:t xml:space="preserve">Question 20: How would you assess the quality and relevance of ESG ratings for your investment decisions, both ratings of individual Environmental, Social or Governance factors and aggregated ones? </w:t>
      </w:r>
      <w:r w:rsidRPr="007111A0">
        <w:rPr>
          <w:rFonts w:ascii="Trebuchet MS" w:hAnsi="Trebuchet MS"/>
          <w:color w:val="00447C"/>
          <w:lang w:val="en-US"/>
        </w:rPr>
        <w:t>Please express your view by using a scale of 1 (very poor) to 5 (very good).</w:t>
      </w:r>
    </w:p>
    <w:p w14:paraId="034DE33E" w14:textId="6D6D0FDF" w:rsidR="00D334D1" w:rsidRPr="007111A0" w:rsidRDefault="002F542D" w:rsidP="00634433">
      <w:pPr>
        <w:pStyle w:val="Paragrafoelenco"/>
        <w:numPr>
          <w:ilvl w:val="0"/>
          <w:numId w:val="32"/>
        </w:numPr>
        <w:spacing w:line="360" w:lineRule="auto"/>
        <w:jc w:val="both"/>
        <w:rPr>
          <w:rFonts w:ascii="Trebuchet MS" w:hAnsi="Trebuchet MS"/>
          <w:i/>
          <w:iCs/>
          <w:color w:val="00447C"/>
          <w:lang w:val="it-IT"/>
        </w:rPr>
      </w:pPr>
      <w:r w:rsidRPr="007111A0">
        <w:rPr>
          <w:rFonts w:ascii="Trebuchet MS" w:hAnsi="Trebuchet MS"/>
          <w:i/>
          <w:iCs/>
          <w:color w:val="00447C"/>
          <w:lang w:val="it-IT"/>
        </w:rPr>
        <w:t xml:space="preserve">molto scarsa. </w:t>
      </w:r>
      <w:r w:rsidR="00D334D1" w:rsidRPr="007111A0">
        <w:rPr>
          <w:rFonts w:ascii="Trebuchet MS" w:hAnsi="Trebuchet MS"/>
          <w:i/>
          <w:iCs/>
          <w:color w:val="00447C"/>
          <w:lang w:val="it-IT"/>
        </w:rPr>
        <w:t xml:space="preserve">Sia a livello di singoli fattori che per </w:t>
      </w:r>
      <w:r w:rsidRPr="007111A0">
        <w:rPr>
          <w:rFonts w:ascii="Trebuchet MS" w:hAnsi="Trebuchet MS"/>
          <w:i/>
          <w:iCs/>
          <w:color w:val="00447C"/>
          <w:lang w:val="it-IT"/>
        </w:rPr>
        <w:t xml:space="preserve">tutti e tre </w:t>
      </w:r>
      <w:r w:rsidR="00D334D1" w:rsidRPr="007111A0">
        <w:rPr>
          <w:rFonts w:ascii="Trebuchet MS" w:hAnsi="Trebuchet MS"/>
          <w:i/>
          <w:iCs/>
          <w:color w:val="00447C"/>
          <w:lang w:val="it-IT"/>
        </w:rPr>
        <w:t>i fattori ESG nel complesso</w:t>
      </w:r>
      <w:r w:rsidRPr="007111A0">
        <w:rPr>
          <w:rFonts w:ascii="Trebuchet MS" w:hAnsi="Trebuchet MS"/>
          <w:i/>
          <w:iCs/>
          <w:color w:val="00447C"/>
          <w:lang w:val="it-IT"/>
        </w:rPr>
        <w:t>.</w:t>
      </w:r>
    </w:p>
    <w:p w14:paraId="4DFA1F19" w14:textId="77777777" w:rsidR="00EE4F2B" w:rsidRPr="007111A0" w:rsidRDefault="00EE4F2B" w:rsidP="00634433">
      <w:pPr>
        <w:pStyle w:val="Paragrafoelenco"/>
        <w:spacing w:line="360" w:lineRule="auto"/>
        <w:ind w:left="0"/>
        <w:jc w:val="both"/>
        <w:rPr>
          <w:rFonts w:ascii="Trebuchet MS" w:hAnsi="Trebuchet MS"/>
          <w:b/>
          <w:bCs/>
          <w:color w:val="00447C"/>
          <w:lang w:val="it-IT"/>
        </w:rPr>
      </w:pPr>
    </w:p>
    <w:p w14:paraId="7154B707" w14:textId="03EE45BA" w:rsidR="00EE4F2B" w:rsidRPr="00D55871" w:rsidRDefault="00D27F3A" w:rsidP="00634433">
      <w:pPr>
        <w:pStyle w:val="Paragrafoelenco"/>
        <w:spacing w:line="360" w:lineRule="auto"/>
        <w:ind w:left="0"/>
        <w:jc w:val="both"/>
        <w:rPr>
          <w:rFonts w:ascii="Trebuchet MS" w:hAnsi="Trebuchet MS"/>
          <w:b/>
          <w:bCs/>
          <w:color w:val="00447C"/>
          <w:lang w:val="en-US"/>
        </w:rPr>
      </w:pPr>
      <w:r w:rsidRPr="007111A0">
        <w:rPr>
          <w:rFonts w:ascii="Trebuchet MS" w:hAnsi="Trebuchet MS"/>
          <w:b/>
          <w:bCs/>
          <w:color w:val="00447C"/>
          <w:lang w:val="en-US"/>
        </w:rPr>
        <w:t xml:space="preserve">Question 21: In your opinion, should the EU </w:t>
      </w:r>
      <w:proofErr w:type="gramStart"/>
      <w:r w:rsidRPr="007111A0">
        <w:rPr>
          <w:rFonts w:ascii="Trebuchet MS" w:hAnsi="Trebuchet MS"/>
          <w:b/>
          <w:bCs/>
          <w:color w:val="00447C"/>
          <w:lang w:val="en-US"/>
        </w:rPr>
        <w:t>take action</w:t>
      </w:r>
      <w:proofErr w:type="gramEnd"/>
      <w:r w:rsidRPr="007111A0">
        <w:rPr>
          <w:rFonts w:ascii="Trebuchet MS" w:hAnsi="Trebuchet MS"/>
          <w:b/>
          <w:bCs/>
          <w:color w:val="00447C"/>
          <w:lang w:val="en-US"/>
        </w:rPr>
        <w:t xml:space="preserve"> in this area? -  If yes, please explain why and what kind of action you consider would address the identified problems. </w:t>
      </w:r>
      <w:proofErr w:type="gramStart"/>
      <w:r w:rsidRPr="007111A0">
        <w:rPr>
          <w:rFonts w:ascii="Trebuchet MS" w:hAnsi="Trebuchet MS"/>
          <w:b/>
          <w:bCs/>
          <w:color w:val="00447C"/>
          <w:lang w:val="en-US"/>
        </w:rPr>
        <w:t>In particular, do</w:t>
      </w:r>
      <w:proofErr w:type="gramEnd"/>
      <w:r w:rsidRPr="007111A0">
        <w:rPr>
          <w:rFonts w:ascii="Trebuchet MS" w:hAnsi="Trebuchet MS"/>
          <w:b/>
          <w:bCs/>
          <w:color w:val="00447C"/>
          <w:lang w:val="en-US"/>
        </w:rPr>
        <w:t xml:space="preserve"> you think the EU should consider regulatory intervention?</w:t>
      </w:r>
    </w:p>
    <w:p w14:paraId="66F5A193" w14:textId="61314F11" w:rsidR="00E101F3" w:rsidRPr="00D55871" w:rsidRDefault="00E101F3" w:rsidP="00634433">
      <w:pPr>
        <w:spacing w:line="360" w:lineRule="auto"/>
        <w:jc w:val="both"/>
        <w:rPr>
          <w:i/>
          <w:iCs/>
          <w:color w:val="00447C"/>
          <w:lang w:val="it-IT"/>
        </w:rPr>
      </w:pPr>
      <w:r w:rsidRPr="00D55871">
        <w:rPr>
          <w:i/>
          <w:iCs/>
          <w:color w:val="00447C"/>
          <w:lang w:val="it-IT"/>
        </w:rPr>
        <w:t xml:space="preserve">Si. La disponibilità di dati ESG di qualità è attualmente piuttosto limitata, insufficiente per soddisfare i requisiti e le aspettative legislative e regolamentari previste. Se disponibili, i dati sono spesso difficili da confrontare e sollevano domande di affidabilità. Inoltre, i dati ESG di fornitori terzi possono anche essere incoerenti e costosi per gli attori del mercato finanziario di piccole dimensioni, i ricercatori o il mondo accademico. Con la crescente domanda di informazioni ESG indotta dalla regolamentazione tanto quanto dai mercati, la mancanza di dati ESG di qualità può comportare una serie di sfide, </w:t>
      </w:r>
      <w:r w:rsidR="00133CB1" w:rsidRPr="00D55871">
        <w:rPr>
          <w:i/>
          <w:iCs/>
          <w:color w:val="00447C"/>
          <w:lang w:val="it-IT"/>
        </w:rPr>
        <w:t xml:space="preserve">un </w:t>
      </w:r>
      <w:proofErr w:type="spellStart"/>
      <w:r w:rsidR="00133CB1" w:rsidRPr="00D55871">
        <w:rPr>
          <w:i/>
          <w:iCs/>
          <w:color w:val="00447C"/>
          <w:lang w:val="it-IT"/>
        </w:rPr>
        <w:t>unlevel</w:t>
      </w:r>
      <w:proofErr w:type="spellEnd"/>
      <w:r w:rsidR="00133CB1" w:rsidRPr="00D55871">
        <w:rPr>
          <w:i/>
          <w:iCs/>
          <w:color w:val="00447C"/>
          <w:lang w:val="it-IT"/>
        </w:rPr>
        <w:t xml:space="preserve"> playing field </w:t>
      </w:r>
      <w:r w:rsidRPr="00D55871">
        <w:rPr>
          <w:i/>
          <w:iCs/>
          <w:color w:val="00447C"/>
          <w:lang w:val="it-IT"/>
        </w:rPr>
        <w:t>e persino problemi di concorrenza. Alla luce di ciò, la disponibilità di dati ESG comparabili di alta qualità dovrebbe essere considerata un progetto di infrastruttura strategica dell'UE e una priorità per il raggiungimento degli obiettivi di sostenibilità dell'U</w:t>
      </w:r>
      <w:r w:rsidR="00665BF9" w:rsidRPr="00D55871">
        <w:rPr>
          <w:i/>
          <w:iCs/>
          <w:color w:val="00447C"/>
          <w:lang w:val="it-IT"/>
        </w:rPr>
        <w:t>nione</w:t>
      </w:r>
      <w:r w:rsidRPr="00D55871">
        <w:rPr>
          <w:i/>
          <w:iCs/>
          <w:color w:val="00447C"/>
          <w:lang w:val="it-IT"/>
        </w:rPr>
        <w:t xml:space="preserve">, </w:t>
      </w:r>
      <w:r w:rsidR="005A4496" w:rsidRPr="00D55871">
        <w:rPr>
          <w:i/>
          <w:iCs/>
          <w:color w:val="00447C"/>
          <w:lang w:val="it-IT"/>
        </w:rPr>
        <w:t>abilitante</w:t>
      </w:r>
      <w:r w:rsidRPr="00D55871">
        <w:rPr>
          <w:i/>
          <w:iCs/>
          <w:color w:val="00447C"/>
          <w:lang w:val="it-IT"/>
        </w:rPr>
        <w:t xml:space="preserve"> sia </w:t>
      </w:r>
      <w:r w:rsidR="005A4496" w:rsidRPr="00D55871">
        <w:rPr>
          <w:i/>
          <w:iCs/>
          <w:color w:val="00447C"/>
          <w:lang w:val="it-IT"/>
        </w:rPr>
        <w:t xml:space="preserve">per </w:t>
      </w:r>
      <w:r w:rsidRPr="00D55871">
        <w:rPr>
          <w:i/>
          <w:iCs/>
          <w:color w:val="00447C"/>
          <w:lang w:val="it-IT"/>
        </w:rPr>
        <w:t>le misure del piano d'azione</w:t>
      </w:r>
      <w:r w:rsidR="005A4496" w:rsidRPr="00D55871">
        <w:rPr>
          <w:i/>
          <w:iCs/>
          <w:color w:val="00447C"/>
          <w:lang w:val="it-IT"/>
        </w:rPr>
        <w:t xml:space="preserve"> per la finanza sostenibile</w:t>
      </w:r>
      <w:r w:rsidRPr="00D55871">
        <w:rPr>
          <w:i/>
          <w:iCs/>
          <w:color w:val="00447C"/>
          <w:lang w:val="it-IT"/>
        </w:rPr>
        <w:t xml:space="preserve"> del 2018 sia quelle che </w:t>
      </w:r>
      <w:r w:rsidR="00467F5E" w:rsidRPr="00D55871">
        <w:rPr>
          <w:i/>
          <w:iCs/>
          <w:color w:val="00447C"/>
          <w:lang w:val="it-IT"/>
        </w:rPr>
        <w:t>saranno</w:t>
      </w:r>
      <w:r w:rsidRPr="00D55871">
        <w:rPr>
          <w:i/>
          <w:iCs/>
          <w:color w:val="00447C"/>
          <w:lang w:val="it-IT"/>
        </w:rPr>
        <w:t xml:space="preserve"> propost</w:t>
      </w:r>
      <w:r w:rsidR="00467F5E" w:rsidRPr="00D55871">
        <w:rPr>
          <w:i/>
          <w:iCs/>
          <w:color w:val="00447C"/>
          <w:lang w:val="it-IT"/>
        </w:rPr>
        <w:t>e</w:t>
      </w:r>
      <w:r w:rsidRPr="00D55871">
        <w:rPr>
          <w:i/>
          <w:iCs/>
          <w:color w:val="00447C"/>
          <w:lang w:val="it-IT"/>
        </w:rPr>
        <w:t xml:space="preserve"> nell'ambito del Green </w:t>
      </w:r>
      <w:proofErr w:type="spellStart"/>
      <w:r w:rsidRPr="00D55871">
        <w:rPr>
          <w:i/>
          <w:iCs/>
          <w:color w:val="00447C"/>
          <w:lang w:val="it-IT"/>
        </w:rPr>
        <w:t>Deal</w:t>
      </w:r>
      <w:proofErr w:type="spellEnd"/>
      <w:r w:rsidRPr="00D55871">
        <w:rPr>
          <w:i/>
          <w:iCs/>
          <w:color w:val="00447C"/>
          <w:lang w:val="it-IT"/>
        </w:rPr>
        <w:t xml:space="preserve"> dell'UE. Per questo motivo, chiediamo all'UE di costruire o supportare, sulla base delle soluzioni esistenti, un registro di dati ESG dell'Europa centrale che aiuterebbe a creare condizioni di parità e migliorerebbe la qualità dei dati, limitando i costi e le richieste di informazioni a livello di società partecipata</w:t>
      </w:r>
      <w:r w:rsidR="00467F5E" w:rsidRPr="00D55871">
        <w:rPr>
          <w:i/>
          <w:iCs/>
          <w:color w:val="00447C"/>
          <w:lang w:val="it-IT"/>
        </w:rPr>
        <w:t>.</w:t>
      </w:r>
    </w:p>
    <w:p w14:paraId="3BB32A53" w14:textId="636B8240" w:rsidR="00F123C4" w:rsidRPr="00D55871" w:rsidRDefault="00F123C4" w:rsidP="00634433">
      <w:pPr>
        <w:spacing w:line="360" w:lineRule="auto"/>
        <w:jc w:val="both"/>
        <w:rPr>
          <w:i/>
          <w:iCs/>
          <w:color w:val="00447C"/>
          <w:lang w:val="it-IT"/>
        </w:rPr>
      </w:pPr>
    </w:p>
    <w:p w14:paraId="43711D51" w14:textId="77777777" w:rsidR="00F123C4" w:rsidRPr="00D55871" w:rsidRDefault="00F123C4" w:rsidP="00634433">
      <w:pPr>
        <w:spacing w:line="360" w:lineRule="auto"/>
        <w:jc w:val="both"/>
        <w:rPr>
          <w:b/>
          <w:bCs/>
          <w:color w:val="00447C"/>
          <w:lang w:val="en-US"/>
        </w:rPr>
      </w:pPr>
      <w:r w:rsidRPr="00D55871">
        <w:rPr>
          <w:b/>
          <w:bCs/>
          <w:color w:val="00447C"/>
          <w:lang w:val="en-US"/>
        </w:rPr>
        <w:t xml:space="preserve">1.4 Definitions, standards and labels for sustainable financial assets and financial </w:t>
      </w:r>
    </w:p>
    <w:p w14:paraId="2E70B1C2" w14:textId="06F9DEED" w:rsidR="00F123C4" w:rsidRPr="00D55871" w:rsidRDefault="00F123C4" w:rsidP="00634433">
      <w:pPr>
        <w:spacing w:line="360" w:lineRule="auto"/>
        <w:jc w:val="both"/>
        <w:rPr>
          <w:b/>
          <w:bCs/>
          <w:color w:val="00447C"/>
          <w:lang w:val="en-US"/>
        </w:rPr>
      </w:pPr>
      <w:r w:rsidRPr="00D55871">
        <w:rPr>
          <w:b/>
          <w:bCs/>
          <w:color w:val="00447C"/>
          <w:lang w:val="en-US"/>
        </w:rPr>
        <w:t>products</w:t>
      </w:r>
      <w:r w:rsidRPr="00D55871">
        <w:rPr>
          <w:b/>
          <w:bCs/>
          <w:color w:val="00447C"/>
          <w:lang w:val="en-US"/>
        </w:rPr>
        <w:cr/>
      </w:r>
      <w:r w:rsidR="008C08D0" w:rsidRPr="007111A0">
        <w:rPr>
          <w:b/>
          <w:bCs/>
          <w:color w:val="00447C"/>
          <w:lang w:val="en-US"/>
        </w:rPr>
        <w:t>EU Green Bond Standard</w:t>
      </w:r>
      <w:r w:rsidR="008C08D0" w:rsidRPr="007111A0">
        <w:rPr>
          <w:b/>
          <w:bCs/>
          <w:color w:val="00447C"/>
          <w:lang w:val="en-US"/>
        </w:rPr>
        <w:cr/>
      </w:r>
      <w:r w:rsidR="00F0288C" w:rsidRPr="007111A0">
        <w:rPr>
          <w:b/>
          <w:bCs/>
          <w:color w:val="00447C"/>
          <w:lang w:val="en-US"/>
        </w:rPr>
        <w:t>Question 22: The TEG has recommended that verifiers of EU Green Bonds (green bonds using the EU GBS) should be subject to an accreditation or authorization and supervision regime. Do you agree that verifiers of EU Green Bonds should be subject to some form of accreditation or authorization and supervision?</w:t>
      </w:r>
    </w:p>
    <w:p w14:paraId="3AE9CD9D" w14:textId="74692E58" w:rsidR="009B64A3" w:rsidRPr="00D55871" w:rsidRDefault="009B64A3" w:rsidP="00634433">
      <w:pPr>
        <w:spacing w:line="360" w:lineRule="auto"/>
        <w:jc w:val="both"/>
        <w:rPr>
          <w:color w:val="00447C"/>
          <w:lang w:val="en-US"/>
        </w:rPr>
      </w:pPr>
      <w:r w:rsidRPr="006E3D30">
        <w:rPr>
          <w:color w:val="00447C"/>
          <w:lang w:val="en-US"/>
        </w:rPr>
        <w:t> Yes, at European level</w:t>
      </w:r>
    </w:p>
    <w:p w14:paraId="452B3220" w14:textId="77777777" w:rsidR="006423AE" w:rsidRPr="00D55871" w:rsidRDefault="006423AE" w:rsidP="00634433">
      <w:pPr>
        <w:spacing w:line="360" w:lineRule="auto"/>
        <w:jc w:val="both"/>
        <w:rPr>
          <w:color w:val="00447C"/>
          <w:lang w:val="en-US"/>
        </w:rPr>
      </w:pPr>
      <w:r w:rsidRPr="00D55871">
        <w:rPr>
          <w:color w:val="00447C"/>
          <w:lang w:val="en-US"/>
        </w:rPr>
        <w:t> Yes, at a national level.</w:t>
      </w:r>
    </w:p>
    <w:p w14:paraId="252ED2EA" w14:textId="77777777" w:rsidR="006423AE" w:rsidRPr="00D55871" w:rsidRDefault="006423AE" w:rsidP="00634433">
      <w:pPr>
        <w:spacing w:line="360" w:lineRule="auto"/>
        <w:jc w:val="both"/>
        <w:rPr>
          <w:color w:val="00447C"/>
          <w:lang w:val="it-IT"/>
        </w:rPr>
      </w:pPr>
      <w:r w:rsidRPr="00D55871">
        <w:rPr>
          <w:color w:val="00447C"/>
          <w:lang w:val="en-US"/>
        </w:rPr>
        <w:t></w:t>
      </w:r>
      <w:r w:rsidRPr="00D55871">
        <w:rPr>
          <w:color w:val="00447C"/>
          <w:lang w:val="it-IT"/>
        </w:rPr>
        <w:t xml:space="preserve"> No.</w:t>
      </w:r>
    </w:p>
    <w:p w14:paraId="0223E401" w14:textId="2B799A9B" w:rsidR="006423AE" w:rsidRPr="00D55871" w:rsidRDefault="006423AE" w:rsidP="00634433">
      <w:pPr>
        <w:spacing w:line="360" w:lineRule="auto"/>
        <w:jc w:val="both"/>
        <w:rPr>
          <w:color w:val="00447C"/>
          <w:lang w:val="it-IT"/>
        </w:rPr>
      </w:pPr>
      <w:r w:rsidRPr="00D55871">
        <w:rPr>
          <w:color w:val="00447C"/>
          <w:lang w:val="en-US"/>
        </w:rPr>
        <w:t></w:t>
      </w:r>
      <w:r w:rsidRPr="00D55871">
        <w:rPr>
          <w:color w:val="00447C"/>
          <w:lang w:val="it-IT"/>
        </w:rPr>
        <w:t xml:space="preserve"> Do </w:t>
      </w:r>
      <w:proofErr w:type="spellStart"/>
      <w:r w:rsidRPr="00D55871">
        <w:rPr>
          <w:color w:val="00447C"/>
          <w:lang w:val="it-IT"/>
        </w:rPr>
        <w:t>not</w:t>
      </w:r>
      <w:proofErr w:type="spellEnd"/>
      <w:r w:rsidRPr="00D55871">
        <w:rPr>
          <w:color w:val="00447C"/>
          <w:lang w:val="it-IT"/>
        </w:rPr>
        <w:t xml:space="preserve"> know.</w:t>
      </w:r>
      <w:r w:rsidRPr="00D55871">
        <w:rPr>
          <w:color w:val="00447C"/>
          <w:lang w:val="it-IT"/>
        </w:rPr>
        <w:cr/>
      </w:r>
      <w:r w:rsidR="006E3D30" w:rsidRPr="006E3D30">
        <w:rPr>
          <w:i/>
          <w:iCs/>
          <w:color w:val="00447C"/>
          <w:lang w:val="it-IT"/>
        </w:rPr>
        <w:t>Si, a livello europeo.</w:t>
      </w:r>
      <w:r w:rsidR="006E3D30">
        <w:rPr>
          <w:color w:val="00447C"/>
          <w:lang w:val="it-IT"/>
        </w:rPr>
        <w:t xml:space="preserve"> </w:t>
      </w:r>
      <w:r w:rsidR="004B34F7" w:rsidRPr="00D55871">
        <w:rPr>
          <w:i/>
          <w:iCs/>
          <w:color w:val="00447C"/>
          <w:lang w:val="it-IT"/>
        </w:rPr>
        <w:t>Riteniamo</w:t>
      </w:r>
      <w:r w:rsidR="002130D0" w:rsidRPr="00D55871">
        <w:rPr>
          <w:i/>
          <w:iCs/>
          <w:color w:val="00447C"/>
          <w:lang w:val="it-IT"/>
        </w:rPr>
        <w:t xml:space="preserve"> che l'accreditamento o autorizzazione e la supervisione debbano </w:t>
      </w:r>
      <w:r w:rsidR="002130D0" w:rsidRPr="00D55871">
        <w:rPr>
          <w:i/>
          <w:iCs/>
          <w:color w:val="00447C"/>
          <w:lang w:val="it-IT"/>
        </w:rPr>
        <w:lastRenderedPageBreak/>
        <w:t>essere effettuati a livello UE al fine di garantire uniformità</w:t>
      </w:r>
      <w:r w:rsidR="004A2023" w:rsidRPr="00D55871">
        <w:rPr>
          <w:i/>
          <w:iCs/>
          <w:color w:val="00447C"/>
          <w:lang w:val="it-IT"/>
        </w:rPr>
        <w:t xml:space="preserve"> e standard condivisi</w:t>
      </w:r>
      <w:r w:rsidR="002130D0" w:rsidRPr="00D55871">
        <w:rPr>
          <w:i/>
          <w:iCs/>
          <w:color w:val="00447C"/>
          <w:lang w:val="it-IT"/>
        </w:rPr>
        <w:t xml:space="preserve"> e di evitare </w:t>
      </w:r>
      <w:r w:rsidR="004B34F7" w:rsidRPr="00D55871">
        <w:rPr>
          <w:i/>
          <w:iCs/>
          <w:color w:val="00447C"/>
          <w:lang w:val="it-IT"/>
        </w:rPr>
        <w:t>contesti competitivi</w:t>
      </w:r>
      <w:r w:rsidR="002130D0" w:rsidRPr="00D55871">
        <w:rPr>
          <w:i/>
          <w:iCs/>
          <w:color w:val="00447C"/>
          <w:lang w:val="it-IT"/>
        </w:rPr>
        <w:t xml:space="preserve"> disomogene</w:t>
      </w:r>
      <w:r w:rsidR="004B34F7" w:rsidRPr="00D55871">
        <w:rPr>
          <w:i/>
          <w:iCs/>
          <w:color w:val="00447C"/>
          <w:lang w:val="it-IT"/>
        </w:rPr>
        <w:t>i</w:t>
      </w:r>
      <w:r w:rsidR="002130D0" w:rsidRPr="00D55871">
        <w:rPr>
          <w:i/>
          <w:iCs/>
          <w:color w:val="00447C"/>
          <w:lang w:val="it-IT"/>
        </w:rPr>
        <w:t xml:space="preserve"> </w:t>
      </w:r>
      <w:r w:rsidR="004B34F7" w:rsidRPr="00D55871">
        <w:rPr>
          <w:i/>
          <w:iCs/>
          <w:color w:val="00447C"/>
          <w:lang w:val="it-IT"/>
        </w:rPr>
        <w:t>per effetto</w:t>
      </w:r>
      <w:r w:rsidR="002130D0" w:rsidRPr="00D55871">
        <w:rPr>
          <w:i/>
          <w:iCs/>
          <w:color w:val="00447C"/>
          <w:lang w:val="it-IT"/>
        </w:rPr>
        <w:t xml:space="preserve"> di possibili discrezionalità nazionali.</w:t>
      </w:r>
      <w:r w:rsidR="00995C8D" w:rsidRPr="00D55871">
        <w:rPr>
          <w:lang w:val="it-IT"/>
        </w:rPr>
        <w:t xml:space="preserve"> </w:t>
      </w:r>
      <w:ins w:id="103" w:author="Marando Giovanna Eleonora" w:date="2020-07-13T10:19:00Z">
        <w:r w:rsidR="00000543">
          <w:rPr>
            <w:i/>
            <w:iCs/>
            <w:color w:val="00447C"/>
            <w:lang w:val="it-IT"/>
          </w:rPr>
          <w:t xml:space="preserve">Il tema apre anche alle problematiche relative alla disclosure dei Bond Sovrani. </w:t>
        </w:r>
        <w:r w:rsidR="00000543" w:rsidRPr="00D55871">
          <w:rPr>
            <w:lang w:val="it-IT"/>
          </w:rPr>
          <w:t xml:space="preserve"> </w:t>
        </w:r>
      </w:ins>
      <w:ins w:id="104" w:author="Pietro Negri" w:date="2020-07-10T08:50:00Z">
        <w:del w:id="105" w:author="Marando Giovanna Eleonora" w:date="2020-07-13T10:19:00Z">
          <w:r w:rsidR="00036F9B" w:rsidDel="00000543">
            <w:rPr>
              <w:lang w:val="it-IT"/>
            </w:rPr>
            <w:delText>C</w:delText>
          </w:r>
        </w:del>
      </w:ins>
      <w:ins w:id="106" w:author="Pietro Negri" w:date="2020-07-10T08:51:00Z">
        <w:del w:id="107" w:author="Marando Giovanna Eleonora" w:date="2020-07-13T10:19:00Z">
          <w:r w:rsidR="00036F9B" w:rsidDel="00000543">
            <w:rPr>
              <w:lang w:val="it-IT"/>
            </w:rPr>
            <w:delText>O</w:delText>
          </w:r>
        </w:del>
      </w:ins>
      <w:ins w:id="108" w:author="Pietro Negri" w:date="2020-07-10T08:50:00Z">
        <w:del w:id="109" w:author="Marando Giovanna Eleonora" w:date="2020-07-13T10:19:00Z">
          <w:r w:rsidR="00036F9B" w:rsidDel="00000543">
            <w:rPr>
              <w:lang w:val="it-IT"/>
            </w:rPr>
            <w:delText xml:space="preserve">ME VEDIAMO UNA ARMONIZZAZIONE DEGLI STANDARD PER I GBOND SOVRANI? SE SONO RIVOLTI ALLA REALIZZAZIONE DI UNO SPECIFICO PROGETTO NON VEDO PERCHE’ NON SI DOVREBBE ARRIVARE A STANDAR COMUNI ANCHE PER </w:delText>
          </w:r>
        </w:del>
      </w:ins>
      <w:ins w:id="110" w:author="Pietro Negri" w:date="2020-07-10T08:51:00Z">
        <w:del w:id="111" w:author="Marando Giovanna Eleonora" w:date="2020-07-13T10:19:00Z">
          <w:r w:rsidR="00036F9B" w:rsidDel="00000543">
            <w:rPr>
              <w:lang w:val="it-IT"/>
            </w:rPr>
            <w:delText>QUESTA TIPOLOGIA DI GREEN BOND</w:delText>
          </w:r>
        </w:del>
      </w:ins>
    </w:p>
    <w:p w14:paraId="13AC7BB7" w14:textId="77777777" w:rsidR="00221D17" w:rsidRPr="00D55871" w:rsidRDefault="00221D17" w:rsidP="00634433">
      <w:pPr>
        <w:spacing w:line="360" w:lineRule="auto"/>
        <w:jc w:val="both"/>
        <w:rPr>
          <w:b/>
          <w:bCs/>
          <w:color w:val="00447C"/>
          <w:lang w:val="it-IT"/>
        </w:rPr>
      </w:pPr>
    </w:p>
    <w:p w14:paraId="185C3D11" w14:textId="5B12C8E3" w:rsidR="00221D17" w:rsidRPr="00D55871" w:rsidRDefault="00221D17" w:rsidP="00634433">
      <w:pPr>
        <w:spacing w:line="360" w:lineRule="auto"/>
        <w:jc w:val="both"/>
        <w:rPr>
          <w:b/>
          <w:bCs/>
          <w:color w:val="00447C"/>
          <w:lang w:val="en-US"/>
        </w:rPr>
      </w:pPr>
      <w:r w:rsidRPr="00D55871">
        <w:rPr>
          <w:b/>
          <w:bCs/>
          <w:color w:val="00447C"/>
          <w:lang w:val="en-US"/>
        </w:rPr>
        <w:t xml:space="preserve">Question 23: Should any action the Commission takes on verifiers of EU Green Bonds be linked to any potential future action to regulate the market for third-party service providers on sustainability data, ratings and research?  </w:t>
      </w:r>
    </w:p>
    <w:p w14:paraId="0622F672" w14:textId="77777777" w:rsidR="005C6AE0" w:rsidRPr="00D55871" w:rsidRDefault="00221D17" w:rsidP="00634433">
      <w:pPr>
        <w:spacing w:line="360" w:lineRule="auto"/>
        <w:jc w:val="both"/>
        <w:rPr>
          <w:i/>
          <w:iCs/>
          <w:color w:val="00447C"/>
          <w:lang w:val="en-US"/>
        </w:rPr>
      </w:pPr>
      <w:r w:rsidRPr="00D55871">
        <w:rPr>
          <w:i/>
          <w:iCs/>
          <w:color w:val="00447C"/>
          <w:lang w:val="en-US"/>
        </w:rPr>
        <w:t>Si.</w:t>
      </w:r>
      <w:r w:rsidR="007839ED" w:rsidRPr="00D55871">
        <w:rPr>
          <w:i/>
          <w:iCs/>
          <w:color w:val="00447C"/>
          <w:lang w:val="en-US"/>
        </w:rPr>
        <w:t xml:space="preserve"> </w:t>
      </w:r>
    </w:p>
    <w:p w14:paraId="5D2B292D" w14:textId="77777777" w:rsidR="00E84A85" w:rsidRPr="00D55871" w:rsidRDefault="00E84A85" w:rsidP="00634433">
      <w:pPr>
        <w:spacing w:line="360" w:lineRule="auto"/>
        <w:jc w:val="both"/>
        <w:rPr>
          <w:b/>
          <w:bCs/>
          <w:color w:val="00447C"/>
          <w:lang w:val="en-US"/>
        </w:rPr>
      </w:pPr>
    </w:p>
    <w:p w14:paraId="131C3DE0" w14:textId="516CFCCD" w:rsidR="00E84A85" w:rsidRPr="00D55871" w:rsidRDefault="00E84A85" w:rsidP="00634433">
      <w:pPr>
        <w:spacing w:line="360" w:lineRule="auto"/>
        <w:jc w:val="both"/>
        <w:rPr>
          <w:b/>
          <w:bCs/>
          <w:color w:val="00447C"/>
          <w:lang w:val="en-US"/>
        </w:rPr>
      </w:pPr>
      <w:r w:rsidRPr="007111A0">
        <w:rPr>
          <w:b/>
          <w:bCs/>
          <w:color w:val="00447C"/>
          <w:lang w:val="en-US"/>
        </w:rPr>
        <w:t>Question 24: The EU GBS as recommended by the TEG is intended for any type of issuer: listed or non-listed, public or private, European or international. Do you envisage any issues for non-European issuers to follow the proposed standard by the TEG?</w:t>
      </w:r>
      <w:r w:rsidRPr="00D55871">
        <w:rPr>
          <w:b/>
          <w:bCs/>
          <w:color w:val="00447C"/>
          <w:lang w:val="en-US"/>
        </w:rPr>
        <w:t xml:space="preserve"> </w:t>
      </w:r>
    </w:p>
    <w:p w14:paraId="7AB18926" w14:textId="3AF0F9CB" w:rsidR="00221D17" w:rsidRPr="00D55871" w:rsidRDefault="00995ECA" w:rsidP="00634433">
      <w:pPr>
        <w:spacing w:line="360" w:lineRule="auto"/>
        <w:jc w:val="both"/>
        <w:rPr>
          <w:i/>
          <w:iCs/>
          <w:color w:val="00447C"/>
          <w:lang w:val="it-IT"/>
        </w:rPr>
      </w:pPr>
      <w:r w:rsidRPr="00D55871">
        <w:rPr>
          <w:i/>
          <w:iCs/>
          <w:color w:val="00447C"/>
          <w:lang w:val="it-IT"/>
        </w:rPr>
        <w:t xml:space="preserve">Si ritiene che anche altri emittenti non europei potrebbero utilizzare </w:t>
      </w:r>
      <w:r w:rsidR="00F64D97" w:rsidRPr="00D55871">
        <w:rPr>
          <w:i/>
          <w:iCs/>
          <w:color w:val="00447C"/>
          <w:lang w:val="it-IT"/>
        </w:rPr>
        <w:t>il GBS UE anche</w:t>
      </w:r>
      <w:r w:rsidRPr="00D55871">
        <w:rPr>
          <w:i/>
          <w:iCs/>
          <w:color w:val="00447C"/>
          <w:lang w:val="it-IT"/>
        </w:rPr>
        <w:t xml:space="preserve"> per effetto del</w:t>
      </w:r>
      <w:r w:rsidR="007839ED" w:rsidRPr="00D55871">
        <w:rPr>
          <w:i/>
          <w:iCs/>
          <w:color w:val="00447C"/>
          <w:lang w:val="it-IT"/>
        </w:rPr>
        <w:t>le forze di mercato</w:t>
      </w:r>
      <w:r w:rsidR="00F64D97" w:rsidRPr="00D55871">
        <w:rPr>
          <w:i/>
          <w:iCs/>
          <w:color w:val="00447C"/>
          <w:lang w:val="it-IT"/>
        </w:rPr>
        <w:t xml:space="preserve"> che</w:t>
      </w:r>
      <w:r w:rsidR="007839ED" w:rsidRPr="00D55871">
        <w:rPr>
          <w:i/>
          <w:iCs/>
          <w:color w:val="00447C"/>
          <w:lang w:val="it-IT"/>
        </w:rPr>
        <w:t xml:space="preserve"> </w:t>
      </w:r>
      <w:r w:rsidR="00F64D97" w:rsidRPr="00D55871">
        <w:rPr>
          <w:i/>
          <w:iCs/>
          <w:color w:val="00447C"/>
          <w:lang w:val="it-IT"/>
        </w:rPr>
        <w:t>ne sosterrebbero la diffusione. Tuttavia, tale adozione su base</w:t>
      </w:r>
      <w:r w:rsidR="007839ED" w:rsidRPr="00D55871">
        <w:rPr>
          <w:i/>
          <w:iCs/>
          <w:color w:val="00447C"/>
          <w:lang w:val="it-IT"/>
        </w:rPr>
        <w:t xml:space="preserve"> </w:t>
      </w:r>
      <w:r w:rsidR="00F87CA4" w:rsidRPr="00D55871">
        <w:rPr>
          <w:i/>
          <w:iCs/>
          <w:color w:val="00447C"/>
          <w:lang w:val="it-IT"/>
        </w:rPr>
        <w:t xml:space="preserve">volontaria </w:t>
      </w:r>
      <w:r w:rsidR="005C6AE0" w:rsidRPr="00D55871">
        <w:rPr>
          <w:i/>
          <w:iCs/>
          <w:color w:val="00447C"/>
          <w:lang w:val="it-IT"/>
        </w:rPr>
        <w:t xml:space="preserve">potrebbe </w:t>
      </w:r>
      <w:r w:rsidR="0087463A" w:rsidRPr="00D55871">
        <w:rPr>
          <w:i/>
          <w:iCs/>
          <w:color w:val="00447C"/>
          <w:lang w:val="it-IT"/>
        </w:rPr>
        <w:t>generare difformità</w:t>
      </w:r>
      <w:r w:rsidR="005C6AE0" w:rsidRPr="00D55871">
        <w:rPr>
          <w:i/>
          <w:iCs/>
          <w:color w:val="00447C"/>
          <w:lang w:val="it-IT"/>
        </w:rPr>
        <w:t xml:space="preserve"> nell'applicazione degli standard e </w:t>
      </w:r>
      <w:r w:rsidR="0087463A" w:rsidRPr="00D55871">
        <w:rPr>
          <w:i/>
          <w:iCs/>
          <w:color w:val="00447C"/>
          <w:lang w:val="it-IT"/>
        </w:rPr>
        <w:t xml:space="preserve">risultare in </w:t>
      </w:r>
      <w:r w:rsidR="005C6AE0" w:rsidRPr="00D55871">
        <w:rPr>
          <w:i/>
          <w:iCs/>
          <w:color w:val="00447C"/>
          <w:lang w:val="it-IT"/>
        </w:rPr>
        <w:t>un contesto frammentato</w:t>
      </w:r>
      <w:r w:rsidR="0087463A" w:rsidRPr="00D55871">
        <w:rPr>
          <w:i/>
          <w:iCs/>
          <w:color w:val="00447C"/>
          <w:lang w:val="it-IT"/>
        </w:rPr>
        <w:t>.</w:t>
      </w:r>
      <w:r w:rsidR="00A04FB7" w:rsidRPr="00D55871">
        <w:rPr>
          <w:i/>
          <w:iCs/>
          <w:color w:val="00447C"/>
          <w:lang w:val="it-IT"/>
        </w:rPr>
        <w:t xml:space="preserve"> Le istituzioni europee dovrebbero </w:t>
      </w:r>
      <w:r w:rsidR="002E0421" w:rsidRPr="00D55871">
        <w:rPr>
          <w:i/>
          <w:iCs/>
          <w:color w:val="00447C"/>
          <w:lang w:val="it-IT"/>
        </w:rPr>
        <w:t xml:space="preserve">quindi </w:t>
      </w:r>
      <w:r w:rsidR="00A04FB7" w:rsidRPr="00D55871">
        <w:rPr>
          <w:i/>
          <w:iCs/>
          <w:color w:val="00447C"/>
          <w:lang w:val="it-IT"/>
        </w:rPr>
        <w:t>lavorare a livello internazionale per sostenere</w:t>
      </w:r>
      <w:r w:rsidR="002E0421" w:rsidRPr="00D55871">
        <w:rPr>
          <w:i/>
          <w:iCs/>
          <w:color w:val="00447C"/>
          <w:lang w:val="it-IT"/>
        </w:rPr>
        <w:t xml:space="preserve"> il</w:t>
      </w:r>
      <w:r w:rsidR="00A04FB7" w:rsidRPr="00D55871">
        <w:rPr>
          <w:i/>
          <w:iCs/>
          <w:color w:val="00447C"/>
          <w:lang w:val="it-IT"/>
        </w:rPr>
        <w:t xml:space="preserve"> GBS </w:t>
      </w:r>
      <w:r w:rsidR="002E0421" w:rsidRPr="00D55871">
        <w:rPr>
          <w:i/>
          <w:iCs/>
          <w:color w:val="00447C"/>
          <w:lang w:val="it-IT"/>
        </w:rPr>
        <w:t>UE affinché abbia sia</w:t>
      </w:r>
      <w:r w:rsidR="00A04FB7" w:rsidRPr="00D55871">
        <w:rPr>
          <w:i/>
          <w:iCs/>
          <w:color w:val="00447C"/>
          <w:lang w:val="it-IT"/>
        </w:rPr>
        <w:t xml:space="preserve"> adottato anche da emittenti </w:t>
      </w:r>
      <w:r w:rsidR="002E0421" w:rsidRPr="00D55871">
        <w:rPr>
          <w:i/>
          <w:iCs/>
          <w:color w:val="00447C"/>
          <w:lang w:val="it-IT"/>
        </w:rPr>
        <w:t>extra-</w:t>
      </w:r>
      <w:r w:rsidR="00A04FB7" w:rsidRPr="00D55871">
        <w:rPr>
          <w:i/>
          <w:iCs/>
          <w:color w:val="00447C"/>
          <w:lang w:val="it-IT"/>
        </w:rPr>
        <w:t>UE in quanto ciò creerebbe davvero un mercato globale di obbligazioni verdi migliorando la comparabilità e la trasparenza</w:t>
      </w:r>
      <w:r w:rsidR="002E0421" w:rsidRPr="00D55871">
        <w:rPr>
          <w:i/>
          <w:iCs/>
          <w:color w:val="00447C"/>
          <w:lang w:val="it-IT"/>
        </w:rPr>
        <w:t>.</w:t>
      </w:r>
    </w:p>
    <w:p w14:paraId="49ABA8AD" w14:textId="5972DD12" w:rsidR="000B4B0F" w:rsidRPr="00D55871" w:rsidRDefault="000B4B0F" w:rsidP="00634433">
      <w:pPr>
        <w:spacing w:line="360" w:lineRule="auto"/>
        <w:jc w:val="both"/>
        <w:rPr>
          <w:i/>
          <w:iCs/>
          <w:color w:val="00447C"/>
          <w:lang w:val="it-IT"/>
        </w:rPr>
      </w:pPr>
    </w:p>
    <w:p w14:paraId="2697EEC8" w14:textId="132B697B" w:rsidR="000B4B0F" w:rsidRPr="00D55871" w:rsidRDefault="000B4B0F" w:rsidP="00634433">
      <w:pPr>
        <w:spacing w:line="360" w:lineRule="auto"/>
        <w:jc w:val="both"/>
        <w:rPr>
          <w:b/>
          <w:bCs/>
          <w:i/>
          <w:iCs/>
          <w:color w:val="00447C"/>
          <w:lang w:val="en-US"/>
        </w:rPr>
      </w:pPr>
      <w:r w:rsidRPr="00D55871">
        <w:rPr>
          <w:b/>
          <w:bCs/>
          <w:color w:val="00447C"/>
          <w:lang w:val="en-US"/>
        </w:rPr>
        <w:t>Prospectus and green bonds</w:t>
      </w:r>
      <w:r w:rsidRPr="00D55871">
        <w:rPr>
          <w:b/>
          <w:bCs/>
          <w:color w:val="00447C"/>
          <w:lang w:val="en-US"/>
        </w:rPr>
        <w:cr/>
      </w:r>
      <w:r w:rsidR="00FE568E" w:rsidRPr="00D55871">
        <w:rPr>
          <w:b/>
          <w:bCs/>
          <w:color w:val="00447C"/>
          <w:lang w:val="en-US"/>
        </w:rPr>
        <w:t xml:space="preserve">Question 25: In those cases where a prospectus has to be published, do you believe that requiring the disclosure of specific information on green bonds in the prospectus, which is a single binding document, would improve the consistency and comparability of information for such instruments and help fight greenwashing?  </w:t>
      </w:r>
      <w:r w:rsidR="00550756" w:rsidRPr="00D55871">
        <w:rPr>
          <w:color w:val="00447C"/>
          <w:lang w:val="en-US"/>
        </w:rPr>
        <w:t>Please express your view by using a scale of 1 (strongly disagree) to 5 (strongly agree).</w:t>
      </w:r>
    </w:p>
    <w:p w14:paraId="037A5759" w14:textId="32C02A64" w:rsidR="00550756" w:rsidRPr="00D55871" w:rsidRDefault="009961B6" w:rsidP="00634433">
      <w:pPr>
        <w:spacing w:line="360" w:lineRule="auto"/>
        <w:jc w:val="both"/>
        <w:rPr>
          <w:i/>
          <w:iCs/>
          <w:color w:val="00447C"/>
          <w:lang w:val="it-IT"/>
        </w:rPr>
      </w:pPr>
      <w:r w:rsidRPr="00D55871">
        <w:rPr>
          <w:i/>
          <w:iCs/>
          <w:color w:val="00447C"/>
          <w:lang w:val="it-IT"/>
        </w:rPr>
        <w:t xml:space="preserve">(4) </w:t>
      </w:r>
      <w:r w:rsidR="008448B8" w:rsidRPr="00D55871">
        <w:rPr>
          <w:i/>
          <w:iCs/>
          <w:color w:val="00447C"/>
          <w:lang w:val="it-IT"/>
        </w:rPr>
        <w:t>Siamo d’accordo. Potrebbe essere utile riportare nel prospetto un riferimento generale alle informazioni su obbligazioni verdi; sarebbe tuttavia preferibile predisporre uno standard di mercato anche per tali informazioni</w:t>
      </w:r>
      <w:r w:rsidRPr="00D55871">
        <w:rPr>
          <w:i/>
          <w:iCs/>
          <w:color w:val="00447C"/>
          <w:lang w:val="it-IT"/>
        </w:rPr>
        <w:t xml:space="preserve"> per assicurare trasparenza e un </w:t>
      </w:r>
      <w:proofErr w:type="spellStart"/>
      <w:r w:rsidRPr="00D55871">
        <w:rPr>
          <w:i/>
          <w:iCs/>
          <w:color w:val="00447C"/>
          <w:lang w:val="it-IT"/>
        </w:rPr>
        <w:t>level</w:t>
      </w:r>
      <w:proofErr w:type="spellEnd"/>
      <w:r w:rsidRPr="00D55871">
        <w:rPr>
          <w:i/>
          <w:iCs/>
          <w:color w:val="00447C"/>
          <w:lang w:val="it-IT"/>
        </w:rPr>
        <w:t xml:space="preserve"> playing field tra i prodotti.</w:t>
      </w:r>
    </w:p>
    <w:p w14:paraId="00F6C728" w14:textId="63A1E645" w:rsidR="00420F79" w:rsidRPr="00D55871" w:rsidRDefault="00066A5D" w:rsidP="00634433">
      <w:pPr>
        <w:spacing w:line="360" w:lineRule="auto"/>
        <w:jc w:val="both"/>
        <w:rPr>
          <w:i/>
          <w:iCs/>
          <w:color w:val="00447C"/>
          <w:lang w:val="it-IT"/>
        </w:rPr>
      </w:pPr>
      <w:r w:rsidRPr="00D55871">
        <w:rPr>
          <w:b/>
          <w:bCs/>
          <w:color w:val="00447C"/>
          <w:lang w:val="en-US"/>
        </w:rPr>
        <w:t xml:space="preserve">Question 26: In those cases where a prospectus has to be published, to what extent do you agree with the following statement: “Issuers that adopt the EU GBS should include a link to that standard in the prospectus instead of being subject to specific disclosure requirements </w:t>
      </w:r>
      <w:r w:rsidRPr="00D55871">
        <w:rPr>
          <w:b/>
          <w:bCs/>
          <w:color w:val="00447C"/>
          <w:lang w:val="en-US"/>
        </w:rPr>
        <w:lastRenderedPageBreak/>
        <w:t>on green bonds in the prospectus”.</w:t>
      </w:r>
      <w:r w:rsidRPr="00D55871">
        <w:rPr>
          <w:color w:val="00447C"/>
          <w:lang w:val="en-US"/>
        </w:rPr>
        <w:t xml:space="preserve"> Please express your view by using a scale of 1 (strongly disagree) to 5 (strongly agree).</w:t>
      </w:r>
      <w:r w:rsidRPr="00D55871">
        <w:rPr>
          <w:color w:val="00447C"/>
          <w:lang w:val="en-US"/>
        </w:rPr>
        <w:cr/>
      </w:r>
      <w:r w:rsidR="00420F79" w:rsidRPr="00D55871">
        <w:rPr>
          <w:i/>
          <w:iCs/>
          <w:color w:val="00447C"/>
          <w:lang w:val="it-IT"/>
        </w:rPr>
        <w:t xml:space="preserve">(4) Siamo d’accordo. </w:t>
      </w:r>
      <w:r w:rsidR="005434FE" w:rsidRPr="00D55871">
        <w:rPr>
          <w:i/>
          <w:iCs/>
          <w:color w:val="00447C"/>
          <w:lang w:val="it-IT"/>
        </w:rPr>
        <w:t>Allineerebbe gli obblighi sui GB a quelli di altri prodotti di investimento sarebbe preferibile anche in questo caso predisporre uno standard di mercato</w:t>
      </w:r>
      <w:r w:rsidR="00420F79" w:rsidRPr="00D55871">
        <w:rPr>
          <w:i/>
          <w:iCs/>
          <w:color w:val="00447C"/>
          <w:lang w:val="it-IT"/>
        </w:rPr>
        <w:t>.</w:t>
      </w:r>
    </w:p>
    <w:p w14:paraId="550BDF6C" w14:textId="0537529B" w:rsidR="00CD33EC" w:rsidRPr="00D55871" w:rsidRDefault="00CD33EC" w:rsidP="00634433">
      <w:pPr>
        <w:spacing w:line="360" w:lineRule="auto"/>
        <w:jc w:val="both"/>
        <w:rPr>
          <w:i/>
          <w:iCs/>
          <w:color w:val="00447C"/>
          <w:lang w:val="it-IT"/>
        </w:rPr>
      </w:pPr>
    </w:p>
    <w:p w14:paraId="3668B670" w14:textId="71044CA1" w:rsidR="00BD7E06" w:rsidRPr="00F14B9E" w:rsidRDefault="00BD7E06" w:rsidP="00634433">
      <w:pPr>
        <w:spacing w:line="360" w:lineRule="auto"/>
        <w:jc w:val="both"/>
        <w:rPr>
          <w:b/>
          <w:bCs/>
          <w:color w:val="00447C"/>
          <w:lang w:val="en-US"/>
        </w:rPr>
      </w:pPr>
      <w:r w:rsidRPr="00F14B9E">
        <w:rPr>
          <w:b/>
          <w:bCs/>
          <w:color w:val="00447C"/>
          <w:lang w:val="en-US"/>
        </w:rPr>
        <w:t>Other standards and labels</w:t>
      </w:r>
      <w:r w:rsidR="00F56AF4" w:rsidRPr="00F14B9E">
        <w:rPr>
          <w:b/>
          <w:bCs/>
          <w:color w:val="00447C"/>
          <w:lang w:val="en-US"/>
        </w:rPr>
        <w:t xml:space="preserve"> </w:t>
      </w:r>
    </w:p>
    <w:p w14:paraId="13567EC2" w14:textId="7849A4D3" w:rsidR="00F56AF4" w:rsidRPr="00F14B9E" w:rsidRDefault="00F56AF4" w:rsidP="00634433">
      <w:pPr>
        <w:spacing w:line="360" w:lineRule="auto"/>
        <w:jc w:val="both"/>
        <w:rPr>
          <w:b/>
          <w:bCs/>
          <w:color w:val="00447C"/>
          <w:lang w:val="en-US"/>
        </w:rPr>
      </w:pPr>
    </w:p>
    <w:p w14:paraId="2D2BE5E9" w14:textId="77777777" w:rsidR="001641FC" w:rsidRPr="00D55871" w:rsidRDefault="001641FC" w:rsidP="00634433">
      <w:pPr>
        <w:spacing w:line="360" w:lineRule="auto"/>
        <w:jc w:val="both"/>
        <w:rPr>
          <w:b/>
          <w:bCs/>
          <w:color w:val="00447C"/>
          <w:lang w:val="en-US"/>
        </w:rPr>
      </w:pPr>
      <w:r w:rsidRPr="00D55871">
        <w:rPr>
          <w:b/>
          <w:bCs/>
          <w:color w:val="00447C"/>
          <w:lang w:val="en-US"/>
        </w:rPr>
        <w:t>"Question 32: Several initiatives are currently ongoing in relation to energy-efficient mortgages6 and green loans more broadly. Should the EU develop standards or labels for these types of products?</w:t>
      </w:r>
    </w:p>
    <w:p w14:paraId="5206569A" w14:textId="1914FE16" w:rsidR="001641FC" w:rsidRPr="00707E4B" w:rsidRDefault="008B736A" w:rsidP="00634433">
      <w:pPr>
        <w:spacing w:line="360" w:lineRule="auto"/>
        <w:jc w:val="both"/>
        <w:rPr>
          <w:i/>
          <w:iCs/>
          <w:color w:val="00447C"/>
          <w:lang w:val="it-IT"/>
        </w:rPr>
      </w:pPr>
      <w:r w:rsidRPr="00D55871">
        <w:rPr>
          <w:i/>
          <w:iCs/>
          <w:color w:val="00447C"/>
          <w:lang w:val="it-IT"/>
        </w:rPr>
        <w:t>No. Si ritiene non opportuno introdurre standard di mercato se lo strumento non è ancora completamente sviluppato.</w:t>
      </w:r>
      <w:ins w:id="112" w:author="Pietro Negri" w:date="2020-07-10T08:51:00Z">
        <w:del w:id="113" w:author="Marando Giovanna Eleonora" w:date="2020-07-13T10:20:00Z">
          <w:r w:rsidR="00036F9B" w:rsidDel="00064E79">
            <w:rPr>
              <w:i/>
              <w:iCs/>
              <w:color w:val="00447C"/>
              <w:lang w:val="it-IT"/>
            </w:rPr>
            <w:delText xml:space="preserve"> </w:delText>
          </w:r>
          <w:r w:rsidR="00036F9B" w:rsidRPr="00707E4B" w:rsidDel="00064E79">
            <w:rPr>
              <w:i/>
              <w:iCs/>
              <w:color w:val="00447C"/>
              <w:lang w:val="it-IT"/>
            </w:rPr>
            <w:delText>IN OGNI CASO COME ABI/ANIA CI STIAMO LAVORANDO….</w:delText>
          </w:r>
        </w:del>
      </w:ins>
    </w:p>
    <w:p w14:paraId="46D640ED" w14:textId="77777777" w:rsidR="008B736A" w:rsidRPr="00707E4B" w:rsidRDefault="008B736A" w:rsidP="00634433">
      <w:pPr>
        <w:spacing w:line="360" w:lineRule="auto"/>
        <w:jc w:val="both"/>
        <w:rPr>
          <w:b/>
          <w:bCs/>
          <w:color w:val="00447C"/>
          <w:lang w:val="it-IT"/>
        </w:rPr>
      </w:pPr>
    </w:p>
    <w:p w14:paraId="1604A95C" w14:textId="1F595544" w:rsidR="001641FC" w:rsidRPr="00D55871" w:rsidRDefault="001641FC" w:rsidP="00634433">
      <w:pPr>
        <w:spacing w:line="360" w:lineRule="auto"/>
        <w:jc w:val="both"/>
        <w:rPr>
          <w:b/>
          <w:bCs/>
          <w:color w:val="00447C"/>
          <w:lang w:val="en-US"/>
        </w:rPr>
      </w:pPr>
      <w:r w:rsidRPr="00D55871">
        <w:rPr>
          <w:b/>
          <w:bCs/>
          <w:color w:val="00447C"/>
          <w:lang w:val="en-US"/>
        </w:rPr>
        <w:t xml:space="preserve">Question 33: The Climate Benchmarks Regulation creates two types of EU climate benchmarks - ‘EU Climate Transition’ and ‘EU Paris-aligned’ - aimed at investors with climate-conscious investment strategies. The regulation also requires the Commission to assess the feasibility of a broader ‘ESG benchmark’. Should the EU take action to create an ESG benchmark?  </w:t>
      </w:r>
    </w:p>
    <w:p w14:paraId="61B32AC9" w14:textId="1CEC5CF5" w:rsidR="008B736A" w:rsidRPr="00D55871" w:rsidRDefault="0051269C" w:rsidP="00634433">
      <w:pPr>
        <w:spacing w:line="360" w:lineRule="auto"/>
        <w:jc w:val="both"/>
        <w:rPr>
          <w:i/>
          <w:iCs/>
          <w:color w:val="00447C"/>
          <w:lang w:val="it-IT"/>
        </w:rPr>
      </w:pPr>
      <w:r w:rsidRPr="00D55871">
        <w:rPr>
          <w:i/>
          <w:iCs/>
          <w:color w:val="00447C"/>
          <w:lang w:val="it-IT"/>
        </w:rPr>
        <w:t>No. Il variegato panorama dei prodotti sostenibili non si presta ai rigidi vincoli di un benchmark regolamentato. I providers di fondi dovrebbero essere in grado di confrontarsi con il mercato o creare indici personalizzati che riflettano le preferenze loro e dei loro clienti.</w:t>
      </w:r>
    </w:p>
    <w:p w14:paraId="682B8B43" w14:textId="77777777" w:rsidR="0051269C" w:rsidRPr="00D55871" w:rsidRDefault="0051269C" w:rsidP="00634433">
      <w:pPr>
        <w:spacing w:line="360" w:lineRule="auto"/>
        <w:jc w:val="both"/>
        <w:rPr>
          <w:b/>
          <w:bCs/>
          <w:color w:val="00447C"/>
          <w:lang w:val="it-IT"/>
        </w:rPr>
      </w:pPr>
    </w:p>
    <w:p w14:paraId="4BE1E113" w14:textId="77777777" w:rsidR="001641FC" w:rsidRPr="00D55871" w:rsidRDefault="001641FC" w:rsidP="00634433">
      <w:pPr>
        <w:spacing w:line="360" w:lineRule="auto"/>
        <w:jc w:val="both"/>
        <w:rPr>
          <w:b/>
          <w:bCs/>
          <w:color w:val="00447C"/>
          <w:lang w:val="en-US"/>
        </w:rPr>
      </w:pPr>
      <w:r w:rsidRPr="00D55871">
        <w:rPr>
          <w:b/>
          <w:bCs/>
          <w:color w:val="00447C"/>
          <w:lang w:val="en-US"/>
        </w:rPr>
        <w:t>"Question 34: Beyond the possible standards and labels mentioned above (for bonds, retail investment products, investment funds for professional investors, loans and mortgages, benchmarks), do you see the need for any other kinds of standards or labels for sustainable finance?</w:t>
      </w:r>
    </w:p>
    <w:p w14:paraId="438B537D" w14:textId="77777777" w:rsidR="0051269C" w:rsidRPr="00D55871" w:rsidRDefault="0051269C" w:rsidP="00634433">
      <w:pPr>
        <w:spacing w:line="360" w:lineRule="auto"/>
        <w:jc w:val="both"/>
        <w:rPr>
          <w:i/>
          <w:iCs/>
          <w:color w:val="00447C"/>
          <w:lang w:val="it-IT"/>
        </w:rPr>
      </w:pPr>
      <w:r w:rsidRPr="00D55871">
        <w:rPr>
          <w:i/>
          <w:iCs/>
          <w:color w:val="00447C"/>
          <w:lang w:val="it-IT"/>
        </w:rPr>
        <w:t>No. Si ritiene non opportuno introdurre standard di mercato se lo strumento non è ancora completamente sviluppato.</w:t>
      </w:r>
    </w:p>
    <w:p w14:paraId="11270450" w14:textId="164302DB" w:rsidR="009961B6" w:rsidRPr="00D55871" w:rsidRDefault="009961B6" w:rsidP="00634433">
      <w:pPr>
        <w:spacing w:line="360" w:lineRule="auto"/>
        <w:jc w:val="both"/>
        <w:rPr>
          <w:color w:val="00447C"/>
          <w:lang w:val="it-IT"/>
        </w:rPr>
      </w:pPr>
    </w:p>
    <w:p w14:paraId="47016296" w14:textId="594EA7E6" w:rsidR="00DE411A" w:rsidRPr="00711762" w:rsidRDefault="00112838" w:rsidP="00634433">
      <w:pPr>
        <w:spacing w:line="360" w:lineRule="auto"/>
        <w:jc w:val="both"/>
        <w:rPr>
          <w:b/>
          <w:bCs/>
          <w:color w:val="00447C"/>
          <w:lang w:val="en-US"/>
        </w:rPr>
      </w:pPr>
      <w:r w:rsidRPr="00711762">
        <w:rPr>
          <w:b/>
          <w:bCs/>
          <w:color w:val="00447C"/>
          <w:lang w:val="en-US"/>
        </w:rPr>
        <w:t>1.5 Capital markets infrastructure</w:t>
      </w:r>
      <w:r w:rsidR="00DE411A" w:rsidRPr="00711762">
        <w:rPr>
          <w:b/>
          <w:bCs/>
          <w:color w:val="00447C"/>
          <w:lang w:val="en-US"/>
        </w:rPr>
        <w:t xml:space="preserve"> </w:t>
      </w:r>
    </w:p>
    <w:p w14:paraId="0AC02FA6" w14:textId="7DF6FBB8" w:rsidR="00DE41F9" w:rsidRPr="00D55871" w:rsidRDefault="00DE41F9" w:rsidP="00634433">
      <w:pPr>
        <w:spacing w:line="360" w:lineRule="auto"/>
        <w:jc w:val="both"/>
        <w:rPr>
          <w:b/>
          <w:bCs/>
          <w:color w:val="00447C"/>
          <w:lang w:val="en-US"/>
        </w:rPr>
      </w:pPr>
      <w:r w:rsidRPr="00D55871">
        <w:rPr>
          <w:b/>
          <w:bCs/>
          <w:color w:val="00447C"/>
          <w:lang w:val="en-US"/>
        </w:rPr>
        <w:t xml:space="preserve">Question 35: Do you think the existing capital market infrastructure sufficiently supports the </w:t>
      </w:r>
    </w:p>
    <w:p w14:paraId="1D06BB21" w14:textId="04BE97FD" w:rsidR="00841048" w:rsidRPr="00D55871" w:rsidRDefault="00DE41F9" w:rsidP="00634433">
      <w:pPr>
        <w:spacing w:line="360" w:lineRule="auto"/>
        <w:jc w:val="both"/>
        <w:rPr>
          <w:b/>
          <w:bCs/>
          <w:color w:val="00447C"/>
          <w:lang w:val="en-US"/>
        </w:rPr>
      </w:pPr>
      <w:r w:rsidRPr="00D55871">
        <w:rPr>
          <w:b/>
          <w:bCs/>
          <w:color w:val="00447C"/>
          <w:lang w:val="en-US"/>
        </w:rPr>
        <w:t xml:space="preserve">issuance and liquidity of sustainable securities? </w:t>
      </w:r>
      <w:r w:rsidRPr="00D55871">
        <w:rPr>
          <w:color w:val="00447C"/>
          <w:lang w:val="en-US"/>
        </w:rPr>
        <w:t>Please express your view by using a scale of 1 (strongly disagree) to 5 (strongly agree).</w:t>
      </w:r>
      <w:r w:rsidRPr="00D55871">
        <w:rPr>
          <w:color w:val="00447C"/>
          <w:lang w:val="en-US"/>
        </w:rPr>
        <w:cr/>
        <w:t xml:space="preserve">(4) </w:t>
      </w:r>
      <w:proofErr w:type="spellStart"/>
      <w:r w:rsidR="00A65C2D" w:rsidRPr="00D55871">
        <w:rPr>
          <w:color w:val="00447C"/>
          <w:lang w:val="en-US"/>
        </w:rPr>
        <w:t>Siamo</w:t>
      </w:r>
      <w:proofErr w:type="spellEnd"/>
      <w:r w:rsidR="00A65C2D" w:rsidRPr="00D55871">
        <w:rPr>
          <w:color w:val="00447C"/>
          <w:lang w:val="en-US"/>
        </w:rPr>
        <w:t xml:space="preserve"> </w:t>
      </w:r>
      <w:proofErr w:type="spellStart"/>
      <w:r w:rsidR="00A65C2D" w:rsidRPr="00D55871">
        <w:rPr>
          <w:color w:val="00447C"/>
          <w:lang w:val="en-US"/>
        </w:rPr>
        <w:t>d’accord</w:t>
      </w:r>
      <w:r w:rsidRPr="00D55871">
        <w:rPr>
          <w:color w:val="00447C"/>
          <w:lang w:val="en-US"/>
        </w:rPr>
        <w:t>o</w:t>
      </w:r>
      <w:proofErr w:type="spellEnd"/>
      <w:r w:rsidR="00B47196" w:rsidRPr="00D55871">
        <w:rPr>
          <w:color w:val="00447C"/>
          <w:lang w:val="en-US"/>
        </w:rPr>
        <w:t xml:space="preserve"> </w:t>
      </w:r>
      <w:proofErr w:type="spellStart"/>
      <w:r w:rsidR="00B47196" w:rsidRPr="00D55871">
        <w:rPr>
          <w:color w:val="00447C"/>
          <w:lang w:val="en-US"/>
        </w:rPr>
        <w:t>che</w:t>
      </w:r>
      <w:proofErr w:type="spellEnd"/>
      <w:r w:rsidR="00B47196" w:rsidRPr="00D55871">
        <w:rPr>
          <w:color w:val="00447C"/>
          <w:lang w:val="en-US"/>
        </w:rPr>
        <w:t xml:space="preserve"> </w:t>
      </w:r>
      <w:proofErr w:type="spellStart"/>
      <w:r w:rsidR="00B47196" w:rsidRPr="00D55871">
        <w:rPr>
          <w:color w:val="00447C"/>
          <w:lang w:val="en-US"/>
        </w:rPr>
        <w:t>l’infrastruttura</w:t>
      </w:r>
      <w:proofErr w:type="spellEnd"/>
      <w:r w:rsidR="00B47196" w:rsidRPr="00D55871">
        <w:rPr>
          <w:color w:val="00447C"/>
          <w:lang w:val="en-US"/>
        </w:rPr>
        <w:t xml:space="preserve"> </w:t>
      </w:r>
      <w:proofErr w:type="spellStart"/>
      <w:r w:rsidR="00B47196" w:rsidRPr="00D55871">
        <w:rPr>
          <w:color w:val="00447C"/>
          <w:lang w:val="en-US"/>
        </w:rPr>
        <w:t>dia</w:t>
      </w:r>
      <w:proofErr w:type="spellEnd"/>
      <w:r w:rsidR="00B47196" w:rsidRPr="00D55871">
        <w:rPr>
          <w:color w:val="00447C"/>
          <w:lang w:val="en-US"/>
        </w:rPr>
        <w:t xml:space="preserve"> un </w:t>
      </w:r>
      <w:proofErr w:type="spellStart"/>
      <w:r w:rsidR="00B47196" w:rsidRPr="00D55871">
        <w:rPr>
          <w:color w:val="00447C"/>
          <w:lang w:val="en-US"/>
        </w:rPr>
        <w:t>supporto</w:t>
      </w:r>
      <w:proofErr w:type="spellEnd"/>
      <w:r w:rsidR="00B47196" w:rsidRPr="00D55871">
        <w:rPr>
          <w:color w:val="00447C"/>
          <w:lang w:val="en-US"/>
        </w:rPr>
        <w:t xml:space="preserve"> </w:t>
      </w:r>
      <w:proofErr w:type="spellStart"/>
      <w:r w:rsidR="00B47196" w:rsidRPr="00D55871">
        <w:rPr>
          <w:color w:val="00447C"/>
          <w:lang w:val="en-US"/>
        </w:rPr>
        <w:t>sufficiente</w:t>
      </w:r>
      <w:proofErr w:type="spellEnd"/>
      <w:r w:rsidRPr="00D55871">
        <w:rPr>
          <w:color w:val="00447C"/>
          <w:lang w:val="en-US"/>
        </w:rPr>
        <w:t>.</w:t>
      </w:r>
    </w:p>
    <w:p w14:paraId="3CE883F1" w14:textId="77777777" w:rsidR="00DE41F9" w:rsidRPr="00D55871" w:rsidRDefault="00DE41F9" w:rsidP="00634433">
      <w:pPr>
        <w:spacing w:line="360" w:lineRule="auto"/>
        <w:jc w:val="both"/>
        <w:rPr>
          <w:b/>
          <w:bCs/>
          <w:color w:val="00447C"/>
          <w:lang w:val="en-US"/>
        </w:rPr>
      </w:pPr>
    </w:p>
    <w:p w14:paraId="6D747CCE" w14:textId="18408EAD" w:rsidR="00650B36" w:rsidRPr="00D55871" w:rsidRDefault="00650B36" w:rsidP="00634433">
      <w:pPr>
        <w:spacing w:line="360" w:lineRule="auto"/>
        <w:jc w:val="both"/>
        <w:rPr>
          <w:b/>
          <w:bCs/>
          <w:color w:val="00447C"/>
          <w:lang w:val="en-US"/>
        </w:rPr>
      </w:pPr>
      <w:r w:rsidRPr="00D55871">
        <w:rPr>
          <w:b/>
          <w:bCs/>
          <w:color w:val="00447C"/>
          <w:lang w:val="en-US"/>
        </w:rPr>
        <w:lastRenderedPageBreak/>
        <w:t xml:space="preserve">Question 36: In your opinion, should the EU foster the development of a sustainable </w:t>
      </w:r>
      <w:proofErr w:type="gramStart"/>
      <w:r w:rsidRPr="00D55871">
        <w:rPr>
          <w:b/>
          <w:bCs/>
          <w:color w:val="00447C"/>
          <w:lang w:val="en-US"/>
        </w:rPr>
        <w:t>finance</w:t>
      </w:r>
      <w:r w:rsidR="00263605">
        <w:rPr>
          <w:b/>
          <w:bCs/>
          <w:color w:val="00447C"/>
          <w:lang w:val="en-US"/>
        </w:rPr>
        <w:t xml:space="preserve"> </w:t>
      </w:r>
      <w:r w:rsidRPr="00D55871">
        <w:rPr>
          <w:b/>
          <w:bCs/>
          <w:color w:val="00447C"/>
          <w:lang w:val="en-US"/>
        </w:rPr>
        <w:t>oriented</w:t>
      </w:r>
      <w:proofErr w:type="gramEnd"/>
      <w:r w:rsidRPr="00D55871">
        <w:rPr>
          <w:b/>
          <w:bCs/>
          <w:color w:val="00447C"/>
          <w:lang w:val="en-US"/>
        </w:rPr>
        <w:t xml:space="preserve"> exchange or trading segments that caters specifically to trading in sustainable finance securities and is better aligned with the needs of issuers?  </w:t>
      </w:r>
    </w:p>
    <w:p w14:paraId="6A8A6478" w14:textId="2B4FEDCF" w:rsidR="00650B36" w:rsidRPr="00D55871" w:rsidRDefault="00B36083" w:rsidP="00634433">
      <w:pPr>
        <w:spacing w:line="360" w:lineRule="auto"/>
        <w:jc w:val="both"/>
        <w:rPr>
          <w:i/>
          <w:iCs/>
          <w:color w:val="00447C"/>
          <w:lang w:val="it-IT"/>
        </w:rPr>
      </w:pPr>
      <w:r w:rsidRPr="00D55871">
        <w:rPr>
          <w:i/>
          <w:iCs/>
          <w:color w:val="00447C"/>
          <w:lang w:val="it-IT"/>
        </w:rPr>
        <w:t>Si ritiene che non sia al momento necessario costituire infrastrutture di mercato specificatamente dedicate ai prodotti di finanza sostenibili in quanto tali prodotti non presentano caratteristiche strutturali diverse dagli altri prodotti.</w:t>
      </w:r>
    </w:p>
    <w:p w14:paraId="71BAA922" w14:textId="77777777" w:rsidR="00650B36" w:rsidRPr="00D55871" w:rsidRDefault="00650B36" w:rsidP="00634433">
      <w:pPr>
        <w:spacing w:line="360" w:lineRule="auto"/>
        <w:jc w:val="both"/>
        <w:rPr>
          <w:b/>
          <w:bCs/>
          <w:color w:val="00447C"/>
          <w:lang w:val="it-IT"/>
        </w:rPr>
      </w:pPr>
    </w:p>
    <w:p w14:paraId="70E6992A" w14:textId="77777777" w:rsidR="00182633" w:rsidRPr="008A7236" w:rsidRDefault="00182633" w:rsidP="00634433">
      <w:pPr>
        <w:spacing w:line="360" w:lineRule="auto"/>
        <w:jc w:val="both"/>
        <w:rPr>
          <w:b/>
          <w:bCs/>
          <w:color w:val="00447C"/>
          <w:lang w:val="it-IT"/>
        </w:rPr>
      </w:pPr>
    </w:p>
    <w:p w14:paraId="4C439C0D" w14:textId="2CFFEAFC" w:rsidR="007E07E1" w:rsidRPr="00D55871" w:rsidRDefault="007E07E1" w:rsidP="00634433">
      <w:pPr>
        <w:spacing w:line="360" w:lineRule="auto"/>
        <w:jc w:val="both"/>
        <w:rPr>
          <w:b/>
          <w:bCs/>
          <w:color w:val="00447C"/>
          <w:lang w:val="en-US"/>
        </w:rPr>
      </w:pPr>
      <w:r w:rsidRPr="00D55871">
        <w:rPr>
          <w:b/>
          <w:bCs/>
          <w:color w:val="00447C"/>
          <w:lang w:val="en-US"/>
        </w:rPr>
        <w:t>1.6 Corporate governance, long-termism and investor engagement</w:t>
      </w:r>
    </w:p>
    <w:p w14:paraId="0677DF28" w14:textId="6468F379" w:rsidR="00420F79" w:rsidRPr="000F14CE" w:rsidRDefault="007C7170" w:rsidP="00634433">
      <w:pPr>
        <w:spacing w:line="360" w:lineRule="auto"/>
        <w:jc w:val="both"/>
        <w:rPr>
          <w:color w:val="00447C"/>
          <w:lang w:val="it-IT"/>
        </w:rPr>
      </w:pPr>
      <w:r w:rsidRPr="00D55871">
        <w:rPr>
          <w:b/>
          <w:bCs/>
          <w:color w:val="00447C"/>
          <w:lang w:val="en-US"/>
        </w:rPr>
        <w:t xml:space="preserve">Question 38: In your view, which recommendation(s) made in the ESAs’ reports have the highest potential to effectively tackle short-termism? </w:t>
      </w:r>
      <w:proofErr w:type="spellStart"/>
      <w:r w:rsidRPr="000F14CE">
        <w:rPr>
          <w:color w:val="00447C"/>
          <w:lang w:val="it-IT"/>
        </w:rPr>
        <w:t>Please</w:t>
      </w:r>
      <w:proofErr w:type="spellEnd"/>
      <w:r w:rsidRPr="000F14CE">
        <w:rPr>
          <w:color w:val="00447C"/>
          <w:lang w:val="it-IT"/>
        </w:rPr>
        <w:t xml:space="preserve"> </w:t>
      </w:r>
      <w:proofErr w:type="spellStart"/>
      <w:r w:rsidRPr="000F14CE">
        <w:rPr>
          <w:color w:val="00447C"/>
          <w:lang w:val="it-IT"/>
        </w:rPr>
        <w:t>select</w:t>
      </w:r>
      <w:proofErr w:type="spellEnd"/>
      <w:r w:rsidRPr="000F14CE">
        <w:rPr>
          <w:color w:val="00447C"/>
          <w:lang w:val="it-IT"/>
        </w:rPr>
        <w:t xml:space="preserve"> </w:t>
      </w:r>
      <w:proofErr w:type="spellStart"/>
      <w:r w:rsidRPr="000F14CE">
        <w:rPr>
          <w:color w:val="00447C"/>
          <w:lang w:val="it-IT"/>
        </w:rPr>
        <w:t>among</w:t>
      </w:r>
      <w:proofErr w:type="spellEnd"/>
      <w:r w:rsidRPr="000F14CE">
        <w:rPr>
          <w:color w:val="00447C"/>
          <w:lang w:val="it-IT"/>
        </w:rPr>
        <w:t xml:space="preserve"> the following options</w:t>
      </w:r>
      <w:r w:rsidR="000F14CE" w:rsidRPr="000F14CE">
        <w:rPr>
          <w:color w:val="00447C"/>
          <w:lang w:val="it-IT"/>
        </w:rPr>
        <w:t>:</w:t>
      </w:r>
    </w:p>
    <w:p w14:paraId="46F5AB79" w14:textId="718AF535" w:rsidR="000F14CE" w:rsidRPr="002F775A" w:rsidRDefault="000F14CE" w:rsidP="000F14CE">
      <w:pPr>
        <w:pStyle w:val="Paragrafoelenco"/>
        <w:numPr>
          <w:ilvl w:val="0"/>
          <w:numId w:val="39"/>
        </w:numPr>
        <w:spacing w:line="360" w:lineRule="auto"/>
        <w:jc w:val="both"/>
        <w:rPr>
          <w:rFonts w:ascii="Trebuchet MS" w:hAnsi="Trebuchet MS"/>
          <w:color w:val="00447C"/>
          <w:lang w:val="en-US"/>
        </w:rPr>
      </w:pPr>
      <w:r w:rsidRPr="002F775A">
        <w:rPr>
          <w:rFonts w:ascii="Trebuchet MS" w:hAnsi="Trebuchet MS"/>
          <w:color w:val="00447C"/>
          <w:lang w:val="en-US"/>
        </w:rPr>
        <w:t xml:space="preserve">Adopt more explicit legal provisions on sustainability for credit institutions, in particular related to governance and risk </w:t>
      </w:r>
      <w:proofErr w:type="gramStart"/>
      <w:r w:rsidRPr="002F775A">
        <w:rPr>
          <w:rFonts w:ascii="Trebuchet MS" w:hAnsi="Trebuchet MS"/>
          <w:color w:val="00447C"/>
          <w:lang w:val="en-US"/>
        </w:rPr>
        <w:t>management;</w:t>
      </w:r>
      <w:proofErr w:type="gramEnd"/>
    </w:p>
    <w:p w14:paraId="39FBF3D8" w14:textId="6FE0AD06" w:rsidR="000F14CE" w:rsidRPr="002F775A" w:rsidRDefault="000F14CE" w:rsidP="000F14CE">
      <w:pPr>
        <w:pStyle w:val="Paragrafoelenco"/>
        <w:numPr>
          <w:ilvl w:val="0"/>
          <w:numId w:val="39"/>
        </w:numPr>
        <w:spacing w:line="360" w:lineRule="auto"/>
        <w:jc w:val="both"/>
        <w:rPr>
          <w:rFonts w:ascii="Trebuchet MS" w:hAnsi="Trebuchet MS"/>
          <w:color w:val="00447C"/>
          <w:lang w:val="en-US"/>
        </w:rPr>
      </w:pPr>
      <w:r w:rsidRPr="002F775A">
        <w:rPr>
          <w:rFonts w:ascii="Trebuchet MS" w:hAnsi="Trebuchet MS"/>
          <w:color w:val="00447C"/>
          <w:lang w:val="en-US"/>
        </w:rPr>
        <w:t>Define clear objectives on portfolio turn-over ratios and holdings periods for institutional investors;</w:t>
      </w:r>
    </w:p>
    <w:p w14:paraId="73DEE1C7" w14:textId="089CBA57" w:rsidR="000F14CE" w:rsidRPr="002F775A" w:rsidRDefault="000F14CE" w:rsidP="002B04E1">
      <w:pPr>
        <w:pStyle w:val="Paragrafoelenco"/>
        <w:numPr>
          <w:ilvl w:val="0"/>
          <w:numId w:val="39"/>
        </w:numPr>
        <w:spacing w:line="360" w:lineRule="auto"/>
        <w:jc w:val="both"/>
        <w:rPr>
          <w:rFonts w:ascii="Trebuchet MS" w:hAnsi="Trebuchet MS"/>
          <w:color w:val="00447C"/>
          <w:lang w:val="en-US"/>
        </w:rPr>
      </w:pPr>
      <w:r w:rsidRPr="002F775A">
        <w:rPr>
          <w:rFonts w:ascii="Trebuchet MS" w:hAnsi="Trebuchet MS"/>
          <w:color w:val="00447C"/>
          <w:lang w:val="en-US"/>
        </w:rPr>
        <w:t>Require Member States to have an independent monitoring framework to ensure the quality of information disclosed in remuneration reports published by listed companies and funds (UCITS management companies and AIFMs);</w:t>
      </w:r>
    </w:p>
    <w:p w14:paraId="29516869" w14:textId="75E8D375" w:rsidR="000F14CE" w:rsidRPr="000F14CE" w:rsidRDefault="000F14CE" w:rsidP="000F14CE">
      <w:pPr>
        <w:pStyle w:val="Paragrafoelenco"/>
        <w:numPr>
          <w:ilvl w:val="0"/>
          <w:numId w:val="39"/>
        </w:numPr>
        <w:spacing w:line="360" w:lineRule="auto"/>
        <w:jc w:val="both"/>
        <w:rPr>
          <w:rFonts w:ascii="Trebuchet MS" w:hAnsi="Trebuchet MS"/>
          <w:color w:val="00447C"/>
          <w:lang w:val="it-IT"/>
        </w:rPr>
      </w:pPr>
      <w:proofErr w:type="spellStart"/>
      <w:r w:rsidRPr="000F14CE">
        <w:rPr>
          <w:rFonts w:ascii="Trebuchet MS" w:hAnsi="Trebuchet MS"/>
          <w:color w:val="00447C"/>
          <w:lang w:val="it-IT"/>
        </w:rPr>
        <w:t>Other</w:t>
      </w:r>
      <w:proofErr w:type="spellEnd"/>
      <w:r w:rsidRPr="000F14CE">
        <w:rPr>
          <w:rFonts w:ascii="Trebuchet MS" w:hAnsi="Trebuchet MS"/>
          <w:color w:val="00447C"/>
          <w:lang w:val="it-IT"/>
        </w:rPr>
        <w:t xml:space="preserve">, </w:t>
      </w:r>
      <w:proofErr w:type="spellStart"/>
      <w:r w:rsidRPr="000F14CE">
        <w:rPr>
          <w:rFonts w:ascii="Trebuchet MS" w:hAnsi="Trebuchet MS"/>
          <w:color w:val="00447C"/>
          <w:lang w:val="it-IT"/>
        </w:rPr>
        <w:t>please</w:t>
      </w:r>
      <w:proofErr w:type="spellEnd"/>
      <w:r w:rsidRPr="000F14CE">
        <w:rPr>
          <w:rFonts w:ascii="Trebuchet MS" w:hAnsi="Trebuchet MS"/>
          <w:color w:val="00447C"/>
          <w:lang w:val="it-IT"/>
        </w:rPr>
        <w:t xml:space="preserve"> </w:t>
      </w:r>
      <w:proofErr w:type="spellStart"/>
      <w:r w:rsidRPr="000F14CE">
        <w:rPr>
          <w:rFonts w:ascii="Trebuchet MS" w:hAnsi="Trebuchet MS"/>
          <w:color w:val="00447C"/>
          <w:lang w:val="it-IT"/>
        </w:rPr>
        <w:t>specify</w:t>
      </w:r>
      <w:proofErr w:type="spellEnd"/>
      <w:r w:rsidRPr="000F14CE">
        <w:rPr>
          <w:rFonts w:ascii="Trebuchet MS" w:hAnsi="Trebuchet MS"/>
          <w:color w:val="00447C"/>
          <w:lang w:val="it-IT"/>
        </w:rPr>
        <w:t>.</w:t>
      </w:r>
    </w:p>
    <w:p w14:paraId="6CFEA22C" w14:textId="7077B665" w:rsidR="009961B6" w:rsidRPr="00D55871" w:rsidRDefault="00F01825" w:rsidP="00634433">
      <w:pPr>
        <w:spacing w:line="360" w:lineRule="auto"/>
        <w:jc w:val="both"/>
        <w:rPr>
          <w:i/>
          <w:iCs/>
          <w:color w:val="00447C"/>
          <w:lang w:val="it-IT"/>
        </w:rPr>
      </w:pPr>
      <w:r>
        <w:rPr>
          <w:i/>
          <w:iCs/>
          <w:color w:val="00447C"/>
          <w:lang w:val="it-IT"/>
        </w:rPr>
        <w:t>Riteniamo che l</w:t>
      </w:r>
      <w:r w:rsidRPr="00F01825">
        <w:rPr>
          <w:i/>
          <w:iCs/>
          <w:color w:val="00447C"/>
          <w:lang w:val="it-IT"/>
        </w:rPr>
        <w:t xml:space="preserve">e raccomandazioni delle </w:t>
      </w:r>
      <w:proofErr w:type="spellStart"/>
      <w:r w:rsidRPr="00F01825">
        <w:rPr>
          <w:i/>
          <w:iCs/>
          <w:color w:val="00447C"/>
          <w:lang w:val="it-IT"/>
        </w:rPr>
        <w:t>ESAs</w:t>
      </w:r>
      <w:proofErr w:type="spellEnd"/>
      <w:r w:rsidRPr="00F01825">
        <w:rPr>
          <w:i/>
          <w:iCs/>
          <w:color w:val="00447C"/>
          <w:lang w:val="it-IT"/>
        </w:rPr>
        <w:t xml:space="preserve"> potenzialmente più efficaci per scoraggiare i meccanismi di breve termine s</w:t>
      </w:r>
      <w:r>
        <w:rPr>
          <w:i/>
          <w:iCs/>
          <w:color w:val="00447C"/>
          <w:lang w:val="it-IT"/>
        </w:rPr>
        <w:t>ia</w:t>
      </w:r>
      <w:r w:rsidRPr="00F01825">
        <w:rPr>
          <w:i/>
          <w:iCs/>
          <w:color w:val="00447C"/>
          <w:lang w:val="it-IT"/>
        </w:rPr>
        <w:t>no l’adozione di disposizioni giuridiche più esplicite sulla sostenibilità per gli enti creditizi, in particolare in materia di governance e gestione dei rischi</w:t>
      </w:r>
      <w:r>
        <w:rPr>
          <w:i/>
          <w:iCs/>
          <w:color w:val="00447C"/>
          <w:lang w:val="it-IT"/>
        </w:rPr>
        <w:t xml:space="preserve"> e </w:t>
      </w:r>
      <w:r w:rsidR="002F775A" w:rsidRPr="002F775A">
        <w:rPr>
          <w:i/>
          <w:iCs/>
          <w:color w:val="00447C"/>
          <w:lang w:val="it-IT"/>
        </w:rPr>
        <w:t xml:space="preserve">imporre agli Stati membri di disporre di un quadro di monitoraggio indipendente per garantire la qualità delle informazioni divulgate nelle relazioni sulle remunerazioni pubblicate da società e fondi quotati (società di gestione di OICVM e GEFIA). </w:t>
      </w:r>
      <w:r w:rsidR="007D5818" w:rsidRPr="002F775A">
        <w:rPr>
          <w:i/>
          <w:iCs/>
          <w:color w:val="00447C"/>
          <w:lang w:val="it-IT"/>
        </w:rPr>
        <w:t>Con</w:t>
      </w:r>
      <w:r w:rsidR="007D5818">
        <w:rPr>
          <w:i/>
          <w:iCs/>
          <w:color w:val="00447C"/>
          <w:lang w:val="it-IT"/>
        </w:rPr>
        <w:t xml:space="preserve"> riferimento </w:t>
      </w:r>
      <w:r w:rsidR="004E6EC0">
        <w:rPr>
          <w:i/>
          <w:iCs/>
          <w:color w:val="00447C"/>
          <w:lang w:val="it-IT"/>
        </w:rPr>
        <w:t>al primo punto</w:t>
      </w:r>
      <w:r w:rsidR="002F775A">
        <w:rPr>
          <w:i/>
          <w:iCs/>
          <w:color w:val="00447C"/>
          <w:lang w:val="it-IT"/>
        </w:rPr>
        <w:t>,</w:t>
      </w:r>
      <w:r w:rsidR="004E6EC0">
        <w:rPr>
          <w:i/>
          <w:iCs/>
          <w:color w:val="00447C"/>
          <w:lang w:val="it-IT"/>
        </w:rPr>
        <w:t xml:space="preserve"> è i</w:t>
      </w:r>
      <w:r w:rsidR="00674C83" w:rsidRPr="00D55871">
        <w:rPr>
          <w:i/>
          <w:iCs/>
          <w:color w:val="00447C"/>
          <w:lang w:val="it-IT"/>
        </w:rPr>
        <w:t xml:space="preserve">mportante considerare che tali disposizioni dovrebbero essere adottate gradualmente anche perché </w:t>
      </w:r>
      <w:del w:id="114" w:author="Pietro Negri" w:date="2020-07-10T08:52:00Z">
        <w:r w:rsidR="00674C83" w:rsidRPr="00D55871" w:rsidDel="00036F9B">
          <w:rPr>
            <w:i/>
            <w:iCs/>
            <w:color w:val="00447C"/>
            <w:lang w:val="it-IT"/>
          </w:rPr>
          <w:delText>le banch</w:delText>
        </w:r>
      </w:del>
      <w:ins w:id="115" w:author="Pietro Negri" w:date="2020-07-10T08:52:00Z">
        <w:r w:rsidR="00036F9B">
          <w:rPr>
            <w:i/>
            <w:iCs/>
            <w:color w:val="00447C"/>
            <w:lang w:val="it-IT"/>
          </w:rPr>
          <w:t>gli intermediari</w:t>
        </w:r>
      </w:ins>
      <w:ins w:id="116" w:author="Pietro Negri" w:date="2020-07-10T08:53:00Z">
        <w:r w:rsidR="00036F9B">
          <w:rPr>
            <w:i/>
            <w:iCs/>
            <w:color w:val="00447C"/>
            <w:lang w:val="it-IT"/>
          </w:rPr>
          <w:t xml:space="preserve"> finanziari/i partecipanti ai mercati finanziari</w:t>
        </w:r>
      </w:ins>
      <w:del w:id="117" w:author="Pietro Negri" w:date="2020-07-10T08:52:00Z">
        <w:r w:rsidR="00674C83" w:rsidRPr="00D55871" w:rsidDel="00036F9B">
          <w:rPr>
            <w:i/>
            <w:iCs/>
            <w:color w:val="00447C"/>
            <w:lang w:val="it-IT"/>
          </w:rPr>
          <w:delText>e</w:delText>
        </w:r>
      </w:del>
      <w:r w:rsidR="00674C83" w:rsidRPr="00D55871">
        <w:rPr>
          <w:i/>
          <w:iCs/>
          <w:color w:val="00447C"/>
          <w:lang w:val="it-IT"/>
        </w:rPr>
        <w:t xml:space="preserve"> dipendono fortemente dai dati messi a disposizione dalle imprese non finanziarie. Questo rafforza la necessità </w:t>
      </w:r>
      <w:ins w:id="118" w:author="Pietro Negri" w:date="2020-07-10T08:53:00Z">
        <w:r w:rsidR="00036F9B">
          <w:rPr>
            <w:i/>
            <w:iCs/>
            <w:color w:val="00447C"/>
            <w:lang w:val="it-IT"/>
          </w:rPr>
          <w:t>per intermediari finanziari/i partecipanti ai mercati finanziari</w:t>
        </w:r>
        <w:r w:rsidR="00036F9B" w:rsidRPr="00D55871">
          <w:rPr>
            <w:i/>
            <w:iCs/>
            <w:color w:val="00447C"/>
            <w:lang w:val="it-IT"/>
          </w:rPr>
          <w:t xml:space="preserve"> </w:t>
        </w:r>
      </w:ins>
      <w:del w:id="119" w:author="Pietro Negri" w:date="2020-07-10T08:53:00Z">
        <w:r w:rsidR="00674C83" w:rsidRPr="00D55871" w:rsidDel="00036F9B">
          <w:rPr>
            <w:i/>
            <w:iCs/>
            <w:color w:val="00447C"/>
            <w:lang w:val="it-IT"/>
          </w:rPr>
          <w:delText xml:space="preserve">di banche </w:delText>
        </w:r>
      </w:del>
      <w:r w:rsidR="00674C83" w:rsidRPr="00D55871">
        <w:rPr>
          <w:i/>
          <w:iCs/>
          <w:color w:val="00447C"/>
          <w:lang w:val="it-IT"/>
        </w:rPr>
        <w:t>dati e piattaforme dedicate di cui al precedente 1.1.</w:t>
      </w:r>
    </w:p>
    <w:p w14:paraId="1BBF9CD1" w14:textId="77777777" w:rsidR="005D7528" w:rsidRPr="00F14B9E" w:rsidRDefault="005D7528" w:rsidP="00634433">
      <w:pPr>
        <w:spacing w:line="360" w:lineRule="auto"/>
        <w:rPr>
          <w:lang w:val="it-IT"/>
        </w:rPr>
      </w:pPr>
    </w:p>
    <w:p w14:paraId="4CF9BDD1" w14:textId="77777777" w:rsidR="005D7528" w:rsidRPr="00D55871" w:rsidRDefault="005D7528" w:rsidP="00634433">
      <w:pPr>
        <w:spacing w:line="360" w:lineRule="auto"/>
        <w:jc w:val="both"/>
        <w:rPr>
          <w:b/>
          <w:bCs/>
          <w:color w:val="00447C"/>
          <w:lang w:val="en-US"/>
        </w:rPr>
      </w:pPr>
      <w:r w:rsidRPr="00D55871">
        <w:rPr>
          <w:b/>
          <w:bCs/>
          <w:color w:val="00447C"/>
          <w:lang w:val="en-US"/>
        </w:rPr>
        <w:t xml:space="preserve">Question 39: Beyond the  recommendations  issued  by  the  ESAs,  do  you  see any  barriers in  the  EU regulatory  framework  that  prevent long-termism  and/or do  you  see  scope  for  further actions that could foster long-termism in financial markets and the way corporates operate? </w:t>
      </w:r>
    </w:p>
    <w:p w14:paraId="30ADA442" w14:textId="74571CD3" w:rsidR="005D7528" w:rsidRPr="00D55871" w:rsidRDefault="005D7528" w:rsidP="00634433">
      <w:pPr>
        <w:spacing w:line="360" w:lineRule="auto"/>
        <w:jc w:val="both"/>
        <w:rPr>
          <w:b/>
          <w:bCs/>
          <w:color w:val="00447C"/>
          <w:lang w:val="en-US"/>
        </w:rPr>
      </w:pPr>
      <w:r w:rsidRPr="00D55871">
        <w:rPr>
          <w:b/>
          <w:bCs/>
          <w:color w:val="00447C"/>
          <w:lang w:val="en-US"/>
        </w:rPr>
        <w:lastRenderedPageBreak/>
        <w:t xml:space="preserve">Question 40: In your view, should there be a mandatory share of variable remuneration linked to non-financial performance for corporates and financial institutions? </w:t>
      </w:r>
    </w:p>
    <w:p w14:paraId="108345D5" w14:textId="73991D40" w:rsidR="005D7528" w:rsidRPr="00D55871" w:rsidRDefault="005D7528" w:rsidP="00634433">
      <w:pPr>
        <w:spacing w:line="360" w:lineRule="auto"/>
        <w:jc w:val="both"/>
        <w:rPr>
          <w:b/>
          <w:bCs/>
          <w:color w:val="00447C"/>
          <w:lang w:val="en-US"/>
        </w:rPr>
      </w:pPr>
      <w:r w:rsidRPr="00D55871">
        <w:rPr>
          <w:b/>
          <w:bCs/>
          <w:color w:val="00447C"/>
          <w:lang w:val="en-US"/>
        </w:rPr>
        <w:t xml:space="preserve">Question 41: Do you think that a defined set of EU companies should be required to include carbon emission reductions, where applicable, in their lists of ESG factors affecting directors’ variable remuneration? </w:t>
      </w:r>
    </w:p>
    <w:p w14:paraId="29EFB934" w14:textId="0096005E" w:rsidR="009961B6" w:rsidRPr="00D55871" w:rsidRDefault="005D7528" w:rsidP="00634433">
      <w:pPr>
        <w:spacing w:line="360" w:lineRule="auto"/>
        <w:jc w:val="both"/>
        <w:rPr>
          <w:b/>
          <w:bCs/>
          <w:color w:val="00447C"/>
          <w:lang w:val="en-US"/>
        </w:rPr>
      </w:pPr>
      <w:r w:rsidRPr="00D55871">
        <w:rPr>
          <w:b/>
          <w:bCs/>
          <w:color w:val="00447C"/>
          <w:lang w:val="en-US"/>
        </w:rPr>
        <w:t>Question 42: Beyond the Shareholder Rights Directive II do you think that EU action would be necessary   to   further   enhance   long-term   engagement   between   investors   and   their   investee companies?</w:t>
      </w:r>
    </w:p>
    <w:p w14:paraId="1FD2F354" w14:textId="768BD9E0" w:rsidR="00982AF4" w:rsidRPr="00D55871" w:rsidRDefault="00982AF4" w:rsidP="00634433">
      <w:pPr>
        <w:spacing w:line="360" w:lineRule="auto"/>
        <w:jc w:val="both"/>
        <w:rPr>
          <w:i/>
          <w:iCs/>
          <w:color w:val="00447C"/>
          <w:lang w:val="it-IT"/>
        </w:rPr>
      </w:pPr>
      <w:r w:rsidRPr="00D55871">
        <w:rPr>
          <w:i/>
          <w:iCs/>
          <w:color w:val="00447C"/>
          <w:lang w:val="it-IT"/>
        </w:rPr>
        <w:t>Per quanto di specifico riferimento alle politiche di remunerazione, il documento pone 4 domande finalizzate, da un lato, a individuare ulteriori interventi nel quadro regolamentare europeo che possano favorire la visione di lungo periodo dei mercati finanziari e del modo in cui operano le imprese e, dall’altro, a comprendere se la disciplina vigente – che già include i fattori non finanziari nella definizione della remunerazione del personale che opera nelle imprese di credito – debba contenere previsioni più stringenti. In relazione a tale ultimo aspetto non si ritengono necessari ulteriori interventi regolamentari, tenuto conto che quelli vigenti sono idonei ad affrontare il tema</w:t>
      </w:r>
      <w:r w:rsidR="00AF3C66" w:rsidRPr="00D55871">
        <w:rPr>
          <w:i/>
          <w:iCs/>
          <w:color w:val="00447C"/>
          <w:lang w:val="it-IT"/>
        </w:rPr>
        <w:t xml:space="preserve"> (la normativa SRHDII già̀ prevede di tenere conto dei fattori non finanziari nella determinazione della parte variabile della remunerazione)</w:t>
      </w:r>
      <w:r w:rsidRPr="00D55871">
        <w:rPr>
          <w:i/>
          <w:iCs/>
          <w:color w:val="00447C"/>
          <w:lang w:val="it-IT"/>
        </w:rPr>
        <w:t xml:space="preserve">. </w:t>
      </w:r>
    </w:p>
    <w:p w14:paraId="7ACDA2AC" w14:textId="0FAE1E16" w:rsidR="00982AF4" w:rsidRPr="00D55871" w:rsidRDefault="00982AF4" w:rsidP="00634433">
      <w:pPr>
        <w:spacing w:line="360" w:lineRule="auto"/>
        <w:jc w:val="both"/>
        <w:rPr>
          <w:i/>
          <w:iCs/>
          <w:color w:val="00447C"/>
          <w:lang w:val="it-IT"/>
        </w:rPr>
      </w:pPr>
      <w:r w:rsidRPr="00D55871">
        <w:rPr>
          <w:i/>
          <w:iCs/>
          <w:color w:val="00447C"/>
          <w:lang w:val="it-IT"/>
        </w:rPr>
        <w:t xml:space="preserve">Quanto all’integrazione del quadro regolamentare per favorire la visione a lungo termine dei mercati, </w:t>
      </w:r>
      <w:r w:rsidR="002220ED">
        <w:rPr>
          <w:i/>
          <w:iCs/>
          <w:color w:val="00447C"/>
          <w:lang w:val="it-IT"/>
        </w:rPr>
        <w:t>si suggeriscono</w:t>
      </w:r>
      <w:r w:rsidRPr="00D55871">
        <w:rPr>
          <w:i/>
          <w:iCs/>
          <w:color w:val="00447C"/>
          <w:lang w:val="it-IT"/>
        </w:rPr>
        <w:t xml:space="preserve"> una serie di azioni finalizzate alla creazione di un terreno di gioco livellato tra le imprese che operano nel mercato europeo, proponendo, in particolare, tra le principali azioni, quelle finalizzate a:</w:t>
      </w:r>
    </w:p>
    <w:p w14:paraId="3DE6936D" w14:textId="350189D8" w:rsidR="00982AF4" w:rsidRPr="00D55871" w:rsidRDefault="00982AF4" w:rsidP="00837A22">
      <w:pPr>
        <w:pStyle w:val="Paragrafoelenco"/>
        <w:numPr>
          <w:ilvl w:val="0"/>
          <w:numId w:val="34"/>
        </w:numPr>
        <w:spacing w:line="360" w:lineRule="auto"/>
        <w:ind w:left="567" w:hanging="425"/>
        <w:jc w:val="both"/>
        <w:rPr>
          <w:rFonts w:ascii="Trebuchet MS" w:hAnsi="Trebuchet MS"/>
          <w:i/>
          <w:iCs/>
          <w:color w:val="00447C"/>
          <w:lang w:val="it-IT"/>
        </w:rPr>
      </w:pPr>
      <w:r w:rsidRPr="00D55871">
        <w:rPr>
          <w:rFonts w:ascii="Trebuchet MS" w:hAnsi="Trebuchet MS"/>
          <w:i/>
          <w:iCs/>
          <w:color w:val="00447C"/>
          <w:lang w:val="it-IT"/>
        </w:rPr>
        <w:t xml:space="preserve">sviluppare una definizione uniforme di rischio di sostenibilità </w:t>
      </w:r>
    </w:p>
    <w:p w14:paraId="51B288A6" w14:textId="1711F24C" w:rsidR="00982AF4" w:rsidRPr="00D55871" w:rsidRDefault="00982AF4" w:rsidP="00837A22">
      <w:pPr>
        <w:pStyle w:val="Paragrafoelenco"/>
        <w:numPr>
          <w:ilvl w:val="0"/>
          <w:numId w:val="34"/>
        </w:numPr>
        <w:spacing w:line="360" w:lineRule="auto"/>
        <w:ind w:left="567" w:hanging="425"/>
        <w:jc w:val="both"/>
        <w:rPr>
          <w:rFonts w:ascii="Trebuchet MS" w:hAnsi="Trebuchet MS"/>
          <w:i/>
          <w:iCs/>
          <w:color w:val="00447C"/>
          <w:lang w:val="it-IT"/>
        </w:rPr>
      </w:pPr>
      <w:r w:rsidRPr="00D55871">
        <w:rPr>
          <w:rFonts w:ascii="Trebuchet MS" w:hAnsi="Trebuchet MS"/>
          <w:i/>
          <w:iCs/>
          <w:color w:val="00447C"/>
          <w:lang w:val="it-IT"/>
        </w:rPr>
        <w:t xml:space="preserve">definire principi e requisiti che possano garantire, almeno per settore, comparabilità e affidabilità del rischio ESG </w:t>
      </w:r>
    </w:p>
    <w:p w14:paraId="49313028" w14:textId="26890462" w:rsidR="00982AF4" w:rsidRPr="00D55871" w:rsidRDefault="00982AF4" w:rsidP="00837A22">
      <w:pPr>
        <w:pStyle w:val="Paragrafoelenco"/>
        <w:numPr>
          <w:ilvl w:val="0"/>
          <w:numId w:val="34"/>
        </w:numPr>
        <w:spacing w:line="360" w:lineRule="auto"/>
        <w:ind w:left="567" w:hanging="425"/>
        <w:jc w:val="both"/>
        <w:rPr>
          <w:rFonts w:ascii="Trebuchet MS" w:hAnsi="Trebuchet MS"/>
          <w:i/>
          <w:iCs/>
          <w:color w:val="00447C"/>
          <w:lang w:val="it-IT"/>
        </w:rPr>
      </w:pPr>
      <w:r w:rsidRPr="00D55871">
        <w:rPr>
          <w:rFonts w:ascii="Trebuchet MS" w:hAnsi="Trebuchet MS"/>
          <w:i/>
          <w:iCs/>
          <w:color w:val="00447C"/>
          <w:lang w:val="it-IT"/>
        </w:rPr>
        <w:t xml:space="preserve">definire efficaci criteri per valutare l'impatto dei rischi ESG sulle società </w:t>
      </w:r>
    </w:p>
    <w:p w14:paraId="7F113EED" w14:textId="7179F4F9" w:rsidR="00982AF4" w:rsidRPr="00D55871" w:rsidRDefault="00982AF4" w:rsidP="00837A22">
      <w:pPr>
        <w:pStyle w:val="Paragrafoelenco"/>
        <w:numPr>
          <w:ilvl w:val="0"/>
          <w:numId w:val="34"/>
        </w:numPr>
        <w:spacing w:line="360" w:lineRule="auto"/>
        <w:ind w:left="567" w:hanging="425"/>
        <w:jc w:val="both"/>
        <w:rPr>
          <w:rFonts w:ascii="Trebuchet MS" w:hAnsi="Trebuchet MS"/>
          <w:i/>
          <w:iCs/>
          <w:color w:val="00447C"/>
          <w:lang w:val="it-IT"/>
        </w:rPr>
      </w:pPr>
      <w:r w:rsidRPr="00D55871">
        <w:rPr>
          <w:rFonts w:ascii="Trebuchet MS" w:hAnsi="Trebuchet MS"/>
          <w:i/>
          <w:iCs/>
          <w:color w:val="00447C"/>
          <w:lang w:val="it-IT"/>
        </w:rPr>
        <w:t>rafforzare la responsabilità degli obiettivi ESG nei confronti di tutte le parti interessate</w:t>
      </w:r>
    </w:p>
    <w:p w14:paraId="1598B89E" w14:textId="23C9D58C" w:rsidR="00982AF4" w:rsidRPr="00D55871" w:rsidRDefault="00982AF4" w:rsidP="00837A22">
      <w:pPr>
        <w:pStyle w:val="Paragrafoelenco"/>
        <w:numPr>
          <w:ilvl w:val="0"/>
          <w:numId w:val="34"/>
        </w:numPr>
        <w:spacing w:line="360" w:lineRule="auto"/>
        <w:ind w:left="567" w:hanging="425"/>
        <w:jc w:val="both"/>
        <w:rPr>
          <w:rFonts w:ascii="Trebuchet MS" w:hAnsi="Trebuchet MS"/>
          <w:i/>
          <w:iCs/>
          <w:color w:val="00447C"/>
          <w:lang w:val="it-IT"/>
        </w:rPr>
      </w:pPr>
      <w:r w:rsidRPr="00D55871">
        <w:rPr>
          <w:rFonts w:ascii="Trebuchet MS" w:hAnsi="Trebuchet MS"/>
          <w:i/>
          <w:iCs/>
          <w:color w:val="00447C"/>
          <w:lang w:val="it-IT"/>
        </w:rPr>
        <w:t>fornire alle imprese e agli istituti finanziari metodi e strumenti di analisi che possano aiutare a valutare l'impatto dei rischi ESG sui prestiti.</w:t>
      </w:r>
    </w:p>
    <w:p w14:paraId="111230C2" w14:textId="57CD59FA" w:rsidR="00AF3C66" w:rsidRPr="00D55871" w:rsidRDefault="00AF3C66" w:rsidP="00634433">
      <w:pPr>
        <w:spacing w:line="360" w:lineRule="auto"/>
        <w:jc w:val="both"/>
        <w:rPr>
          <w:i/>
          <w:iCs/>
          <w:color w:val="00447C"/>
          <w:lang w:val="it-IT"/>
        </w:rPr>
      </w:pPr>
    </w:p>
    <w:p w14:paraId="7C01B744" w14:textId="727C4710" w:rsidR="00AF3C66" w:rsidRPr="00D55871" w:rsidRDefault="009B1990" w:rsidP="00634433">
      <w:pPr>
        <w:spacing w:line="360" w:lineRule="auto"/>
        <w:jc w:val="both"/>
        <w:rPr>
          <w:b/>
          <w:bCs/>
          <w:color w:val="00447C"/>
          <w:lang w:val="en-US"/>
        </w:rPr>
      </w:pPr>
      <w:r w:rsidRPr="00D55871">
        <w:rPr>
          <w:b/>
          <w:bCs/>
          <w:color w:val="00447C"/>
          <w:lang w:val="en-US"/>
        </w:rPr>
        <w:t xml:space="preserve">Question 43: Do you think voting frameworks across the EU should be further </w:t>
      </w:r>
      <w:proofErr w:type="spellStart"/>
      <w:r w:rsidRPr="00D55871">
        <w:rPr>
          <w:b/>
          <w:bCs/>
          <w:color w:val="00447C"/>
          <w:lang w:val="en-US"/>
        </w:rPr>
        <w:t>harmonised</w:t>
      </w:r>
      <w:proofErr w:type="spellEnd"/>
      <w:r w:rsidRPr="00D55871">
        <w:rPr>
          <w:b/>
          <w:bCs/>
          <w:color w:val="00447C"/>
          <w:lang w:val="en-US"/>
        </w:rPr>
        <w:t xml:space="preserve"> at EU level to facilitate shareholder engagement and votes on ESG issues?  </w:t>
      </w:r>
    </w:p>
    <w:p w14:paraId="24BF2E65" w14:textId="1716E751" w:rsidR="009B1990" w:rsidRPr="00D55871" w:rsidRDefault="009B1990" w:rsidP="00634433">
      <w:pPr>
        <w:spacing w:line="360" w:lineRule="auto"/>
        <w:jc w:val="both"/>
        <w:rPr>
          <w:i/>
          <w:iCs/>
          <w:color w:val="00447C"/>
          <w:lang w:val="en-US"/>
        </w:rPr>
      </w:pPr>
      <w:r w:rsidRPr="00D55871">
        <w:rPr>
          <w:i/>
          <w:iCs/>
          <w:color w:val="00447C"/>
          <w:lang w:val="en-US"/>
        </w:rPr>
        <w:t>Si.</w:t>
      </w:r>
    </w:p>
    <w:p w14:paraId="64B4C7AC" w14:textId="065CF9A3" w:rsidR="00530212" w:rsidRPr="00D55871" w:rsidRDefault="00530212" w:rsidP="00634433">
      <w:pPr>
        <w:spacing w:line="360" w:lineRule="auto"/>
        <w:jc w:val="both"/>
        <w:rPr>
          <w:i/>
          <w:iCs/>
          <w:color w:val="00447C"/>
          <w:lang w:val="en-US"/>
        </w:rPr>
      </w:pPr>
    </w:p>
    <w:p w14:paraId="37E1A820" w14:textId="04CF46FE" w:rsidR="00530212" w:rsidRPr="00D55871" w:rsidDel="00064E79" w:rsidRDefault="00530212" w:rsidP="00634433">
      <w:pPr>
        <w:spacing w:line="360" w:lineRule="auto"/>
        <w:jc w:val="both"/>
        <w:rPr>
          <w:del w:id="120" w:author="Marando Giovanna Eleonora" w:date="2020-07-13T10:20:00Z"/>
          <w:b/>
          <w:bCs/>
          <w:color w:val="00447C"/>
          <w:lang w:val="en-US"/>
        </w:rPr>
      </w:pPr>
      <w:del w:id="121" w:author="Marando Giovanna Eleonora" w:date="2020-07-13T10:20:00Z">
        <w:r w:rsidRPr="00D55871" w:rsidDel="00064E79">
          <w:rPr>
            <w:b/>
            <w:bCs/>
            <w:color w:val="00447C"/>
            <w:lang w:val="en-US"/>
          </w:rPr>
          <w:delText xml:space="preserve">Question 44: Do you think that EU action is necessary to allow investors to vote on a company’s environmental and social strategies or performance? </w:delText>
        </w:r>
      </w:del>
    </w:p>
    <w:p w14:paraId="37134B3A" w14:textId="3CFE6CC5" w:rsidR="00E1643D" w:rsidRPr="00E63412" w:rsidDel="00064E79" w:rsidRDefault="00E1643D" w:rsidP="0092582C">
      <w:pPr>
        <w:spacing w:line="360" w:lineRule="auto"/>
        <w:jc w:val="both"/>
        <w:rPr>
          <w:del w:id="122" w:author="Marando Giovanna Eleonora" w:date="2020-07-13T10:20:00Z"/>
          <w:rFonts w:cs="Times New Roman"/>
          <w:i/>
          <w:iCs/>
          <w:color w:val="00447C"/>
          <w:lang w:val="en-US"/>
          <w:rPrChange w:id="123" w:author="Marando Giovanna Eleonora" w:date="2020-07-13T09:49:00Z">
            <w:rPr>
              <w:del w:id="124" w:author="Marando Giovanna Eleonora" w:date="2020-07-13T10:20:00Z"/>
              <w:rFonts w:cs="Times New Roman"/>
              <w:i/>
              <w:iCs/>
              <w:color w:val="00447C"/>
              <w:lang w:val="it-IT"/>
            </w:rPr>
          </w:rPrChange>
        </w:rPr>
      </w:pPr>
      <w:del w:id="125" w:author="Marando Giovanna Eleonora" w:date="2020-07-13T10:20:00Z">
        <w:r w:rsidRPr="00707E4B" w:rsidDel="00064E79">
          <w:rPr>
            <w:rFonts w:cs="Times New Roman"/>
            <w:i/>
            <w:iCs/>
            <w:color w:val="00447C"/>
            <w:lang w:val="en-US"/>
            <w:rPrChange w:id="126" w:author="Marando Giovanna Eleonora" w:date="2020-07-13T10:38:00Z">
              <w:rPr>
                <w:rFonts w:cs="Times New Roman"/>
                <w:i/>
                <w:iCs/>
                <w:color w:val="00447C"/>
                <w:lang w:val="it-IT"/>
              </w:rPr>
            </w:rPrChange>
          </w:rPr>
          <w:lastRenderedPageBreak/>
          <w:delText>Ci sono perplessità rispetto al fatto che le strategie di investimento passivo potrebbero ridurre gli incentivi a partecipare alle questioni di corporate governance o ricercare un engagement con le aziende sulle loro strategie a lungo termine.</w:delText>
        </w:r>
      </w:del>
      <w:ins w:id="127" w:author="Pietro Negri" w:date="2020-07-10T08:54:00Z">
        <w:del w:id="128" w:author="Marando Giovanna Eleonora" w:date="2020-07-13T10:20:00Z">
          <w:r w:rsidR="00D03DFD" w:rsidRPr="00707E4B" w:rsidDel="00064E79">
            <w:rPr>
              <w:rFonts w:cs="Times New Roman"/>
              <w:i/>
              <w:iCs/>
              <w:color w:val="00447C"/>
              <w:lang w:val="en-US"/>
              <w:rPrChange w:id="129" w:author="Marando Giovanna Eleonora" w:date="2020-07-13T10:38:00Z">
                <w:rPr>
                  <w:rFonts w:cs="Times New Roman"/>
                  <w:i/>
                  <w:iCs/>
                  <w:color w:val="00447C"/>
                  <w:lang w:val="it-IT"/>
                </w:rPr>
              </w:rPrChange>
            </w:rPr>
            <w:delText xml:space="preserve"> </w:delText>
          </w:r>
          <w:r w:rsidR="00D03DFD" w:rsidRPr="00E63412" w:rsidDel="00064E79">
            <w:rPr>
              <w:rFonts w:cs="Times New Roman"/>
              <w:i/>
              <w:iCs/>
              <w:color w:val="00447C"/>
              <w:lang w:val="en-US"/>
              <w:rPrChange w:id="130" w:author="Marando Giovanna Eleonora" w:date="2020-07-13T09:49:00Z">
                <w:rPr>
                  <w:rFonts w:cs="Times New Roman"/>
                  <w:i/>
                  <w:iCs/>
                  <w:color w:val="00447C"/>
                  <w:lang w:val="it-IT"/>
                </w:rPr>
              </w:rPrChange>
            </w:rPr>
            <w:delText>NON CAPISCO BENE LA RISPOSTA…</w:delText>
          </w:r>
        </w:del>
      </w:ins>
    </w:p>
    <w:p w14:paraId="108F10EE" w14:textId="5B8945D6" w:rsidR="00530212" w:rsidRPr="00E63412" w:rsidRDefault="00530212" w:rsidP="00634433">
      <w:pPr>
        <w:spacing w:line="360" w:lineRule="auto"/>
        <w:jc w:val="both"/>
        <w:rPr>
          <w:b/>
          <w:bCs/>
          <w:color w:val="00447C"/>
          <w:lang w:val="en-US"/>
          <w:rPrChange w:id="131" w:author="Marando Giovanna Eleonora" w:date="2020-07-13T09:49:00Z">
            <w:rPr>
              <w:b/>
              <w:bCs/>
              <w:color w:val="00447C"/>
              <w:lang w:val="it-IT"/>
            </w:rPr>
          </w:rPrChange>
        </w:rPr>
      </w:pPr>
    </w:p>
    <w:p w14:paraId="3C49189B" w14:textId="573DBA4F" w:rsidR="00530212" w:rsidRPr="00D55871" w:rsidRDefault="0084341B" w:rsidP="00634433">
      <w:pPr>
        <w:spacing w:line="360" w:lineRule="auto"/>
        <w:jc w:val="both"/>
        <w:rPr>
          <w:b/>
          <w:bCs/>
          <w:color w:val="00447C"/>
          <w:lang w:val="en-US"/>
        </w:rPr>
      </w:pPr>
      <w:r w:rsidRPr="00D55871">
        <w:rPr>
          <w:b/>
          <w:bCs/>
          <w:color w:val="00447C"/>
          <w:lang w:val="en-US"/>
        </w:rPr>
        <w:t xml:space="preserve">Question 45: Do you think that passive index investing, if it does not </w:t>
      </w:r>
      <w:proofErr w:type="gramStart"/>
      <w:r w:rsidRPr="00D55871">
        <w:rPr>
          <w:b/>
          <w:bCs/>
          <w:color w:val="00447C"/>
          <w:lang w:val="en-US"/>
        </w:rPr>
        <w:t>take into account</w:t>
      </w:r>
      <w:proofErr w:type="gramEnd"/>
      <w:r w:rsidRPr="00D55871">
        <w:rPr>
          <w:b/>
          <w:bCs/>
          <w:color w:val="00447C"/>
          <w:lang w:val="en-US"/>
        </w:rPr>
        <w:t xml:space="preserve"> ESG factors, could have an impact on the interests of long-term shareholders?  - If yes, in your view, what do you think this impact is, do you think that the EU should address it and how?  To foster more sustainable corporate governance, as part of action 10 of the 2018 Action Plan on Financing Sustainable Growth, the Commission launched a study on due diligence (i.e. identification and mitigation of adverse social and environmental impact in a company’s own operations and supply chain), which was published in February 2020. This study indicated the need for policy intervention, a conclusion which was supported by both multinational companies and NGOs. Another study on directors’ duties and possible sustainability targets will be </w:t>
      </w:r>
      <w:proofErr w:type="spellStart"/>
      <w:r w:rsidRPr="00D55871">
        <w:rPr>
          <w:b/>
          <w:bCs/>
          <w:color w:val="00447C"/>
          <w:lang w:val="en-US"/>
        </w:rPr>
        <w:t>finalised</w:t>
      </w:r>
      <w:proofErr w:type="spellEnd"/>
      <w:r w:rsidRPr="00D55871">
        <w:rPr>
          <w:b/>
          <w:bCs/>
          <w:color w:val="00447C"/>
          <w:lang w:val="en-US"/>
        </w:rPr>
        <w:t xml:space="preserve"> in Q2 2020.</w:t>
      </w:r>
    </w:p>
    <w:p w14:paraId="762141F0" w14:textId="247C0604" w:rsidR="00085D91" w:rsidRPr="009A29F0" w:rsidRDefault="009A29F0" w:rsidP="00634433">
      <w:pPr>
        <w:spacing w:line="360" w:lineRule="auto"/>
        <w:jc w:val="both"/>
        <w:rPr>
          <w:rFonts w:cs="Times New Roman"/>
          <w:i/>
          <w:iCs/>
          <w:color w:val="00447C"/>
          <w:lang w:val="it-IT"/>
        </w:rPr>
      </w:pPr>
      <w:r w:rsidRPr="009A29F0">
        <w:rPr>
          <w:rFonts w:cs="Times New Roman"/>
          <w:i/>
          <w:iCs/>
          <w:color w:val="00447C"/>
          <w:lang w:val="it-IT"/>
        </w:rPr>
        <w:t xml:space="preserve">In linea di principio, riteniamo che ignorare i fattori ESG potrebbe danneggiare gli interessi di lungo termine degli investitori in tutti i tipi di prodotti di investimento – sia investimenti attivi che passivi. Come per tutti i prodotti, anche gli investitori passivi dovranno comunicare in base alla SFDR le considerazioni riguardanti i fattori ESG. </w:t>
      </w:r>
      <w:del w:id="132" w:author="Manuela Mazzoleni" w:date="2020-07-13T17:33:00Z">
        <w:r w:rsidRPr="009A29F0" w:rsidDel="00781102">
          <w:rPr>
            <w:rFonts w:cs="Times New Roman"/>
            <w:i/>
            <w:iCs/>
            <w:color w:val="00447C"/>
            <w:lang w:val="it-IT"/>
          </w:rPr>
          <w:delText>Riteniamo anche ch</w:delText>
        </w:r>
      </w:del>
      <w:ins w:id="133" w:author="Manuela Mazzoleni" w:date="2020-07-13T17:33:00Z">
        <w:r w:rsidR="00781102">
          <w:rPr>
            <w:rFonts w:cs="Times New Roman"/>
            <w:i/>
            <w:iCs/>
            <w:color w:val="00447C"/>
            <w:lang w:val="it-IT"/>
          </w:rPr>
          <w:t>Si può ritenere ch</w:t>
        </w:r>
      </w:ins>
      <w:r w:rsidRPr="009A29F0">
        <w:rPr>
          <w:rFonts w:cs="Times New Roman"/>
          <w:i/>
          <w:iCs/>
          <w:color w:val="00447C"/>
          <w:lang w:val="it-IT"/>
        </w:rPr>
        <w:t xml:space="preserve">e gli investitori passivi </w:t>
      </w:r>
      <w:ins w:id="134" w:author="Manuela Mazzoleni" w:date="2020-07-13T17:33:00Z">
        <w:r w:rsidR="00781102">
          <w:rPr>
            <w:rFonts w:cs="Times New Roman"/>
            <w:i/>
            <w:iCs/>
            <w:color w:val="00447C"/>
            <w:lang w:val="it-IT"/>
          </w:rPr>
          <w:t>potrebber</w:t>
        </w:r>
      </w:ins>
      <w:ins w:id="135" w:author="Marando Giovanna Eleonora" w:date="2020-07-13T18:04:00Z">
        <w:r w:rsidR="009138F0">
          <w:rPr>
            <w:rFonts w:cs="Times New Roman"/>
            <w:i/>
            <w:iCs/>
            <w:color w:val="00447C"/>
            <w:lang w:val="it-IT"/>
          </w:rPr>
          <w:t>o</w:t>
        </w:r>
      </w:ins>
      <w:ins w:id="136" w:author="Manuela Mazzoleni" w:date="2020-07-13T17:33:00Z">
        <w:del w:id="137" w:author="Marando Giovanna Eleonora" w:date="2020-07-13T18:04:00Z">
          <w:r w:rsidR="00781102" w:rsidDel="009138F0">
            <w:rPr>
              <w:rFonts w:cs="Times New Roman"/>
              <w:i/>
              <w:iCs/>
              <w:color w:val="00447C"/>
              <w:lang w:val="it-IT"/>
            </w:rPr>
            <w:delText>e</w:delText>
          </w:r>
        </w:del>
        <w:r w:rsidR="00781102">
          <w:rPr>
            <w:rFonts w:cs="Times New Roman"/>
            <w:i/>
            <w:iCs/>
            <w:color w:val="00447C"/>
            <w:lang w:val="it-IT"/>
          </w:rPr>
          <w:t>,</w:t>
        </w:r>
      </w:ins>
      <w:del w:id="138" w:author="Manuela Mazzoleni" w:date="2020-07-13T17:33:00Z">
        <w:r w:rsidRPr="009A29F0" w:rsidDel="00781102">
          <w:rPr>
            <w:rFonts w:cs="Times New Roman"/>
            <w:i/>
            <w:iCs/>
            <w:color w:val="00447C"/>
            <w:lang w:val="it-IT"/>
          </w:rPr>
          <w:delText>dovrebbero</w:delText>
        </w:r>
      </w:del>
      <w:r w:rsidRPr="009A29F0">
        <w:rPr>
          <w:rFonts w:cs="Times New Roman"/>
          <w:i/>
          <w:iCs/>
          <w:color w:val="00447C"/>
          <w:lang w:val="it-IT"/>
        </w:rPr>
        <w:t xml:space="preserve">, almeno in principio, </w:t>
      </w:r>
      <w:ins w:id="139" w:author="Manuela Mazzoleni" w:date="2020-07-13T17:33:00Z">
        <w:r w:rsidR="00781102">
          <w:rPr>
            <w:rFonts w:cs="Times New Roman"/>
            <w:i/>
            <w:iCs/>
            <w:color w:val="00447C"/>
            <w:lang w:val="it-IT"/>
          </w:rPr>
          <w:t xml:space="preserve">avere un forte interesse a che </w:t>
        </w:r>
      </w:ins>
      <w:del w:id="140" w:author="Manuela Mazzoleni" w:date="2020-07-13T17:34:00Z">
        <w:r w:rsidRPr="009A29F0" w:rsidDel="00781102">
          <w:rPr>
            <w:rFonts w:cs="Times New Roman"/>
            <w:i/>
            <w:iCs/>
            <w:color w:val="00447C"/>
            <w:lang w:val="it-IT"/>
          </w:rPr>
          <w:delText xml:space="preserve">essere più preoccupati del fatto che </w:delText>
        </w:r>
      </w:del>
      <w:r w:rsidRPr="009A29F0">
        <w:rPr>
          <w:rFonts w:cs="Times New Roman"/>
          <w:i/>
          <w:iCs/>
          <w:color w:val="00447C"/>
          <w:lang w:val="it-IT"/>
        </w:rPr>
        <w:t>i fattori ESG vengano incorporati nella valutazione degli asset sottostanti visto che hanno meno flessibilità degli investitori attivi nel disinvestire gli asset non performanti/più rischiosi.</w:t>
      </w:r>
    </w:p>
    <w:p w14:paraId="5D666960" w14:textId="77777777" w:rsidR="009A29F0" w:rsidRPr="009A29F0" w:rsidRDefault="009A29F0" w:rsidP="00634433">
      <w:pPr>
        <w:spacing w:line="360" w:lineRule="auto"/>
        <w:jc w:val="both"/>
        <w:rPr>
          <w:b/>
          <w:bCs/>
          <w:color w:val="00447C"/>
          <w:lang w:val="it-IT"/>
        </w:rPr>
      </w:pPr>
    </w:p>
    <w:p w14:paraId="08D45E41" w14:textId="36A5F6A5" w:rsidR="00085D91" w:rsidRPr="00D55871" w:rsidRDefault="00F7081A" w:rsidP="00634433">
      <w:pPr>
        <w:spacing w:line="360" w:lineRule="auto"/>
        <w:jc w:val="both"/>
        <w:rPr>
          <w:b/>
          <w:bCs/>
          <w:color w:val="00447C"/>
          <w:lang w:val="en-US"/>
        </w:rPr>
      </w:pPr>
      <w:r w:rsidRPr="00D55871">
        <w:rPr>
          <w:b/>
          <w:bCs/>
          <w:color w:val="00447C"/>
          <w:lang w:val="en-US"/>
        </w:rPr>
        <w:t xml:space="preserve">Question 46: Due regard for a range of ’stakeholder interests’, such as the interests of employees, customers, etc., has long been a social expectation </w:t>
      </w:r>
      <w:proofErr w:type="gramStart"/>
      <w:r w:rsidRPr="00D55871">
        <w:rPr>
          <w:b/>
          <w:bCs/>
          <w:color w:val="00447C"/>
          <w:lang w:val="en-US"/>
        </w:rPr>
        <w:t>vis-a-vis companies</w:t>
      </w:r>
      <w:proofErr w:type="gramEnd"/>
      <w:r w:rsidRPr="00D55871">
        <w:rPr>
          <w:b/>
          <w:bCs/>
          <w:color w:val="00447C"/>
          <w:lang w:val="en-US"/>
        </w:rPr>
        <w:t>. In recent years, the number of such interests have expanded to include issues such as human rights violations, environmental pollution and climate change. Do you think companies and their directors should take account of these interests in corporate decisions alongside financial interests of shareholders, beyond what is currently required by EU law?</w:t>
      </w:r>
    </w:p>
    <w:p w14:paraId="17F3F262" w14:textId="65085338" w:rsidR="00F7081A" w:rsidRPr="00040416" w:rsidRDefault="00040416" w:rsidP="00634433">
      <w:pPr>
        <w:spacing w:line="360" w:lineRule="auto"/>
        <w:jc w:val="both"/>
        <w:rPr>
          <w:i/>
          <w:iCs/>
          <w:color w:val="00447C"/>
          <w:lang w:val="it-IT"/>
        </w:rPr>
      </w:pPr>
      <w:r w:rsidRPr="00040416">
        <w:rPr>
          <w:i/>
          <w:iCs/>
          <w:color w:val="00447C"/>
          <w:lang w:val="it-IT"/>
        </w:rPr>
        <w:t xml:space="preserve">Si, visto che queste questioni sono rilevanti nella performance finanziaria </w:t>
      </w:r>
      <w:r>
        <w:rPr>
          <w:i/>
          <w:iCs/>
          <w:color w:val="00447C"/>
          <w:lang w:val="it-IT"/>
        </w:rPr>
        <w:t>di</w:t>
      </w:r>
      <w:r w:rsidRPr="00040416">
        <w:rPr>
          <w:i/>
          <w:iCs/>
          <w:color w:val="00447C"/>
          <w:lang w:val="it-IT"/>
        </w:rPr>
        <w:t xml:space="preserve"> lungo termine </w:t>
      </w:r>
      <w:r w:rsidR="00F84BED">
        <w:rPr>
          <w:i/>
          <w:iCs/>
          <w:color w:val="00447C"/>
          <w:lang w:val="it-IT"/>
        </w:rPr>
        <w:t>dell’impresa</w:t>
      </w:r>
      <w:r>
        <w:rPr>
          <w:i/>
          <w:iCs/>
          <w:color w:val="00447C"/>
          <w:lang w:val="it-IT"/>
        </w:rPr>
        <w:t>.</w:t>
      </w:r>
    </w:p>
    <w:p w14:paraId="7636350A" w14:textId="77777777" w:rsidR="008B4635" w:rsidRPr="00040416" w:rsidRDefault="008B4635" w:rsidP="00634433">
      <w:pPr>
        <w:spacing w:line="360" w:lineRule="auto"/>
        <w:jc w:val="both"/>
        <w:rPr>
          <w:b/>
          <w:bCs/>
          <w:color w:val="00447C"/>
          <w:lang w:val="it-IT"/>
        </w:rPr>
      </w:pPr>
    </w:p>
    <w:p w14:paraId="7E8F587A" w14:textId="77777777" w:rsidR="008B4635" w:rsidRPr="00D55871" w:rsidRDefault="008B4635" w:rsidP="00634433">
      <w:pPr>
        <w:spacing w:line="360" w:lineRule="auto"/>
        <w:jc w:val="both"/>
        <w:rPr>
          <w:b/>
          <w:bCs/>
          <w:color w:val="00447C"/>
          <w:lang w:val="en-US"/>
        </w:rPr>
      </w:pPr>
      <w:r w:rsidRPr="00D55871">
        <w:rPr>
          <w:b/>
          <w:bCs/>
          <w:color w:val="00447C"/>
          <w:lang w:val="en-US"/>
        </w:rPr>
        <w:t xml:space="preserve">Question 47: Do you think that an EU framework for supply chain due diligence related to human rights and environmental issues should be developed to ensure a </w:t>
      </w:r>
      <w:proofErr w:type="spellStart"/>
      <w:r w:rsidRPr="00D55871">
        <w:rPr>
          <w:b/>
          <w:bCs/>
          <w:color w:val="00447C"/>
          <w:lang w:val="en-US"/>
        </w:rPr>
        <w:t>harmonised</w:t>
      </w:r>
      <w:proofErr w:type="spellEnd"/>
      <w:r w:rsidRPr="00D55871">
        <w:rPr>
          <w:b/>
          <w:bCs/>
          <w:color w:val="00447C"/>
          <w:lang w:val="en-US"/>
        </w:rPr>
        <w:t xml:space="preserve"> level-playing field, given the uneven development of national due diligence initiatives?</w:t>
      </w:r>
    </w:p>
    <w:p w14:paraId="18408723" w14:textId="189DBB12" w:rsidR="00F7081A" w:rsidRPr="00D55871" w:rsidRDefault="00F7081A" w:rsidP="00634433">
      <w:pPr>
        <w:spacing w:line="360" w:lineRule="auto"/>
        <w:jc w:val="both"/>
        <w:rPr>
          <w:i/>
          <w:iCs/>
          <w:color w:val="00447C"/>
          <w:lang w:val="en-US"/>
        </w:rPr>
      </w:pPr>
      <w:r w:rsidRPr="00D55871">
        <w:rPr>
          <w:i/>
          <w:iCs/>
          <w:color w:val="00447C"/>
          <w:lang w:val="en-US"/>
        </w:rPr>
        <w:t>Si.</w:t>
      </w:r>
    </w:p>
    <w:p w14:paraId="761E4D85" w14:textId="0390D910" w:rsidR="008B4635" w:rsidRPr="00D55871" w:rsidRDefault="008B4635" w:rsidP="00634433">
      <w:pPr>
        <w:spacing w:line="360" w:lineRule="auto"/>
        <w:jc w:val="both"/>
        <w:rPr>
          <w:i/>
          <w:iCs/>
          <w:color w:val="00447C"/>
          <w:lang w:val="en-US"/>
        </w:rPr>
      </w:pPr>
    </w:p>
    <w:p w14:paraId="66E3E419" w14:textId="75C11837" w:rsidR="008B4635" w:rsidRPr="00D55871" w:rsidRDefault="00282F85" w:rsidP="00634433">
      <w:pPr>
        <w:spacing w:line="360" w:lineRule="auto"/>
        <w:jc w:val="both"/>
        <w:rPr>
          <w:b/>
          <w:bCs/>
          <w:color w:val="00447C"/>
          <w:lang w:val="en-US"/>
        </w:rPr>
      </w:pPr>
      <w:r w:rsidRPr="00D55871">
        <w:rPr>
          <w:b/>
          <w:bCs/>
          <w:color w:val="00447C"/>
          <w:lang w:val="en-US"/>
        </w:rPr>
        <w:t xml:space="preserve">Question 48: Do you think that such a supply chain due diligence requirement should apply to all companies, including small and medium sized companies?  </w:t>
      </w:r>
    </w:p>
    <w:p w14:paraId="1C726CC7" w14:textId="399F264B" w:rsidR="009576A0" w:rsidRPr="003E7D5C" w:rsidRDefault="009576A0" w:rsidP="003E7D5C">
      <w:pPr>
        <w:spacing w:line="360" w:lineRule="auto"/>
        <w:jc w:val="both"/>
        <w:rPr>
          <w:i/>
          <w:iCs/>
          <w:color w:val="00447C"/>
          <w:lang w:val="it-IT"/>
        </w:rPr>
      </w:pPr>
      <w:r w:rsidRPr="00F14B9E">
        <w:rPr>
          <w:i/>
          <w:iCs/>
          <w:color w:val="00447C"/>
          <w:lang w:val="it-IT"/>
        </w:rPr>
        <w:t xml:space="preserve">Riteniamo che debba applicarsi a tutte le imprese che rientrano nell’ambito di applicazione della NFRD (nell’ambito attuale e in quello risultante a seguito della revisione della direttiva). </w:t>
      </w:r>
      <w:r w:rsidR="003E7D5C" w:rsidRPr="003E7D5C">
        <w:rPr>
          <w:i/>
          <w:iCs/>
          <w:color w:val="00447C"/>
          <w:lang w:val="it-IT"/>
        </w:rPr>
        <w:t>In particolare</w:t>
      </w:r>
      <w:r w:rsidRPr="003E7D5C">
        <w:rPr>
          <w:i/>
          <w:iCs/>
          <w:color w:val="00447C"/>
          <w:lang w:val="it-IT"/>
        </w:rPr>
        <w:t xml:space="preserve">, l’ambito di applicazione dovrebbe coprire tutte le compagnie pubbliche con titoli ammessi al trading su mercati regolamentati con requisiti proporzionati alla taglia della società, ossia con requisiti </w:t>
      </w:r>
      <w:ins w:id="141" w:author="Marando Giovanna Eleonora" w:date="2020-07-13T10:21:00Z">
        <w:r w:rsidR="00FE1624">
          <w:rPr>
            <w:i/>
            <w:iCs/>
            <w:color w:val="00447C"/>
            <w:lang w:val="it-IT"/>
          </w:rPr>
          <w:t xml:space="preserve">eventualmente </w:t>
        </w:r>
      </w:ins>
      <w:r w:rsidRPr="003E7D5C">
        <w:rPr>
          <w:i/>
          <w:iCs/>
          <w:color w:val="00447C"/>
          <w:lang w:val="it-IT"/>
        </w:rPr>
        <w:t xml:space="preserve">più leggeri per </w:t>
      </w:r>
      <w:r w:rsidR="003E7D5C" w:rsidRPr="003E7D5C">
        <w:rPr>
          <w:i/>
          <w:iCs/>
          <w:color w:val="00447C"/>
          <w:lang w:val="it-IT"/>
        </w:rPr>
        <w:t>le</w:t>
      </w:r>
      <w:r w:rsidR="003E7D5C">
        <w:rPr>
          <w:i/>
          <w:iCs/>
          <w:color w:val="00447C"/>
          <w:lang w:val="it-IT"/>
        </w:rPr>
        <w:t xml:space="preserve"> PMI</w:t>
      </w:r>
      <w:r w:rsidRPr="003E7D5C">
        <w:rPr>
          <w:i/>
          <w:iCs/>
          <w:color w:val="00447C"/>
          <w:lang w:val="it-IT"/>
        </w:rPr>
        <w:t xml:space="preserve"> con meno di 250 dipendenti</w:t>
      </w:r>
      <w:ins w:id="142" w:author="Marando Giovanna Eleonora" w:date="2020-07-13T10:21:00Z">
        <w:r w:rsidR="00FE1624">
          <w:rPr>
            <w:i/>
            <w:iCs/>
            <w:color w:val="00447C"/>
            <w:lang w:val="it-IT"/>
          </w:rPr>
          <w:t>.</w:t>
        </w:r>
      </w:ins>
      <w:ins w:id="143" w:author="Pietro Negri" w:date="2020-07-10T09:01:00Z">
        <w:r w:rsidR="000717A2">
          <w:rPr>
            <w:i/>
            <w:iCs/>
            <w:color w:val="00447C"/>
            <w:lang w:val="it-IT"/>
          </w:rPr>
          <w:t xml:space="preserve"> </w:t>
        </w:r>
        <w:del w:id="144" w:author="Marando Giovanna Eleonora" w:date="2020-07-13T10:21:00Z">
          <w:r w:rsidR="000717A2" w:rsidDel="00FE1624">
            <w:rPr>
              <w:i/>
              <w:iCs/>
              <w:color w:val="00447C"/>
              <w:lang w:val="it-IT"/>
            </w:rPr>
            <w:delText>SE SI VA VERSO UNA STANDARDIZZAZIONE/RAZIONALIZZAZIONE DELLE INFORMAZIONI NON VEDIAMO PERCHE’ SI DOVREBBE AVERE UN’APPLICAZIONE PROPORZIONALE</w:delText>
          </w:r>
        </w:del>
      </w:ins>
      <w:del w:id="145" w:author="Marando Giovanna Eleonora" w:date="2020-07-13T10:21:00Z">
        <w:r w:rsidRPr="003E7D5C" w:rsidDel="00FE1624">
          <w:rPr>
            <w:i/>
            <w:iCs/>
            <w:color w:val="00447C"/>
            <w:lang w:val="it-IT"/>
          </w:rPr>
          <w:delText>.</w:delText>
        </w:r>
      </w:del>
    </w:p>
    <w:p w14:paraId="0BCAE913" w14:textId="11927ADE" w:rsidR="00282F85" w:rsidRDefault="00282F85" w:rsidP="00634433">
      <w:pPr>
        <w:spacing w:line="360" w:lineRule="auto"/>
        <w:jc w:val="both"/>
        <w:rPr>
          <w:b/>
          <w:bCs/>
          <w:color w:val="00447C"/>
          <w:lang w:val="it-IT"/>
        </w:rPr>
      </w:pPr>
    </w:p>
    <w:p w14:paraId="3B805C2F" w14:textId="77777777" w:rsidR="002F775A" w:rsidRPr="009576A0" w:rsidRDefault="002F775A" w:rsidP="00634433">
      <w:pPr>
        <w:spacing w:line="360" w:lineRule="auto"/>
        <w:jc w:val="both"/>
        <w:rPr>
          <w:b/>
          <w:bCs/>
          <w:color w:val="00447C"/>
          <w:lang w:val="it-IT"/>
        </w:rPr>
      </w:pPr>
    </w:p>
    <w:p w14:paraId="5549DD09" w14:textId="64DB8B7A" w:rsidR="00D64B8F" w:rsidRDefault="00D64B8F" w:rsidP="003411AC">
      <w:pPr>
        <w:pStyle w:val="Titolo2"/>
        <w:rPr>
          <w:lang w:val="en-US"/>
        </w:rPr>
      </w:pPr>
      <w:bookmarkStart w:id="146" w:name="_Toc45025807"/>
      <w:r w:rsidRPr="00E41743">
        <w:rPr>
          <w:lang w:val="en-US"/>
        </w:rPr>
        <w:t>Increasing opportunities for citizens, financial institutions and corporates to enhance sustainability</w:t>
      </w:r>
      <w:bookmarkEnd w:id="146"/>
    </w:p>
    <w:p w14:paraId="65779E75" w14:textId="6ADB0CE5" w:rsidR="00D64B8F" w:rsidRPr="00D55871" w:rsidRDefault="00D64B8F" w:rsidP="00634433">
      <w:pPr>
        <w:spacing w:line="360" w:lineRule="auto"/>
        <w:jc w:val="both"/>
        <w:rPr>
          <w:color w:val="00447C"/>
          <w:lang w:val="en-US"/>
        </w:rPr>
      </w:pPr>
      <w:r w:rsidRPr="00D55871">
        <w:rPr>
          <w:color w:val="00447C"/>
          <w:lang w:val="en-US"/>
        </w:rPr>
        <w:t xml:space="preserve">Increased opportunities need to be provided to citizens, financial institutions and corporates in order to enable them to have a positive impact on sustainability. Citizens can be </w:t>
      </w:r>
      <w:proofErr w:type="spellStart"/>
      <w:r w:rsidRPr="00D55871">
        <w:rPr>
          <w:color w:val="00447C"/>
          <w:lang w:val="en-US"/>
        </w:rPr>
        <w:t>mobilised</w:t>
      </w:r>
      <w:proofErr w:type="spellEnd"/>
      <w:r w:rsidRPr="00D55871">
        <w:rPr>
          <w:color w:val="00447C"/>
          <w:lang w:val="en-US"/>
        </w:rPr>
        <w:t xml:space="preserve"> by providing them with opportunities to invest their pensions and savings sustainably or by using digital tools to empower them to make their communities, their homes and their businesses more resilient. Financial institutions and corporates can increase their contribution to sustainability if the right policy signals and incentives are in place. Furthermore, international cooperation and the use of sustainable finance tools and frameworks in developing countries can help build a truly global response to the climate and environmental crisis.</w:t>
      </w:r>
    </w:p>
    <w:p w14:paraId="59904C78" w14:textId="708AA9B8" w:rsidR="00D64B8F" w:rsidRPr="00D55871" w:rsidRDefault="00D64B8F" w:rsidP="00634433">
      <w:pPr>
        <w:spacing w:line="360" w:lineRule="auto"/>
        <w:jc w:val="both"/>
        <w:rPr>
          <w:color w:val="00447C"/>
          <w:lang w:val="en-US"/>
        </w:rPr>
      </w:pPr>
      <w:r w:rsidRPr="00D55871">
        <w:rPr>
          <w:color w:val="00447C"/>
          <w:lang w:val="en-US"/>
        </w:rPr>
        <w:t>As part of the European Green Deal, the Commission has launched a European Climate Pact to</w:t>
      </w:r>
      <w:r w:rsidR="00AE7B6A" w:rsidRPr="00D55871">
        <w:rPr>
          <w:color w:val="00447C"/>
          <w:lang w:val="en-US"/>
        </w:rPr>
        <w:t xml:space="preserve"> </w:t>
      </w:r>
      <w:r w:rsidRPr="00D55871">
        <w:rPr>
          <w:color w:val="00447C"/>
          <w:lang w:val="en-US"/>
        </w:rPr>
        <w:t xml:space="preserve">bring together regions, local communities, civil society, businesses and schools in the fight against </w:t>
      </w:r>
    </w:p>
    <w:p w14:paraId="1FA73414" w14:textId="22182701" w:rsidR="00D64B8F" w:rsidRPr="00D55871" w:rsidRDefault="00D64B8F" w:rsidP="00634433">
      <w:pPr>
        <w:spacing w:line="360" w:lineRule="auto"/>
        <w:jc w:val="both"/>
        <w:rPr>
          <w:color w:val="00447C"/>
          <w:lang w:val="en-US"/>
        </w:rPr>
      </w:pPr>
      <w:r w:rsidRPr="00D55871">
        <w:rPr>
          <w:color w:val="00447C"/>
          <w:lang w:val="en-US"/>
        </w:rPr>
        <w:t xml:space="preserve">climate change, </w:t>
      </w:r>
      <w:proofErr w:type="spellStart"/>
      <w:r w:rsidRPr="00D55871">
        <w:rPr>
          <w:color w:val="00447C"/>
          <w:lang w:val="en-US"/>
        </w:rPr>
        <w:t>incentivising</w:t>
      </w:r>
      <w:proofErr w:type="spellEnd"/>
      <w:r w:rsidRPr="00D55871">
        <w:rPr>
          <w:color w:val="00447C"/>
          <w:lang w:val="en-US"/>
        </w:rPr>
        <w:t xml:space="preserve"> </w:t>
      </w:r>
      <w:proofErr w:type="spellStart"/>
      <w:r w:rsidRPr="00D55871">
        <w:rPr>
          <w:color w:val="00447C"/>
          <w:lang w:val="en-US"/>
        </w:rPr>
        <w:t>behavioural</w:t>
      </w:r>
      <w:proofErr w:type="spellEnd"/>
      <w:r w:rsidRPr="00D55871">
        <w:rPr>
          <w:color w:val="00447C"/>
          <w:lang w:val="en-US"/>
        </w:rPr>
        <w:t xml:space="preserve"> change from the level of the individual to the largest</w:t>
      </w:r>
      <w:r w:rsidR="00AE7B6A" w:rsidRPr="00D55871">
        <w:rPr>
          <w:color w:val="00447C"/>
          <w:lang w:val="en-US"/>
        </w:rPr>
        <w:t xml:space="preserve"> </w:t>
      </w:r>
      <w:r w:rsidRPr="00D55871">
        <w:rPr>
          <w:color w:val="00447C"/>
          <w:lang w:val="en-US"/>
        </w:rPr>
        <w:t xml:space="preserve">multinational, and to launch a new wave of actions. A consultation on the European Climate Pact is open until 27 May 2020 in order to better identify the areas where the Commission could support </w:t>
      </w:r>
    </w:p>
    <w:p w14:paraId="5F5321E5" w14:textId="2E8D0F10" w:rsidR="00D64B8F" w:rsidRPr="00D55871" w:rsidRDefault="00D64B8F" w:rsidP="00634433">
      <w:pPr>
        <w:spacing w:line="360" w:lineRule="auto"/>
        <w:jc w:val="both"/>
        <w:rPr>
          <w:color w:val="00447C"/>
          <w:lang w:val="en-US"/>
        </w:rPr>
      </w:pPr>
      <w:r w:rsidRPr="00D55871">
        <w:rPr>
          <w:color w:val="00447C"/>
          <w:lang w:val="en-US"/>
        </w:rPr>
        <w:t>and highlight pledges as well as set up fora to work together on climate action (including possibly on sustainable finance).</w:t>
      </w:r>
    </w:p>
    <w:p w14:paraId="7487AF47" w14:textId="77777777" w:rsidR="00AE7B6A" w:rsidRPr="00D55871" w:rsidRDefault="00AE7B6A" w:rsidP="00634433">
      <w:pPr>
        <w:spacing w:line="360" w:lineRule="auto"/>
        <w:jc w:val="both"/>
        <w:rPr>
          <w:color w:val="00447C"/>
          <w:lang w:val="en-US"/>
        </w:rPr>
      </w:pPr>
    </w:p>
    <w:p w14:paraId="25DF27E9" w14:textId="1CB98EC7" w:rsidR="00282F85" w:rsidRPr="002059E8" w:rsidDel="002059E8" w:rsidRDefault="00D64B8F" w:rsidP="002059E8">
      <w:pPr>
        <w:spacing w:line="360" w:lineRule="auto"/>
        <w:jc w:val="both"/>
        <w:rPr>
          <w:del w:id="147" w:author="Marando Giovanna Eleonora" w:date="2020-07-13T12:40:00Z"/>
          <w:b/>
          <w:bCs/>
          <w:color w:val="00447C"/>
          <w:lang w:val="en-US"/>
        </w:rPr>
      </w:pPr>
      <w:r w:rsidRPr="00D55871">
        <w:rPr>
          <w:b/>
          <w:bCs/>
          <w:color w:val="00447C"/>
          <w:lang w:val="en-US"/>
        </w:rPr>
        <w:t xml:space="preserve">2.1 </w:t>
      </w:r>
      <w:proofErr w:type="spellStart"/>
      <w:r w:rsidRPr="00D55871">
        <w:rPr>
          <w:b/>
          <w:bCs/>
          <w:color w:val="00447C"/>
          <w:lang w:val="en-US"/>
        </w:rPr>
        <w:t>Mobilising</w:t>
      </w:r>
      <w:proofErr w:type="spellEnd"/>
      <w:r w:rsidRPr="00D55871">
        <w:rPr>
          <w:b/>
          <w:bCs/>
          <w:color w:val="00447C"/>
          <w:lang w:val="en-US"/>
        </w:rPr>
        <w:t xml:space="preserve"> retail investors and citizens</w:t>
      </w:r>
      <w:r w:rsidRPr="00D55871">
        <w:rPr>
          <w:b/>
          <w:bCs/>
          <w:color w:val="00447C"/>
          <w:lang w:val="en-US"/>
        </w:rPr>
        <w:cr/>
      </w:r>
      <w:del w:id="148" w:author="Marando Giovanna Eleonora" w:date="2020-07-13T12:40:00Z">
        <w:r w:rsidR="005C0619" w:rsidRPr="002059E8" w:rsidDel="002059E8">
          <w:rPr>
            <w:b/>
            <w:bCs/>
            <w:color w:val="00447C"/>
            <w:lang w:val="en-US"/>
          </w:rPr>
          <w:delText>Question 49: In order to ensure that retail investors are asked about their sustainability preferences in a simple, adequate and sufficiently granular way, would detailed guidance for financial advisers be useful when they ask questions to retail investors seeking financial advice?</w:delText>
        </w:r>
      </w:del>
    </w:p>
    <w:p w14:paraId="73AAB99A" w14:textId="2C3E916C" w:rsidR="008C744A" w:rsidRPr="00E215D3" w:rsidRDefault="008C744A">
      <w:pPr>
        <w:spacing w:line="360" w:lineRule="auto"/>
        <w:jc w:val="both"/>
        <w:rPr>
          <w:i/>
          <w:iCs/>
          <w:color w:val="00447C"/>
        </w:rPr>
      </w:pPr>
      <w:del w:id="149" w:author="Marando Giovanna Eleonora" w:date="2020-07-13T12:40:00Z">
        <w:r w:rsidRPr="00E215D3" w:rsidDel="002059E8">
          <w:rPr>
            <w:i/>
            <w:iCs/>
            <w:color w:val="00447C"/>
          </w:rPr>
          <w:lastRenderedPageBreak/>
          <w:delText>Si. È certamente utile l’adozione di Line guida ESMA</w:delText>
        </w:r>
      </w:del>
      <w:ins w:id="150" w:author="Pietro Negri" w:date="2020-07-10T09:02:00Z">
        <w:del w:id="151" w:author="Marando Giovanna Eleonora" w:date="2020-07-13T12:40:00Z">
          <w:r w:rsidR="000717A2" w:rsidRPr="00E215D3" w:rsidDel="002059E8">
            <w:rPr>
              <w:i/>
              <w:iCs/>
              <w:color w:val="00447C"/>
            </w:rPr>
            <w:delText>/EIOPA</w:delText>
          </w:r>
        </w:del>
      </w:ins>
      <w:del w:id="152" w:author="Marando Giovanna Eleonora" w:date="2020-07-13T12:40:00Z">
        <w:r w:rsidRPr="00E215D3" w:rsidDel="002059E8">
          <w:rPr>
            <w:i/>
            <w:iCs/>
            <w:color w:val="00447C"/>
          </w:rPr>
          <w:delText xml:space="preserve"> volte a supportare gli intermediari nella individuazione della tipologia di informazioni da raccogliere in sede di profilatura della clientela circa le preferenze in materia di sostenibilità</w:delText>
        </w:r>
        <w:r w:rsidR="00844F35" w:rsidRPr="00E215D3" w:rsidDel="002059E8">
          <w:rPr>
            <w:i/>
            <w:iCs/>
            <w:color w:val="00447C"/>
          </w:rPr>
          <w:delText>, aiuterebbe a creare un level playing field e a semplificare lo sviluppo di prodotti grazie ad un quadro più chiaro di ciò di cui gli investitori hanno bisogno.</w:delText>
        </w:r>
        <w:r w:rsidR="00F21670" w:rsidRPr="00E215D3" w:rsidDel="002059E8">
          <w:rPr>
            <w:i/>
            <w:iCs/>
            <w:color w:val="00447C"/>
          </w:rPr>
          <w:delText xml:space="preserve"> È</w:delText>
        </w:r>
        <w:r w:rsidRPr="00E215D3" w:rsidDel="002059E8">
          <w:rPr>
            <w:i/>
            <w:iCs/>
            <w:color w:val="00447C"/>
          </w:rPr>
          <w:delText xml:space="preserve"> </w:delText>
        </w:r>
        <w:r w:rsidR="00F21670" w:rsidRPr="00E215D3" w:rsidDel="002059E8">
          <w:rPr>
            <w:i/>
            <w:iCs/>
            <w:color w:val="00447C"/>
          </w:rPr>
          <w:delText xml:space="preserve">però </w:delText>
        </w:r>
        <w:r w:rsidRPr="00E215D3" w:rsidDel="002059E8">
          <w:rPr>
            <w:i/>
            <w:iCs/>
            <w:color w:val="00447C"/>
          </w:rPr>
          <w:delText>necessario che esse non siano troppo dettagliate in merito alla modalità di raccolta e utilizzo delle informazioni. È infatti essenziale che gli intermediari possano impostare il proprio questionario di profilatura in coerenza con il modello di servizio adottato</w:delText>
        </w:r>
        <w:r w:rsidR="004E3384" w:rsidRPr="00E215D3" w:rsidDel="002059E8">
          <w:rPr>
            <w:i/>
            <w:iCs/>
            <w:color w:val="00447C"/>
          </w:rPr>
          <w:delText xml:space="preserve"> </w:delText>
        </w:r>
        <w:r w:rsidRPr="00E215D3" w:rsidDel="002059E8">
          <w:rPr>
            <w:i/>
            <w:iCs/>
            <w:color w:val="00447C"/>
          </w:rPr>
          <w:delText>e con le proprie procedure di valutazione di adeguatezza.</w:delText>
        </w:r>
      </w:del>
    </w:p>
    <w:p w14:paraId="77103557" w14:textId="77777777" w:rsidR="00F21670" w:rsidRPr="00E215D3" w:rsidRDefault="00F21670" w:rsidP="00634433">
      <w:pPr>
        <w:spacing w:line="360" w:lineRule="auto"/>
        <w:jc w:val="both"/>
        <w:rPr>
          <w:i/>
          <w:iCs/>
          <w:color w:val="00447C"/>
        </w:rPr>
      </w:pPr>
    </w:p>
    <w:p w14:paraId="04642697" w14:textId="43DB2F3C" w:rsidR="00F21670" w:rsidRPr="00D55871" w:rsidRDefault="00F21670" w:rsidP="00634433">
      <w:pPr>
        <w:spacing w:line="360" w:lineRule="auto"/>
        <w:jc w:val="both"/>
        <w:rPr>
          <w:b/>
          <w:bCs/>
          <w:color w:val="00447C"/>
          <w:lang w:val="en-US"/>
        </w:rPr>
      </w:pPr>
      <w:r w:rsidRPr="00D55871">
        <w:rPr>
          <w:b/>
          <w:bCs/>
          <w:color w:val="00447C"/>
          <w:lang w:val="en-US"/>
        </w:rPr>
        <w:t>Question 50: Do you think that retail investors should be systematically offered sustainable investment products as one of the default options, when the provider has them available, at a comparable cost and if those products meet the suitability test?</w:t>
      </w:r>
    </w:p>
    <w:p w14:paraId="4AAFE88A" w14:textId="4F4206FB" w:rsidR="00F21670" w:rsidRPr="00D55871" w:rsidRDefault="00D23C6C" w:rsidP="00634433">
      <w:pPr>
        <w:spacing w:line="360" w:lineRule="auto"/>
        <w:jc w:val="both"/>
        <w:rPr>
          <w:i/>
          <w:iCs/>
          <w:color w:val="00447C"/>
          <w:lang w:val="it-IT"/>
        </w:rPr>
      </w:pPr>
      <w:r w:rsidRPr="00D55871">
        <w:rPr>
          <w:i/>
          <w:iCs/>
          <w:color w:val="00447C"/>
          <w:lang w:val="it-IT"/>
        </w:rPr>
        <w:t xml:space="preserve">No. Per il momento, l'offerta di prodotti ESG non è </w:t>
      </w:r>
      <w:r w:rsidR="00291F3A" w:rsidRPr="00D55871">
        <w:rPr>
          <w:i/>
          <w:iCs/>
          <w:color w:val="00447C"/>
          <w:lang w:val="it-IT"/>
        </w:rPr>
        <w:t xml:space="preserve">sufficientemente </w:t>
      </w:r>
      <w:r w:rsidRPr="00D55871">
        <w:rPr>
          <w:i/>
          <w:iCs/>
          <w:color w:val="00447C"/>
          <w:lang w:val="it-IT"/>
        </w:rPr>
        <w:t xml:space="preserve">sviluppata e ampia da garantire una scelta </w:t>
      </w:r>
      <w:r w:rsidR="00291F3A" w:rsidRPr="00D55871">
        <w:rPr>
          <w:i/>
          <w:iCs/>
          <w:color w:val="00447C"/>
          <w:lang w:val="it-IT"/>
        </w:rPr>
        <w:t>coer</w:t>
      </w:r>
      <w:r w:rsidRPr="00D55871">
        <w:rPr>
          <w:i/>
          <w:iCs/>
          <w:color w:val="00447C"/>
          <w:lang w:val="it-IT"/>
        </w:rPr>
        <w:t>ente: impostare il prodotto ESG come opzione predefinita concentrerebbe forza</w:t>
      </w:r>
      <w:r w:rsidR="00291F3A" w:rsidRPr="00D55871">
        <w:rPr>
          <w:i/>
          <w:iCs/>
          <w:color w:val="00447C"/>
          <w:lang w:val="it-IT"/>
        </w:rPr>
        <w:t>tamente</w:t>
      </w:r>
      <w:r w:rsidRPr="00D55871">
        <w:rPr>
          <w:i/>
          <w:iCs/>
          <w:color w:val="00447C"/>
          <w:lang w:val="it-IT"/>
        </w:rPr>
        <w:t xml:space="preserve"> la domanda su un'offerta imitata o, d'altra parte, costringerebbe i gestori patrimoniali a creare in fretta almeno un prodotto ESG se non ne hanno uno. Riteniamo che sarebbe meglio consentire ai mercati di svilupparsi stimolando al contempo la domanda attraverso opportuni interrogativi degli investitori al dettaglio e un'adeguata divulgazione</w:t>
      </w:r>
      <w:r w:rsidR="00291F3A" w:rsidRPr="00D55871">
        <w:rPr>
          <w:i/>
          <w:iCs/>
          <w:color w:val="00447C"/>
          <w:lang w:val="it-IT"/>
        </w:rPr>
        <w:t>.</w:t>
      </w:r>
    </w:p>
    <w:p w14:paraId="3312A553" w14:textId="6D5D2855" w:rsidR="00291F3A" w:rsidRPr="00D55871" w:rsidRDefault="00291F3A" w:rsidP="00634433">
      <w:pPr>
        <w:spacing w:line="360" w:lineRule="auto"/>
        <w:jc w:val="both"/>
        <w:rPr>
          <w:i/>
          <w:iCs/>
          <w:color w:val="00447C"/>
          <w:lang w:val="it-IT"/>
        </w:rPr>
      </w:pPr>
    </w:p>
    <w:p w14:paraId="29E13426" w14:textId="64416348" w:rsidR="00291F3A" w:rsidRPr="00D55871" w:rsidRDefault="00DB5601" w:rsidP="00634433">
      <w:pPr>
        <w:spacing w:line="360" w:lineRule="auto"/>
        <w:jc w:val="both"/>
        <w:rPr>
          <w:b/>
          <w:bCs/>
          <w:color w:val="00447C"/>
          <w:lang w:val="en-US"/>
        </w:rPr>
      </w:pPr>
      <w:r w:rsidRPr="00D55871">
        <w:rPr>
          <w:b/>
          <w:bCs/>
          <w:color w:val="00447C"/>
          <w:lang w:val="en-US"/>
        </w:rPr>
        <w:t>Question 51: Should the EU support the development of more structured actions in the area of financial literacy and sustainability, in order to raise awareness and knowledge of sustainable finance among citizens and finance professionals? Please reply using a scale of 1 (completely disagree) to 5 (fully agree).</w:t>
      </w:r>
    </w:p>
    <w:p w14:paraId="0AC2EFED" w14:textId="77777777" w:rsidR="005A12AE" w:rsidRPr="00F14B9E" w:rsidRDefault="005A12AE" w:rsidP="00634433">
      <w:pPr>
        <w:spacing w:line="360" w:lineRule="auto"/>
        <w:jc w:val="both"/>
        <w:rPr>
          <w:i/>
          <w:iCs/>
          <w:color w:val="00447C"/>
          <w:lang w:val="en-US"/>
        </w:rPr>
      </w:pPr>
    </w:p>
    <w:p w14:paraId="3B8AA87C" w14:textId="39609141" w:rsidR="00DB5601" w:rsidRPr="00D55871" w:rsidRDefault="00876557" w:rsidP="00634433">
      <w:pPr>
        <w:spacing w:line="360" w:lineRule="auto"/>
        <w:jc w:val="both"/>
        <w:rPr>
          <w:i/>
          <w:iCs/>
          <w:color w:val="00447C"/>
          <w:lang w:val="it-IT"/>
        </w:rPr>
      </w:pPr>
      <w:r w:rsidRPr="00D55871">
        <w:rPr>
          <w:i/>
          <w:iCs/>
          <w:color w:val="00447C"/>
          <w:lang w:val="it-IT"/>
        </w:rPr>
        <w:t>(5) Completamente d’accordo</w:t>
      </w:r>
      <w:r w:rsidR="00D13193" w:rsidRPr="00D55871">
        <w:rPr>
          <w:i/>
          <w:iCs/>
          <w:color w:val="00447C"/>
          <w:lang w:val="it-IT"/>
        </w:rPr>
        <w:t xml:space="preserve"> con le seguenti azioni</w:t>
      </w:r>
      <w:r w:rsidRPr="00D55871">
        <w:rPr>
          <w:i/>
          <w:iCs/>
          <w:color w:val="00447C"/>
          <w:lang w:val="it-IT"/>
        </w:rPr>
        <w:t xml:space="preserve">: </w:t>
      </w:r>
      <w:r w:rsidR="00B251B8" w:rsidRPr="00D55871">
        <w:rPr>
          <w:i/>
          <w:iCs/>
          <w:color w:val="00447C"/>
          <w:lang w:val="it-IT"/>
        </w:rPr>
        <w:t xml:space="preserve">a) </w:t>
      </w:r>
      <w:r w:rsidR="005A12AE" w:rsidRPr="00D55871">
        <w:rPr>
          <w:i/>
          <w:iCs/>
          <w:color w:val="00447C"/>
          <w:lang w:val="it-IT"/>
        </w:rPr>
        <w:t xml:space="preserve">Integrare la </w:t>
      </w:r>
      <w:proofErr w:type="spellStart"/>
      <w:r w:rsidRPr="00D55871">
        <w:rPr>
          <w:i/>
          <w:iCs/>
          <w:color w:val="00447C"/>
          <w:lang w:val="it-IT"/>
        </w:rPr>
        <w:t>sustainable</w:t>
      </w:r>
      <w:proofErr w:type="spellEnd"/>
      <w:r w:rsidRPr="00D55871">
        <w:rPr>
          <w:i/>
          <w:iCs/>
          <w:color w:val="00447C"/>
          <w:lang w:val="it-IT"/>
        </w:rPr>
        <w:t xml:space="preserve"> </w:t>
      </w:r>
      <w:proofErr w:type="spellStart"/>
      <w:r w:rsidRPr="00D55871">
        <w:rPr>
          <w:i/>
          <w:iCs/>
          <w:color w:val="00447C"/>
          <w:lang w:val="it-IT"/>
        </w:rPr>
        <w:t>finance</w:t>
      </w:r>
      <w:proofErr w:type="spellEnd"/>
      <w:r w:rsidRPr="00D55871">
        <w:rPr>
          <w:i/>
          <w:iCs/>
          <w:color w:val="00447C"/>
          <w:lang w:val="it-IT"/>
        </w:rPr>
        <w:t xml:space="preserve"> </w:t>
      </w:r>
      <w:proofErr w:type="spellStart"/>
      <w:r w:rsidRPr="00D55871">
        <w:rPr>
          <w:i/>
          <w:iCs/>
          <w:color w:val="00447C"/>
          <w:lang w:val="it-IT"/>
        </w:rPr>
        <w:t>literacy</w:t>
      </w:r>
      <w:proofErr w:type="spellEnd"/>
      <w:r w:rsidR="005A12AE" w:rsidRPr="00D55871">
        <w:rPr>
          <w:i/>
          <w:iCs/>
          <w:color w:val="00447C"/>
          <w:lang w:val="it-IT"/>
        </w:rPr>
        <w:t xml:space="preserve"> nei requisiti di formazione dei professionisti finanziari</w:t>
      </w:r>
      <w:r w:rsidRPr="00D55871">
        <w:rPr>
          <w:i/>
          <w:iCs/>
          <w:color w:val="00447C"/>
          <w:lang w:val="it-IT"/>
        </w:rPr>
        <w:t xml:space="preserve">; </w:t>
      </w:r>
      <w:r w:rsidR="00B251B8" w:rsidRPr="00D55871">
        <w:rPr>
          <w:i/>
          <w:iCs/>
          <w:color w:val="00447C"/>
          <w:lang w:val="it-IT"/>
        </w:rPr>
        <w:t>b) direttament</w:t>
      </w:r>
      <w:r w:rsidR="005A12AE" w:rsidRPr="00D55871">
        <w:rPr>
          <w:i/>
          <w:iCs/>
          <w:color w:val="00447C"/>
          <w:lang w:val="it-IT"/>
        </w:rPr>
        <w:t>e, attraverso campagne mirate</w:t>
      </w:r>
      <w:r w:rsidR="00B251B8" w:rsidRPr="00D55871">
        <w:rPr>
          <w:i/>
          <w:iCs/>
          <w:color w:val="00447C"/>
          <w:lang w:val="it-IT"/>
        </w:rPr>
        <w:t>; c) n</w:t>
      </w:r>
      <w:r w:rsidR="005A12AE" w:rsidRPr="00D55871">
        <w:rPr>
          <w:i/>
          <w:iCs/>
          <w:color w:val="00447C"/>
          <w:lang w:val="it-IT"/>
        </w:rPr>
        <w:t>ell'ambito di uno sforzo più ampio per aumentare l'alfabetizzazione finanziaria dei cittadini dell'UE</w:t>
      </w:r>
      <w:r w:rsidR="0072252A" w:rsidRPr="00D55871">
        <w:rPr>
          <w:i/>
          <w:iCs/>
          <w:color w:val="00447C"/>
          <w:lang w:val="it-IT"/>
        </w:rPr>
        <w:t xml:space="preserve">. </w:t>
      </w:r>
    </w:p>
    <w:p w14:paraId="6B141F2F" w14:textId="5993AA4E" w:rsidR="00F21670" w:rsidRPr="00D55871" w:rsidRDefault="00F2675D" w:rsidP="00634433">
      <w:pPr>
        <w:spacing w:line="360" w:lineRule="auto"/>
        <w:jc w:val="both"/>
        <w:rPr>
          <w:i/>
          <w:iCs/>
          <w:color w:val="00447C"/>
          <w:lang w:val="it-IT"/>
        </w:rPr>
      </w:pPr>
      <w:r w:rsidRPr="00D55871">
        <w:rPr>
          <w:i/>
          <w:iCs/>
          <w:color w:val="00447C"/>
          <w:lang w:val="it-IT"/>
        </w:rPr>
        <w:t xml:space="preserve">Si condivide la proposta tesa a supportare lo sviluppo di azioni maggiormente strutturate in materia di </w:t>
      </w:r>
      <w:proofErr w:type="spellStart"/>
      <w:r w:rsidRPr="00D55871">
        <w:rPr>
          <w:i/>
          <w:iCs/>
          <w:color w:val="00447C"/>
          <w:lang w:val="it-IT"/>
        </w:rPr>
        <w:t>financial</w:t>
      </w:r>
      <w:proofErr w:type="spellEnd"/>
      <w:r w:rsidRPr="00D55871">
        <w:rPr>
          <w:i/>
          <w:iCs/>
          <w:color w:val="00447C"/>
          <w:lang w:val="it-IT"/>
        </w:rPr>
        <w:t xml:space="preserve"> </w:t>
      </w:r>
      <w:proofErr w:type="spellStart"/>
      <w:r w:rsidRPr="00D55871">
        <w:rPr>
          <w:i/>
          <w:iCs/>
          <w:color w:val="00447C"/>
          <w:lang w:val="it-IT"/>
        </w:rPr>
        <w:t>literacy</w:t>
      </w:r>
      <w:proofErr w:type="spellEnd"/>
      <w:r w:rsidRPr="00D55871">
        <w:rPr>
          <w:i/>
          <w:iCs/>
          <w:color w:val="00447C"/>
          <w:lang w:val="it-IT"/>
        </w:rPr>
        <w:t xml:space="preserve"> e di sostenibilità̀, anche inserendo la letteratura in materia di finanza sostenibile fra i requisiti di formazione dei “professionisti finanziari”. Si ritiene importante un’adeguata formazione di chi presta il servizio di consulenza ed è al contatto con il cliente, quale educatore e veicolo per la corretta trasmissione a quest</w:t>
      </w:r>
      <w:r w:rsidRPr="00D55871">
        <w:rPr>
          <w:rFonts w:cs="Trebuchet MS"/>
          <w:i/>
          <w:iCs/>
          <w:color w:val="00447C"/>
          <w:lang w:val="it-IT"/>
        </w:rPr>
        <w:t>’</w:t>
      </w:r>
      <w:r w:rsidRPr="00D55871">
        <w:rPr>
          <w:i/>
          <w:iCs/>
          <w:color w:val="00447C"/>
          <w:lang w:val="it-IT"/>
        </w:rPr>
        <w:t>ultimo di ogni informazione su tali fattori.</w:t>
      </w:r>
    </w:p>
    <w:p w14:paraId="34AB8296" w14:textId="77777777" w:rsidR="00EE4938" w:rsidRPr="00F14B9E" w:rsidRDefault="00EE4938" w:rsidP="00634433">
      <w:pPr>
        <w:spacing w:line="360" w:lineRule="auto"/>
        <w:jc w:val="both"/>
        <w:rPr>
          <w:i/>
          <w:iCs/>
          <w:color w:val="00447C"/>
          <w:lang w:val="it-IT"/>
        </w:rPr>
      </w:pPr>
    </w:p>
    <w:p w14:paraId="0D435A79" w14:textId="60A0D91F" w:rsidR="00F7081A" w:rsidRPr="00D55871" w:rsidRDefault="00EE4938" w:rsidP="00634433">
      <w:pPr>
        <w:spacing w:line="360" w:lineRule="auto"/>
        <w:jc w:val="both"/>
        <w:rPr>
          <w:b/>
          <w:bCs/>
          <w:color w:val="00447C"/>
          <w:lang w:val="en-US"/>
        </w:rPr>
      </w:pPr>
      <w:r w:rsidRPr="00D55871">
        <w:rPr>
          <w:b/>
          <w:bCs/>
          <w:color w:val="00447C"/>
          <w:lang w:val="en-US"/>
        </w:rPr>
        <w:lastRenderedPageBreak/>
        <w:t>2.2 Better understanding the impact of sustainable finance on sustainability factors</w:t>
      </w:r>
      <w:r w:rsidRPr="00D55871">
        <w:rPr>
          <w:b/>
          <w:bCs/>
          <w:color w:val="00447C"/>
          <w:lang w:val="en-US"/>
        </w:rPr>
        <w:cr/>
      </w:r>
      <w:r w:rsidR="005E328E" w:rsidRPr="00D55871">
        <w:rPr>
          <w:b/>
          <w:bCs/>
          <w:color w:val="00447C"/>
          <w:lang w:val="en-US"/>
        </w:rPr>
        <w:t xml:space="preserve">Question 52: In your view, is it important to better measure the impact of financial products on sustainability factors? </w:t>
      </w:r>
      <w:r w:rsidR="00FB7848" w:rsidRPr="00D55871">
        <w:rPr>
          <w:b/>
          <w:bCs/>
          <w:color w:val="00447C"/>
          <w:lang w:val="en-US"/>
        </w:rPr>
        <w:t xml:space="preserve">Please express your view by using a </w:t>
      </w:r>
      <w:r w:rsidR="005E328E" w:rsidRPr="00D55871">
        <w:rPr>
          <w:b/>
          <w:bCs/>
          <w:color w:val="00447C"/>
          <w:lang w:val="en-US"/>
        </w:rPr>
        <w:t>scale of 1 (not important at all) to 5 (very important)</w:t>
      </w:r>
      <w:r w:rsidR="00FB7848" w:rsidRPr="00D55871">
        <w:rPr>
          <w:b/>
          <w:bCs/>
          <w:color w:val="00447C"/>
          <w:lang w:val="en-US"/>
        </w:rPr>
        <w:t>.</w:t>
      </w:r>
    </w:p>
    <w:p w14:paraId="54844500" w14:textId="3D3BDC07" w:rsidR="00F7081A" w:rsidRPr="00D55871" w:rsidRDefault="008D621A" w:rsidP="00634433">
      <w:pPr>
        <w:spacing w:line="360" w:lineRule="auto"/>
        <w:jc w:val="both"/>
        <w:rPr>
          <w:i/>
          <w:iCs/>
          <w:color w:val="00447C"/>
          <w:lang w:val="en-US"/>
        </w:rPr>
      </w:pPr>
      <w:r w:rsidRPr="00D55871">
        <w:rPr>
          <w:i/>
          <w:iCs/>
          <w:color w:val="00447C"/>
          <w:lang w:val="en-US"/>
        </w:rPr>
        <w:t xml:space="preserve">(2) </w:t>
      </w:r>
      <w:r w:rsidR="005E1995" w:rsidRPr="00D55871">
        <w:rPr>
          <w:i/>
          <w:iCs/>
          <w:color w:val="00447C"/>
          <w:lang w:val="en-US"/>
        </w:rPr>
        <w:t>P</w:t>
      </w:r>
      <w:r w:rsidR="00B120AB" w:rsidRPr="00D55871">
        <w:rPr>
          <w:i/>
          <w:iCs/>
          <w:color w:val="00447C"/>
          <w:lang w:val="en-US"/>
        </w:rPr>
        <w:t xml:space="preserve">oco </w:t>
      </w:r>
      <w:proofErr w:type="spellStart"/>
      <w:r w:rsidR="00B120AB" w:rsidRPr="00D55871">
        <w:rPr>
          <w:i/>
          <w:iCs/>
          <w:color w:val="00447C"/>
          <w:lang w:val="en-US"/>
        </w:rPr>
        <w:t>importante</w:t>
      </w:r>
      <w:proofErr w:type="spellEnd"/>
      <w:r w:rsidR="00B120AB" w:rsidRPr="00D55871">
        <w:rPr>
          <w:i/>
          <w:iCs/>
          <w:color w:val="00447C"/>
          <w:lang w:val="en-US"/>
        </w:rPr>
        <w:t xml:space="preserve">. </w:t>
      </w:r>
    </w:p>
    <w:p w14:paraId="0C619686" w14:textId="16D84E40" w:rsidR="005E1995" w:rsidRPr="00D55871" w:rsidRDefault="005E1995" w:rsidP="00634433">
      <w:pPr>
        <w:spacing w:line="360" w:lineRule="auto"/>
        <w:jc w:val="both"/>
        <w:rPr>
          <w:i/>
          <w:iCs/>
          <w:color w:val="00447C"/>
          <w:lang w:val="en-US"/>
        </w:rPr>
      </w:pPr>
    </w:p>
    <w:p w14:paraId="033EB03D" w14:textId="733C3343" w:rsidR="005E1995" w:rsidRPr="00D55871" w:rsidRDefault="005E1995" w:rsidP="00634433">
      <w:pPr>
        <w:spacing w:line="360" w:lineRule="auto"/>
        <w:jc w:val="both"/>
        <w:rPr>
          <w:b/>
          <w:bCs/>
          <w:color w:val="00447C"/>
          <w:lang w:val="en-US"/>
        </w:rPr>
      </w:pPr>
      <w:r w:rsidRPr="00D55871">
        <w:rPr>
          <w:b/>
          <w:bCs/>
          <w:color w:val="00447C"/>
          <w:lang w:val="en-US"/>
        </w:rPr>
        <w:t xml:space="preserve">Question 53: Do you think that all financial products / instruments (e.g. shares, bonds, ETFs, money market funds) have the same ability to allocate capital to sustainable projects and activities?  </w:t>
      </w:r>
    </w:p>
    <w:p w14:paraId="5C95E2CF" w14:textId="2E8702B6" w:rsidR="0033427F" w:rsidRPr="00D55871" w:rsidRDefault="00E01A6B" w:rsidP="00634433">
      <w:pPr>
        <w:spacing w:line="360" w:lineRule="auto"/>
        <w:jc w:val="both"/>
        <w:rPr>
          <w:i/>
          <w:iCs/>
          <w:color w:val="00447C"/>
          <w:lang w:val="it-IT"/>
        </w:rPr>
      </w:pPr>
      <w:r w:rsidRPr="00D55871">
        <w:rPr>
          <w:i/>
          <w:iCs/>
          <w:color w:val="00447C"/>
          <w:lang w:val="it-IT"/>
        </w:rPr>
        <w:t xml:space="preserve">No. </w:t>
      </w:r>
      <w:r w:rsidR="00C26129" w:rsidRPr="00D55871">
        <w:rPr>
          <w:i/>
          <w:iCs/>
          <w:color w:val="00447C"/>
          <w:lang w:val="it-IT"/>
        </w:rPr>
        <w:t xml:space="preserve">Riteniamo che diversi prodotti / strumenti finanziari </w:t>
      </w:r>
      <w:r w:rsidR="00247C51" w:rsidRPr="00D55871">
        <w:rPr>
          <w:i/>
          <w:iCs/>
          <w:color w:val="00447C"/>
          <w:lang w:val="it-IT"/>
        </w:rPr>
        <w:t>potrebbero contribuire in modo differenziato</w:t>
      </w:r>
      <w:r w:rsidR="00C26129" w:rsidRPr="00D55871">
        <w:rPr>
          <w:i/>
          <w:iCs/>
          <w:color w:val="00447C"/>
          <w:lang w:val="it-IT"/>
        </w:rPr>
        <w:t xml:space="preserve"> </w:t>
      </w:r>
      <w:r w:rsidR="00247C51" w:rsidRPr="00D55871">
        <w:rPr>
          <w:i/>
          <w:iCs/>
          <w:color w:val="00447C"/>
          <w:lang w:val="it-IT"/>
        </w:rPr>
        <w:t>a</w:t>
      </w:r>
      <w:r w:rsidR="00C26129" w:rsidRPr="00D55871">
        <w:rPr>
          <w:i/>
          <w:iCs/>
          <w:color w:val="00447C"/>
          <w:lang w:val="it-IT"/>
        </w:rPr>
        <w:t>ll'a</w:t>
      </w:r>
      <w:r w:rsidR="005629E2" w:rsidRPr="00D55871">
        <w:rPr>
          <w:i/>
          <w:iCs/>
          <w:color w:val="00447C"/>
          <w:lang w:val="it-IT"/>
        </w:rPr>
        <w:t>llocazio</w:t>
      </w:r>
      <w:r w:rsidR="00C26129" w:rsidRPr="00D55871">
        <w:rPr>
          <w:i/>
          <w:iCs/>
          <w:color w:val="00447C"/>
          <w:lang w:val="it-IT"/>
        </w:rPr>
        <w:t>ne del capitale a progetti sostenibili a seconda delle loro caratteristiche e dello schema di riferimento specifico. Tuttavia,</w:t>
      </w:r>
      <w:r w:rsidR="00EA4642" w:rsidRPr="00D55871">
        <w:rPr>
          <w:i/>
          <w:iCs/>
          <w:color w:val="00447C"/>
          <w:lang w:val="it-IT"/>
        </w:rPr>
        <w:t xml:space="preserve"> riteniamo che </w:t>
      </w:r>
      <w:r w:rsidR="002D44A1" w:rsidRPr="00D55871">
        <w:rPr>
          <w:i/>
          <w:iCs/>
          <w:color w:val="00447C"/>
          <w:lang w:val="it-IT"/>
        </w:rPr>
        <w:t>- p</w:t>
      </w:r>
      <w:r w:rsidR="00EA4642" w:rsidRPr="00D55871">
        <w:rPr>
          <w:i/>
          <w:iCs/>
          <w:color w:val="00447C"/>
          <w:lang w:val="it-IT"/>
        </w:rPr>
        <w:t>oiché tutti i prodotti finanziari svolgono il loro ruolo nel buon funzionamento del sistema finanziario</w:t>
      </w:r>
      <w:r w:rsidR="002D44A1" w:rsidRPr="00D55871">
        <w:rPr>
          <w:i/>
          <w:iCs/>
          <w:color w:val="00447C"/>
          <w:lang w:val="it-IT"/>
        </w:rPr>
        <w:t xml:space="preserve"> -</w:t>
      </w:r>
      <w:r w:rsidR="00EA4642" w:rsidRPr="00D55871">
        <w:rPr>
          <w:i/>
          <w:iCs/>
          <w:color w:val="00447C"/>
          <w:lang w:val="it-IT"/>
        </w:rPr>
        <w:t xml:space="preserve"> la transizione dovrebbe riguardare la transizione di tutti gli strumenti finanziari.</w:t>
      </w:r>
      <w:r w:rsidR="002D44A1" w:rsidRPr="00D55871">
        <w:rPr>
          <w:i/>
          <w:iCs/>
          <w:color w:val="00447C"/>
          <w:lang w:val="it-IT"/>
        </w:rPr>
        <w:t xml:space="preserve"> </w:t>
      </w:r>
      <w:r w:rsidR="0033427F" w:rsidRPr="00D55871">
        <w:rPr>
          <w:i/>
          <w:iCs/>
          <w:color w:val="00447C"/>
          <w:lang w:val="it-IT"/>
        </w:rPr>
        <w:t>Pur prestando la dovuta attenzione a quegli strumenti che hanno per natura un orizzonte di investimento di lungo termine e un legame più diretto con le attività economiche sottostanti - come azioni e obbligazioni - r</w:t>
      </w:r>
      <w:r w:rsidR="00C26129" w:rsidRPr="00D55871">
        <w:rPr>
          <w:i/>
          <w:iCs/>
          <w:color w:val="00447C"/>
          <w:lang w:val="it-IT"/>
        </w:rPr>
        <w:t>iteniamo che la regolamentazione debba essere imparziale rispetto ai diversi prodotti / strumenti.</w:t>
      </w:r>
      <w:r w:rsidR="0033427F" w:rsidRPr="00D55871">
        <w:rPr>
          <w:i/>
          <w:iCs/>
          <w:color w:val="00447C"/>
          <w:lang w:val="it-IT"/>
        </w:rPr>
        <w:t xml:space="preserve"> </w:t>
      </w:r>
    </w:p>
    <w:p w14:paraId="3BE786E1" w14:textId="77777777" w:rsidR="006F4B69" w:rsidRPr="00D55871" w:rsidRDefault="006F4B69" w:rsidP="00634433">
      <w:pPr>
        <w:spacing w:line="360" w:lineRule="auto"/>
        <w:jc w:val="both"/>
        <w:rPr>
          <w:i/>
          <w:iCs/>
          <w:color w:val="00447C"/>
          <w:lang w:val="it-IT"/>
        </w:rPr>
      </w:pPr>
    </w:p>
    <w:p w14:paraId="27F590C5" w14:textId="75DECA28" w:rsidR="001B32D3" w:rsidRPr="00D55871" w:rsidRDefault="006F4B69" w:rsidP="00634433">
      <w:pPr>
        <w:spacing w:line="360" w:lineRule="auto"/>
        <w:jc w:val="both"/>
        <w:rPr>
          <w:b/>
          <w:bCs/>
          <w:i/>
          <w:iCs/>
          <w:color w:val="00447C"/>
          <w:lang w:val="it-IT"/>
        </w:rPr>
      </w:pPr>
      <w:r w:rsidRPr="00D55871">
        <w:rPr>
          <w:b/>
          <w:bCs/>
          <w:color w:val="00447C"/>
          <w:lang w:val="en-US"/>
        </w:rPr>
        <w:t xml:space="preserve">2.3 Green </w:t>
      </w:r>
      <w:proofErr w:type="spellStart"/>
      <w:r w:rsidRPr="00D55871">
        <w:rPr>
          <w:b/>
          <w:bCs/>
          <w:color w:val="00447C"/>
          <w:lang w:val="en-US"/>
        </w:rPr>
        <w:t>securitisation</w:t>
      </w:r>
      <w:proofErr w:type="spellEnd"/>
      <w:r w:rsidRPr="00D55871">
        <w:rPr>
          <w:b/>
          <w:bCs/>
          <w:color w:val="00447C"/>
          <w:lang w:val="en-US"/>
        </w:rPr>
        <w:cr/>
      </w:r>
      <w:r w:rsidR="00B10285" w:rsidRPr="00D55871">
        <w:rPr>
          <w:b/>
          <w:bCs/>
          <w:color w:val="00447C"/>
          <w:lang w:val="en-US"/>
        </w:rPr>
        <w:t xml:space="preserve">Question 54: Do you think that green </w:t>
      </w:r>
      <w:proofErr w:type="spellStart"/>
      <w:r w:rsidR="00B10285" w:rsidRPr="00D55871">
        <w:rPr>
          <w:b/>
          <w:bCs/>
          <w:color w:val="00447C"/>
          <w:lang w:val="en-US"/>
        </w:rPr>
        <w:t>securitisation</w:t>
      </w:r>
      <w:proofErr w:type="spellEnd"/>
      <w:r w:rsidR="00B10285" w:rsidRPr="00D55871">
        <w:rPr>
          <w:b/>
          <w:bCs/>
          <w:color w:val="00447C"/>
          <w:lang w:val="en-US"/>
        </w:rPr>
        <w:t xml:space="preserve"> has a role to play to increase the capital allocated to sustainable projects and activities?</w:t>
      </w:r>
      <w:r w:rsidR="001B32D3" w:rsidRPr="00D55871">
        <w:rPr>
          <w:b/>
          <w:bCs/>
          <w:color w:val="00447C"/>
          <w:lang w:val="en-US"/>
        </w:rPr>
        <w:t xml:space="preserve"> </w:t>
      </w:r>
      <w:r w:rsidR="001B32D3" w:rsidRPr="00D55871">
        <w:rPr>
          <w:color w:val="00447C"/>
          <w:lang w:val="en-US"/>
        </w:rPr>
        <w:t>Please express your view by using a scale of 1 (not important at all) to 5 (very important).</w:t>
      </w:r>
      <w:r w:rsidR="001B32D3" w:rsidRPr="00D55871">
        <w:rPr>
          <w:color w:val="00447C"/>
          <w:lang w:val="en-US"/>
        </w:rPr>
        <w:cr/>
      </w:r>
      <w:r w:rsidR="001B32D3" w:rsidRPr="00D55871">
        <w:rPr>
          <w:i/>
          <w:iCs/>
          <w:color w:val="00447C"/>
          <w:lang w:val="it-IT"/>
        </w:rPr>
        <w:t xml:space="preserve">(4) </w:t>
      </w:r>
      <w:r w:rsidR="00AC1365" w:rsidRPr="00D55871">
        <w:rPr>
          <w:i/>
          <w:iCs/>
          <w:color w:val="00447C"/>
          <w:lang w:val="it-IT"/>
        </w:rPr>
        <w:t>I</w:t>
      </w:r>
      <w:r w:rsidR="002E5C34" w:rsidRPr="00D55871">
        <w:rPr>
          <w:i/>
          <w:iCs/>
          <w:color w:val="00447C"/>
          <w:lang w:val="it-IT"/>
        </w:rPr>
        <w:t>mportante.</w:t>
      </w:r>
      <w:r w:rsidR="00AC1365" w:rsidRPr="00D55871">
        <w:rPr>
          <w:i/>
          <w:iCs/>
          <w:color w:val="00447C"/>
          <w:lang w:val="it-IT"/>
        </w:rPr>
        <w:t xml:space="preserve"> La cartolarizzazione è una tecnica fondamentale per smobilizzare gli attivi bancari e alimentare la concessione di nuovo credito; essa potrebbe rappresentare un utile strumento per consentire il finanziamento dei progetti imprenditoriali green, anche di piccola e media dimensione.</w:t>
      </w:r>
    </w:p>
    <w:p w14:paraId="72F2C68A" w14:textId="323D4B1B" w:rsidR="00B10285" w:rsidRPr="00D55871" w:rsidRDefault="00B10285" w:rsidP="00634433">
      <w:pPr>
        <w:spacing w:line="360" w:lineRule="auto"/>
        <w:jc w:val="both"/>
        <w:rPr>
          <w:b/>
          <w:bCs/>
          <w:color w:val="00447C"/>
          <w:lang w:val="it-IT"/>
        </w:rPr>
      </w:pPr>
    </w:p>
    <w:p w14:paraId="74772B50" w14:textId="0072D6CE" w:rsidR="00F54E57" w:rsidRPr="00D55871" w:rsidRDefault="00F54E57" w:rsidP="00634433">
      <w:pPr>
        <w:spacing w:line="360" w:lineRule="auto"/>
        <w:jc w:val="both"/>
        <w:rPr>
          <w:b/>
          <w:bCs/>
          <w:color w:val="00447C"/>
          <w:lang w:val="en-US"/>
        </w:rPr>
      </w:pPr>
      <w:r w:rsidRPr="00D55871">
        <w:rPr>
          <w:b/>
          <w:bCs/>
          <w:color w:val="00447C"/>
          <w:lang w:val="en-US"/>
        </w:rPr>
        <w:t xml:space="preserve">Question 55: Do the existing EU </w:t>
      </w:r>
      <w:proofErr w:type="spellStart"/>
      <w:r w:rsidRPr="00D55871">
        <w:rPr>
          <w:b/>
          <w:bCs/>
          <w:color w:val="00447C"/>
          <w:lang w:val="en-US"/>
        </w:rPr>
        <w:t>securitisation</w:t>
      </w:r>
      <w:proofErr w:type="spellEnd"/>
      <w:r w:rsidRPr="00D55871">
        <w:rPr>
          <w:b/>
          <w:bCs/>
          <w:color w:val="00447C"/>
          <w:lang w:val="en-US"/>
        </w:rPr>
        <w:t xml:space="preserve"> market and regulatory frameworks, including prudential treatment, create any barriers for </w:t>
      </w:r>
      <w:proofErr w:type="spellStart"/>
      <w:r w:rsidRPr="00D55871">
        <w:rPr>
          <w:b/>
          <w:bCs/>
          <w:color w:val="00447C"/>
          <w:lang w:val="en-US"/>
        </w:rPr>
        <w:t>securitising</w:t>
      </w:r>
      <w:proofErr w:type="spellEnd"/>
      <w:r w:rsidRPr="00D55871">
        <w:rPr>
          <w:b/>
          <w:bCs/>
          <w:color w:val="00447C"/>
          <w:lang w:val="en-US"/>
        </w:rPr>
        <w:t xml:space="preserve"> ‘green assets’ and increasing growth in their secondary market?  </w:t>
      </w:r>
    </w:p>
    <w:p w14:paraId="50A7564E" w14:textId="4FB0F862" w:rsidR="00F54E57" w:rsidRPr="00D55871" w:rsidRDefault="00AB28C1" w:rsidP="00634433">
      <w:pPr>
        <w:spacing w:line="360" w:lineRule="auto"/>
        <w:jc w:val="both"/>
        <w:rPr>
          <w:i/>
          <w:iCs/>
          <w:color w:val="00447C"/>
          <w:lang w:val="it-IT"/>
        </w:rPr>
      </w:pPr>
      <w:r w:rsidRPr="00D55871">
        <w:rPr>
          <w:i/>
          <w:iCs/>
          <w:color w:val="00447C"/>
          <w:lang w:val="it-IT"/>
        </w:rPr>
        <w:t>Questa tecnica è stata fortemente penalizzata dalla crisi del 2008 e dalle conseguenti regole prudenziali.</w:t>
      </w:r>
    </w:p>
    <w:p w14:paraId="53359AFF" w14:textId="74C4D410" w:rsidR="00AB28C1" w:rsidRPr="00D55871" w:rsidRDefault="00AB28C1" w:rsidP="00634433">
      <w:pPr>
        <w:spacing w:line="360" w:lineRule="auto"/>
        <w:jc w:val="both"/>
        <w:rPr>
          <w:i/>
          <w:iCs/>
          <w:color w:val="00447C"/>
          <w:lang w:val="it-IT"/>
        </w:rPr>
      </w:pPr>
    </w:p>
    <w:p w14:paraId="3E086991" w14:textId="40A32811" w:rsidR="001D10F0" w:rsidRPr="00F14B9E" w:rsidRDefault="002C7009" w:rsidP="00634433">
      <w:pPr>
        <w:spacing w:line="360" w:lineRule="auto"/>
        <w:jc w:val="both"/>
        <w:rPr>
          <w:b/>
          <w:bCs/>
          <w:color w:val="00447C"/>
          <w:lang w:val="en-US"/>
        </w:rPr>
      </w:pPr>
      <w:r w:rsidRPr="00D55871">
        <w:rPr>
          <w:b/>
          <w:bCs/>
          <w:color w:val="00447C"/>
          <w:lang w:val="en-US"/>
        </w:rPr>
        <w:t>2.4 Digital sustainable finance</w:t>
      </w:r>
      <w:r w:rsidRPr="00D55871">
        <w:rPr>
          <w:b/>
          <w:bCs/>
          <w:color w:val="00447C"/>
          <w:lang w:val="en-US"/>
        </w:rPr>
        <w:cr/>
      </w:r>
      <w:r w:rsidR="001D10F0" w:rsidRPr="00403C06">
        <w:rPr>
          <w:b/>
          <w:bCs/>
          <w:color w:val="00447C"/>
          <w:lang w:val="en-US"/>
        </w:rPr>
        <w:t>Question 57:  Do you think EU policy actio</w:t>
      </w:r>
      <w:r w:rsidRPr="00403C06">
        <w:rPr>
          <w:b/>
          <w:bCs/>
          <w:color w:val="00447C"/>
          <w:lang w:val="en-US"/>
        </w:rPr>
        <w:t>n</w:t>
      </w:r>
      <w:r w:rsidR="001D10F0" w:rsidRPr="00403C06">
        <w:rPr>
          <w:b/>
          <w:bCs/>
          <w:color w:val="00447C"/>
          <w:lang w:val="en-US"/>
        </w:rPr>
        <w:t xml:space="preserve"> is needed to </w:t>
      </w:r>
      <w:proofErr w:type="spellStart"/>
      <w:r w:rsidR="001D10F0" w:rsidRPr="00403C06">
        <w:rPr>
          <w:b/>
          <w:bCs/>
          <w:color w:val="00447C"/>
          <w:lang w:val="en-US"/>
        </w:rPr>
        <w:t>maximise</w:t>
      </w:r>
      <w:proofErr w:type="spellEnd"/>
      <w:r w:rsidR="001D10F0" w:rsidRPr="00403C06">
        <w:rPr>
          <w:b/>
          <w:bCs/>
          <w:color w:val="00447C"/>
          <w:lang w:val="en-US"/>
        </w:rPr>
        <w:t xml:space="preserve"> the potential of digital tools for integrating sustainability into the financial sector? Yes/No/Do not know. If yes, what kind </w:t>
      </w:r>
      <w:r w:rsidR="001D10F0" w:rsidRPr="00403C06">
        <w:rPr>
          <w:b/>
          <w:bCs/>
          <w:color w:val="00447C"/>
          <w:lang w:val="en-US"/>
        </w:rPr>
        <w:lastRenderedPageBreak/>
        <w:t>of action</w:t>
      </w:r>
      <w:r w:rsidRPr="00403C06">
        <w:rPr>
          <w:b/>
          <w:bCs/>
          <w:color w:val="00447C"/>
          <w:lang w:val="en-US"/>
        </w:rPr>
        <w:t xml:space="preserve"> </w:t>
      </w:r>
      <w:r w:rsidR="001D10F0" w:rsidRPr="00403C06">
        <w:rPr>
          <w:b/>
          <w:bCs/>
          <w:color w:val="00447C"/>
          <w:lang w:val="en-US"/>
        </w:rPr>
        <w:t>should the EU take</w:t>
      </w:r>
      <w:r w:rsidRPr="00403C06">
        <w:rPr>
          <w:b/>
          <w:bCs/>
          <w:color w:val="00447C"/>
          <w:lang w:val="en-US"/>
        </w:rPr>
        <w:t xml:space="preserve"> </w:t>
      </w:r>
      <w:r w:rsidR="001D10F0" w:rsidRPr="00403C06">
        <w:rPr>
          <w:b/>
          <w:bCs/>
          <w:color w:val="00447C"/>
          <w:lang w:val="en-US"/>
        </w:rPr>
        <w:t>and are there any existing initiatives</w:t>
      </w:r>
      <w:r w:rsidRPr="00403C06">
        <w:rPr>
          <w:b/>
          <w:bCs/>
          <w:color w:val="00447C"/>
          <w:lang w:val="en-US"/>
        </w:rPr>
        <w:t xml:space="preserve"> </w:t>
      </w:r>
      <w:r w:rsidR="001D10F0" w:rsidRPr="00403C06">
        <w:rPr>
          <w:b/>
          <w:bCs/>
          <w:color w:val="00447C"/>
          <w:lang w:val="en-US"/>
        </w:rPr>
        <w:t xml:space="preserve">that you would like the European Commission to consider? </w:t>
      </w:r>
    </w:p>
    <w:p w14:paraId="2DC7362A" w14:textId="55E53BDA" w:rsidR="000C709B" w:rsidRPr="00D55871" w:rsidRDefault="000C709B" w:rsidP="00634433">
      <w:pPr>
        <w:spacing w:line="360" w:lineRule="auto"/>
        <w:jc w:val="both"/>
        <w:rPr>
          <w:i/>
          <w:iCs/>
          <w:color w:val="00447C"/>
          <w:lang w:val="it-IT"/>
        </w:rPr>
      </w:pPr>
      <w:r w:rsidRPr="00D55871">
        <w:rPr>
          <w:i/>
          <w:iCs/>
          <w:color w:val="00447C"/>
          <w:lang w:val="it-IT"/>
        </w:rPr>
        <w:t xml:space="preserve">In tema di finanza digitale, emerge la necessità di garantire che il potenziale della digitalizzazione per la finanza sostenibile sia pienamente sfruttato, mitigando </w:t>
      </w:r>
      <w:proofErr w:type="gramStart"/>
      <w:r w:rsidRPr="00D55871">
        <w:rPr>
          <w:i/>
          <w:iCs/>
          <w:color w:val="00447C"/>
          <w:lang w:val="it-IT"/>
        </w:rPr>
        <w:t>nel contempo</w:t>
      </w:r>
      <w:proofErr w:type="gramEnd"/>
      <w:r w:rsidRPr="00D55871">
        <w:rPr>
          <w:i/>
          <w:iCs/>
          <w:color w:val="00447C"/>
          <w:lang w:val="it-IT"/>
        </w:rPr>
        <w:t xml:space="preserve"> le sfide </w:t>
      </w:r>
      <w:r w:rsidR="00813336" w:rsidRPr="00D55871">
        <w:rPr>
          <w:i/>
          <w:iCs/>
          <w:color w:val="00447C"/>
          <w:lang w:val="it-IT"/>
        </w:rPr>
        <w:t xml:space="preserve">ed i rischi </w:t>
      </w:r>
      <w:r w:rsidRPr="00D55871">
        <w:rPr>
          <w:i/>
          <w:iCs/>
          <w:color w:val="00447C"/>
          <w:lang w:val="it-IT"/>
        </w:rPr>
        <w:t>associat</w:t>
      </w:r>
      <w:r w:rsidR="00813336" w:rsidRPr="00D55871">
        <w:rPr>
          <w:i/>
          <w:iCs/>
          <w:color w:val="00447C"/>
          <w:lang w:val="it-IT"/>
        </w:rPr>
        <w:t xml:space="preserve">i, </w:t>
      </w:r>
      <w:r w:rsidRPr="00D55871">
        <w:rPr>
          <w:i/>
          <w:iCs/>
          <w:color w:val="00447C"/>
          <w:lang w:val="it-IT"/>
        </w:rPr>
        <w:t>quali ad esempio l’esclusione digitale quale fattore impattante in termini di esclusione finanziaria</w:t>
      </w:r>
      <w:r w:rsidR="00446435" w:rsidRPr="00D55871">
        <w:rPr>
          <w:i/>
          <w:iCs/>
          <w:color w:val="00447C"/>
          <w:lang w:val="it-IT"/>
        </w:rPr>
        <w:t xml:space="preserve"> o i rischi legati alla cyber sicurezza che impone attenzione ed investimenti importanti</w:t>
      </w:r>
      <w:r w:rsidRPr="00D55871">
        <w:rPr>
          <w:i/>
          <w:iCs/>
          <w:color w:val="00447C"/>
          <w:lang w:val="it-IT"/>
        </w:rPr>
        <w:t xml:space="preserve">. Per fa ciò, </w:t>
      </w:r>
      <w:r w:rsidR="00813336" w:rsidRPr="00D55871">
        <w:rPr>
          <w:i/>
          <w:iCs/>
          <w:color w:val="00447C"/>
          <w:lang w:val="it-IT"/>
        </w:rPr>
        <w:t>si</w:t>
      </w:r>
      <w:r w:rsidRPr="00D55871">
        <w:rPr>
          <w:i/>
          <w:iCs/>
          <w:color w:val="00447C"/>
          <w:lang w:val="it-IT"/>
        </w:rPr>
        <w:t xml:space="preserve"> ritiene che sia necessaria un'azione politica dell’Unione Europea che possa massimizzare il potenziale degli strumenti digitali per integrare la sostenibilità nel settore finanziario. Tra le azioni proposte alla Commissione Europea si possono evidenziare:</w:t>
      </w:r>
    </w:p>
    <w:p w14:paraId="4E75C139" w14:textId="289EB4E5" w:rsidR="000C709B" w:rsidRPr="00D55871" w:rsidRDefault="000C709B" w:rsidP="00634433">
      <w:pPr>
        <w:pStyle w:val="Paragrafoelenco"/>
        <w:numPr>
          <w:ilvl w:val="0"/>
          <w:numId w:val="35"/>
        </w:numPr>
        <w:spacing w:line="360" w:lineRule="auto"/>
        <w:jc w:val="both"/>
        <w:rPr>
          <w:rFonts w:ascii="Trebuchet MS" w:hAnsi="Trebuchet MS"/>
          <w:i/>
          <w:iCs/>
          <w:color w:val="00447C"/>
          <w:lang w:val="it-IT"/>
        </w:rPr>
      </w:pPr>
      <w:r w:rsidRPr="00D55871">
        <w:rPr>
          <w:rFonts w:ascii="Trebuchet MS" w:hAnsi="Trebuchet MS"/>
          <w:i/>
          <w:iCs/>
          <w:color w:val="00447C"/>
          <w:lang w:val="it-IT"/>
        </w:rPr>
        <w:t>iniziative che includono l'uso di nuovi strumenti tecnologici come nuove forme di finanziamento partecipativo attraverso piattaforme internet-</w:t>
      </w:r>
      <w:proofErr w:type="spellStart"/>
      <w:r w:rsidRPr="00D55871">
        <w:rPr>
          <w:rFonts w:ascii="Trebuchet MS" w:hAnsi="Trebuchet MS"/>
          <w:i/>
          <w:iCs/>
          <w:color w:val="00447C"/>
          <w:lang w:val="it-IT"/>
        </w:rPr>
        <w:t>based</w:t>
      </w:r>
      <w:proofErr w:type="spellEnd"/>
    </w:p>
    <w:p w14:paraId="16828AFD" w14:textId="6B8E81EA" w:rsidR="000C709B" w:rsidRPr="00D55871" w:rsidRDefault="000C709B" w:rsidP="00634433">
      <w:pPr>
        <w:pStyle w:val="Paragrafoelenco"/>
        <w:numPr>
          <w:ilvl w:val="0"/>
          <w:numId w:val="35"/>
        </w:numPr>
        <w:spacing w:line="360" w:lineRule="auto"/>
        <w:jc w:val="both"/>
        <w:rPr>
          <w:rFonts w:ascii="Trebuchet MS" w:hAnsi="Trebuchet MS"/>
          <w:i/>
          <w:iCs/>
          <w:color w:val="00447C"/>
          <w:lang w:val="it-IT"/>
        </w:rPr>
      </w:pPr>
      <w:r w:rsidRPr="00D55871">
        <w:rPr>
          <w:rFonts w:ascii="Trebuchet MS" w:hAnsi="Trebuchet MS"/>
          <w:i/>
          <w:iCs/>
          <w:color w:val="00447C"/>
          <w:lang w:val="it-IT"/>
        </w:rPr>
        <w:t>la creazione a livello europeo della piattaforma digitale Hub già descritta nel paragrafo 1.1</w:t>
      </w:r>
    </w:p>
    <w:p w14:paraId="291AD93D" w14:textId="61127505" w:rsidR="000C709B" w:rsidRPr="00D55871" w:rsidRDefault="000C709B" w:rsidP="00634433">
      <w:pPr>
        <w:pStyle w:val="Paragrafoelenco"/>
        <w:numPr>
          <w:ilvl w:val="0"/>
          <w:numId w:val="35"/>
        </w:numPr>
        <w:spacing w:line="360" w:lineRule="auto"/>
        <w:jc w:val="both"/>
        <w:rPr>
          <w:rFonts w:ascii="Trebuchet MS" w:hAnsi="Trebuchet MS"/>
          <w:i/>
          <w:iCs/>
          <w:color w:val="00447C"/>
          <w:lang w:val="it-IT"/>
        </w:rPr>
      </w:pPr>
      <w:r w:rsidRPr="00D55871">
        <w:rPr>
          <w:rFonts w:ascii="Trebuchet MS" w:hAnsi="Trebuchet MS"/>
          <w:i/>
          <w:iCs/>
          <w:color w:val="00447C"/>
          <w:lang w:val="it-IT"/>
        </w:rPr>
        <w:t>approcci data-</w:t>
      </w:r>
      <w:proofErr w:type="spellStart"/>
      <w:r w:rsidRPr="00D55871">
        <w:rPr>
          <w:rFonts w:ascii="Trebuchet MS" w:hAnsi="Trebuchet MS"/>
          <w:i/>
          <w:iCs/>
          <w:color w:val="00447C"/>
          <w:lang w:val="it-IT"/>
        </w:rPr>
        <w:t>driven</w:t>
      </w:r>
      <w:proofErr w:type="spellEnd"/>
      <w:r w:rsidRPr="00D55871">
        <w:rPr>
          <w:rFonts w:ascii="Trebuchet MS" w:hAnsi="Trebuchet MS"/>
          <w:i/>
          <w:iCs/>
          <w:color w:val="00447C"/>
          <w:lang w:val="it-IT"/>
        </w:rPr>
        <w:t xml:space="preserve"> per includere i cambiamenti climatici e ambientali nei meccanismi di vigilanza e gestione dei rischi</w:t>
      </w:r>
      <w:r w:rsidR="008228CE">
        <w:rPr>
          <w:rFonts w:ascii="Trebuchet MS" w:hAnsi="Trebuchet MS"/>
          <w:i/>
          <w:iCs/>
          <w:color w:val="00447C"/>
          <w:lang w:val="it-IT"/>
        </w:rPr>
        <w:t xml:space="preserve"> </w:t>
      </w:r>
    </w:p>
    <w:p w14:paraId="4B61AA7D" w14:textId="0D2C12C8" w:rsidR="000C709B" w:rsidRPr="00D55871" w:rsidRDefault="000C709B" w:rsidP="00634433">
      <w:pPr>
        <w:pStyle w:val="Paragrafoelenco"/>
        <w:numPr>
          <w:ilvl w:val="0"/>
          <w:numId w:val="35"/>
        </w:numPr>
        <w:spacing w:line="360" w:lineRule="auto"/>
        <w:jc w:val="both"/>
        <w:rPr>
          <w:rFonts w:ascii="Trebuchet MS" w:hAnsi="Trebuchet MS"/>
          <w:i/>
          <w:iCs/>
          <w:color w:val="00447C"/>
          <w:lang w:val="it-IT"/>
        </w:rPr>
      </w:pPr>
      <w:r w:rsidRPr="00D55871">
        <w:rPr>
          <w:rFonts w:ascii="Trebuchet MS" w:hAnsi="Trebuchet MS"/>
          <w:i/>
          <w:iCs/>
          <w:color w:val="00447C"/>
          <w:lang w:val="it-IT"/>
        </w:rPr>
        <w:t>strumenti digitali per consentire ai cittadini dell'UE di partecipare attivamente alle loro comunità</w:t>
      </w:r>
    </w:p>
    <w:p w14:paraId="6ED93262" w14:textId="5366560A" w:rsidR="00B57E78" w:rsidRPr="00D55871" w:rsidRDefault="00B57E78" w:rsidP="00634433">
      <w:pPr>
        <w:spacing w:line="360" w:lineRule="auto"/>
        <w:jc w:val="both"/>
        <w:rPr>
          <w:b/>
          <w:bCs/>
          <w:color w:val="00447C"/>
          <w:lang w:val="it-IT"/>
        </w:rPr>
      </w:pPr>
    </w:p>
    <w:p w14:paraId="6C850AE6" w14:textId="0BF4EFC3" w:rsidR="000C3478" w:rsidRPr="00D55871" w:rsidRDefault="00B57E78" w:rsidP="00634433">
      <w:pPr>
        <w:spacing w:line="360" w:lineRule="auto"/>
        <w:jc w:val="both"/>
        <w:rPr>
          <w:b/>
          <w:bCs/>
          <w:color w:val="00447C"/>
          <w:lang w:val="en-US"/>
        </w:rPr>
      </w:pPr>
      <w:r w:rsidRPr="00D55871">
        <w:rPr>
          <w:b/>
          <w:bCs/>
          <w:color w:val="00447C"/>
          <w:lang w:val="en-US"/>
        </w:rPr>
        <w:t>2.5. Project Pipeline</w:t>
      </w:r>
      <w:r w:rsidRPr="00D55871">
        <w:rPr>
          <w:b/>
          <w:bCs/>
          <w:color w:val="00447C"/>
          <w:lang w:val="en-US"/>
        </w:rPr>
        <w:cr/>
      </w:r>
      <w:r w:rsidR="000C3478" w:rsidRPr="00D55871">
        <w:rPr>
          <w:b/>
          <w:bCs/>
          <w:color w:val="00447C"/>
          <w:lang w:val="en-US"/>
        </w:rPr>
        <w:t xml:space="preserve">Question 60: What do you consider to be the key market and key regulatory obstacles that prevent an increase in the pipeline of sustainable projects? </w:t>
      </w:r>
    </w:p>
    <w:p w14:paraId="6793141F" w14:textId="26E841D6" w:rsidR="000C3478" w:rsidRPr="00D55871" w:rsidRDefault="000C3478" w:rsidP="00634433">
      <w:pPr>
        <w:spacing w:line="360" w:lineRule="auto"/>
        <w:jc w:val="both"/>
        <w:rPr>
          <w:b/>
          <w:bCs/>
          <w:color w:val="00447C"/>
          <w:lang w:val="en-US"/>
        </w:rPr>
      </w:pPr>
      <w:r w:rsidRPr="00D55871">
        <w:rPr>
          <w:b/>
          <w:bCs/>
          <w:color w:val="00447C"/>
          <w:lang w:val="en-US"/>
        </w:rPr>
        <w:t>Question 61: Do you see a role for Member States to address these obstacles through their NECPs (National Energy and Climate Plans)?</w:t>
      </w:r>
    </w:p>
    <w:p w14:paraId="71174EF8" w14:textId="33B5D6FB" w:rsidR="000C3478" w:rsidRPr="00D55871" w:rsidRDefault="000C3478" w:rsidP="00634433">
      <w:pPr>
        <w:spacing w:line="360" w:lineRule="auto"/>
        <w:jc w:val="both"/>
        <w:rPr>
          <w:b/>
          <w:bCs/>
          <w:color w:val="00447C"/>
          <w:lang w:val="en-US"/>
        </w:rPr>
      </w:pPr>
      <w:r w:rsidRPr="00D55871">
        <w:rPr>
          <w:b/>
          <w:bCs/>
          <w:color w:val="00447C"/>
          <w:lang w:val="en-US"/>
        </w:rPr>
        <w:t xml:space="preserve">Question 62: In your view, how can the EU facilitate the uptake of sustainable finance tools and frameworks by SMEs and smaller professional investors? </w:t>
      </w:r>
    </w:p>
    <w:p w14:paraId="301F1CDA" w14:textId="7CB70B00" w:rsidR="000C3478" w:rsidRPr="00D55871" w:rsidRDefault="000C3478" w:rsidP="00634433">
      <w:pPr>
        <w:spacing w:line="360" w:lineRule="auto"/>
        <w:jc w:val="both"/>
        <w:rPr>
          <w:b/>
          <w:bCs/>
          <w:color w:val="00447C"/>
          <w:lang w:val="en-US"/>
        </w:rPr>
      </w:pPr>
      <w:r w:rsidRPr="00D55871">
        <w:rPr>
          <w:b/>
          <w:bCs/>
          <w:color w:val="00447C"/>
          <w:lang w:val="en-US"/>
        </w:rPr>
        <w:t xml:space="preserve">Question 63: The transition towards a sustainable economy will require significant investment in research and innovation (R&amp;I) to enable rapid </w:t>
      </w:r>
      <w:proofErr w:type="spellStart"/>
      <w:r w:rsidRPr="00D55871">
        <w:rPr>
          <w:b/>
          <w:bCs/>
          <w:color w:val="00447C"/>
          <w:lang w:val="en-US"/>
        </w:rPr>
        <w:t>commercialisation</w:t>
      </w:r>
      <w:proofErr w:type="spellEnd"/>
      <w:r w:rsidRPr="00D55871">
        <w:rPr>
          <w:b/>
          <w:bCs/>
          <w:color w:val="00447C"/>
          <w:lang w:val="en-US"/>
        </w:rPr>
        <w:t xml:space="preserve"> of promising and transformational R&amp;I solutions, including possible disruptive and breakthrough inventions or business models. How could the EU ensure that the financial tools developed to increase sustainable investment flows turn R&amp;I into investable (bankable) opportunities?</w:t>
      </w:r>
    </w:p>
    <w:p w14:paraId="5605FD12" w14:textId="77777777" w:rsidR="00034D34" w:rsidRPr="00D55871" w:rsidRDefault="00034D34" w:rsidP="00634433">
      <w:pPr>
        <w:spacing w:line="360" w:lineRule="auto"/>
        <w:jc w:val="both"/>
        <w:rPr>
          <w:b/>
          <w:bCs/>
          <w:color w:val="00447C"/>
          <w:lang w:val="en-US"/>
        </w:rPr>
      </w:pPr>
      <w:r w:rsidRPr="00D55871">
        <w:rPr>
          <w:b/>
          <w:bCs/>
          <w:color w:val="00447C"/>
          <w:lang w:val="en-US"/>
        </w:rPr>
        <w:t xml:space="preserve">Question 64: In particular, would you consider it useful to have a category for R&amp;I in the EU </w:t>
      </w:r>
    </w:p>
    <w:p w14:paraId="3ECA7E85" w14:textId="77777777" w:rsidR="00034D34" w:rsidRPr="00D55871" w:rsidRDefault="00034D34" w:rsidP="00634433">
      <w:pPr>
        <w:spacing w:line="360" w:lineRule="auto"/>
        <w:jc w:val="both"/>
        <w:rPr>
          <w:b/>
          <w:bCs/>
          <w:color w:val="00447C"/>
          <w:lang w:val="en-US"/>
        </w:rPr>
      </w:pPr>
      <w:r w:rsidRPr="00D55871">
        <w:rPr>
          <w:b/>
          <w:bCs/>
          <w:color w:val="00447C"/>
          <w:lang w:val="en-US"/>
        </w:rPr>
        <w:t>Taxonomy?</w:t>
      </w:r>
    </w:p>
    <w:p w14:paraId="152E00A1" w14:textId="0060DD3A" w:rsidR="00034D34" w:rsidRPr="00D55871" w:rsidRDefault="00034D34" w:rsidP="00634433">
      <w:pPr>
        <w:spacing w:line="360" w:lineRule="auto"/>
        <w:jc w:val="both"/>
        <w:rPr>
          <w:b/>
          <w:bCs/>
          <w:color w:val="00447C"/>
          <w:lang w:val="en-US"/>
        </w:rPr>
      </w:pPr>
      <w:r w:rsidRPr="00D55871">
        <w:rPr>
          <w:b/>
          <w:bCs/>
          <w:color w:val="00447C"/>
          <w:lang w:val="en-US"/>
        </w:rPr>
        <w:t>Question 65: In your view, do you consider that the EU should take further action?</w:t>
      </w:r>
    </w:p>
    <w:p w14:paraId="1A733B5B" w14:textId="4756B354" w:rsidR="000C3478" w:rsidRPr="00D55871" w:rsidRDefault="007F7142" w:rsidP="00634433">
      <w:pPr>
        <w:spacing w:line="360" w:lineRule="auto"/>
        <w:jc w:val="both"/>
        <w:rPr>
          <w:i/>
          <w:iCs/>
          <w:color w:val="00447C"/>
          <w:lang w:val="it-IT"/>
        </w:rPr>
      </w:pPr>
      <w:r w:rsidRPr="00D55871">
        <w:rPr>
          <w:i/>
          <w:iCs/>
          <w:color w:val="00447C"/>
          <w:lang w:val="it-IT"/>
        </w:rPr>
        <w:t xml:space="preserve">Per promuovere i progetti di finanza sostenibile e consentire alle imprese ed agli </w:t>
      </w:r>
      <w:r w:rsidR="00D7318E" w:rsidRPr="00D55871">
        <w:rPr>
          <w:i/>
          <w:iCs/>
          <w:color w:val="00447C"/>
          <w:lang w:val="it-IT"/>
        </w:rPr>
        <w:t>operatori</w:t>
      </w:r>
      <w:r w:rsidRPr="00D55871">
        <w:rPr>
          <w:i/>
          <w:iCs/>
          <w:color w:val="00447C"/>
          <w:lang w:val="it-IT"/>
        </w:rPr>
        <w:t xml:space="preserve"> finanziari di attuare la transizione verso una economia sostenibile, si ritiene fondamentale </w:t>
      </w:r>
      <w:r w:rsidRPr="00D55871">
        <w:rPr>
          <w:i/>
          <w:iCs/>
          <w:color w:val="00447C"/>
          <w:lang w:val="it-IT"/>
        </w:rPr>
        <w:lastRenderedPageBreak/>
        <w:t xml:space="preserve">ottenere linee di orientamento e di indirizzo più chiare soprattutto nell’ambito dei “National Energy and </w:t>
      </w:r>
      <w:proofErr w:type="spellStart"/>
      <w:r w:rsidRPr="00D55871">
        <w:rPr>
          <w:i/>
          <w:iCs/>
          <w:color w:val="00447C"/>
          <w:lang w:val="it-IT"/>
        </w:rPr>
        <w:t>Climate</w:t>
      </w:r>
      <w:proofErr w:type="spellEnd"/>
      <w:r w:rsidRPr="00D55871">
        <w:rPr>
          <w:i/>
          <w:iCs/>
          <w:color w:val="00447C"/>
          <w:lang w:val="it-IT"/>
        </w:rPr>
        <w:t xml:space="preserve"> Plans”, al fine di allineare quanto più possibile l’azione degli Stati Membri. Esse potrebbero consistere nell'adozione di incentivi fiscali agevolativi (ad es. eco-bonus per gli investimenti nell'efficienza energetica), nonché di risorse finanziare stanziate a livello </w:t>
      </w:r>
      <w:r w:rsidR="00E865F8" w:rsidRPr="00D55871">
        <w:rPr>
          <w:i/>
          <w:iCs/>
          <w:color w:val="00447C"/>
          <w:lang w:val="it-IT"/>
        </w:rPr>
        <w:t>e</w:t>
      </w:r>
      <w:r w:rsidRPr="00D55871">
        <w:rPr>
          <w:i/>
          <w:iCs/>
          <w:color w:val="00447C"/>
          <w:lang w:val="it-IT"/>
        </w:rPr>
        <w:t>uropeo atte ad alimentare specifici fondi di garanzia pubblica per la realizzazione di progetti eco-sostenibili che facilitino altresì l’accesso al credito soprattutto per le PMI e per gli imprenditori individuali ed ai mercati finanziari.</w:t>
      </w:r>
    </w:p>
    <w:p w14:paraId="642A8092" w14:textId="4D933FD3" w:rsidR="00DA2F4D" w:rsidRPr="00D55871" w:rsidRDefault="00DA2F4D" w:rsidP="00634433">
      <w:pPr>
        <w:spacing w:line="360" w:lineRule="auto"/>
        <w:jc w:val="both"/>
        <w:rPr>
          <w:i/>
          <w:iCs/>
          <w:color w:val="00447C"/>
          <w:lang w:val="it-IT"/>
        </w:rPr>
      </w:pPr>
    </w:p>
    <w:p w14:paraId="54E6118A" w14:textId="1566381A" w:rsidR="00BF0032" w:rsidRPr="00711762" w:rsidRDefault="00DA2F4D" w:rsidP="00634433">
      <w:pPr>
        <w:spacing w:line="360" w:lineRule="auto"/>
        <w:jc w:val="both"/>
        <w:rPr>
          <w:b/>
          <w:bCs/>
          <w:color w:val="00447C"/>
          <w:lang w:val="en-US"/>
        </w:rPr>
      </w:pPr>
      <w:r w:rsidRPr="00BF0032">
        <w:rPr>
          <w:b/>
          <w:bCs/>
          <w:color w:val="00447C"/>
          <w:lang w:val="en-US"/>
        </w:rPr>
        <w:t>2.6 Incentives to scale up sustainable investments</w:t>
      </w:r>
      <w:r w:rsidRPr="00BF0032">
        <w:rPr>
          <w:b/>
          <w:bCs/>
          <w:color w:val="00447C"/>
          <w:lang w:val="en-US"/>
        </w:rPr>
        <w:cr/>
      </w:r>
      <w:r w:rsidR="00C343D8" w:rsidRPr="00BF0032">
        <w:rPr>
          <w:b/>
          <w:bCs/>
          <w:color w:val="00447C"/>
          <w:lang w:val="en-US"/>
        </w:rPr>
        <w:t>Question 66: In your view, does the EU financial system face market barriers and inefficiencies that prevent the uptake of sustainable investments?</w:t>
      </w:r>
      <w:r w:rsidR="00BF0032" w:rsidRPr="00BF0032">
        <w:rPr>
          <w:b/>
          <w:bCs/>
          <w:color w:val="00447C"/>
          <w:lang w:val="en-US"/>
        </w:rPr>
        <w:t xml:space="preserve"> </w:t>
      </w:r>
    </w:p>
    <w:p w14:paraId="1FC46F57" w14:textId="64E589D8" w:rsidR="00C343D8" w:rsidRPr="00D55871" w:rsidRDefault="00C343D8" w:rsidP="00634433">
      <w:pPr>
        <w:spacing w:line="360" w:lineRule="auto"/>
        <w:jc w:val="both"/>
        <w:rPr>
          <w:i/>
          <w:iCs/>
          <w:color w:val="00447C"/>
          <w:lang w:val="it-IT"/>
        </w:rPr>
      </w:pPr>
      <w:r w:rsidRPr="00D55871">
        <w:rPr>
          <w:i/>
          <w:iCs/>
          <w:color w:val="00447C"/>
          <w:lang w:val="it-IT"/>
        </w:rPr>
        <w:t xml:space="preserve">Per superare le barriere del mercato e le inefficienze che impediscono la diffusione di investimenti sostenibili, occorrerebbe: </w:t>
      </w:r>
    </w:p>
    <w:p w14:paraId="4DF01FE4" w14:textId="12282EC0" w:rsidR="00C343D8" w:rsidRPr="00D55871" w:rsidRDefault="00C343D8" w:rsidP="00837A22">
      <w:pPr>
        <w:pStyle w:val="Paragrafoelenco"/>
        <w:numPr>
          <w:ilvl w:val="0"/>
          <w:numId w:val="36"/>
        </w:numPr>
        <w:spacing w:line="360" w:lineRule="auto"/>
        <w:ind w:left="567" w:hanging="283"/>
        <w:jc w:val="both"/>
        <w:rPr>
          <w:rFonts w:ascii="Trebuchet MS" w:hAnsi="Trebuchet MS"/>
          <w:i/>
          <w:iCs/>
          <w:color w:val="00447C"/>
          <w:lang w:val="it-IT"/>
        </w:rPr>
      </w:pPr>
      <w:r w:rsidRPr="00D55871">
        <w:rPr>
          <w:rFonts w:ascii="Trebuchet MS" w:hAnsi="Trebuchet MS"/>
          <w:i/>
          <w:iCs/>
          <w:color w:val="00447C"/>
          <w:lang w:val="it-IT"/>
        </w:rPr>
        <w:t>introdurre incentivi per ridurre i costi di emissione di obbligazioni sostenibili</w:t>
      </w:r>
    </w:p>
    <w:p w14:paraId="10044C04" w14:textId="5E091C77" w:rsidR="00C343D8" w:rsidRPr="00D55871" w:rsidRDefault="00C343D8" w:rsidP="00837A22">
      <w:pPr>
        <w:pStyle w:val="Paragrafoelenco"/>
        <w:numPr>
          <w:ilvl w:val="0"/>
          <w:numId w:val="36"/>
        </w:numPr>
        <w:spacing w:line="360" w:lineRule="auto"/>
        <w:ind w:left="567" w:hanging="283"/>
        <w:jc w:val="both"/>
        <w:rPr>
          <w:rFonts w:ascii="Trebuchet MS" w:hAnsi="Trebuchet MS"/>
          <w:i/>
          <w:iCs/>
          <w:color w:val="00447C"/>
          <w:lang w:val="it-IT"/>
        </w:rPr>
      </w:pPr>
      <w:r w:rsidRPr="00D55871">
        <w:rPr>
          <w:rFonts w:ascii="Trebuchet MS" w:hAnsi="Trebuchet MS"/>
          <w:i/>
          <w:iCs/>
          <w:color w:val="00447C"/>
          <w:lang w:val="it-IT"/>
        </w:rPr>
        <w:t>reindirizzare in modo coerente le politiche dei sussidi</w:t>
      </w:r>
    </w:p>
    <w:p w14:paraId="0FE4F54C" w14:textId="5F05C4DC" w:rsidR="00C343D8" w:rsidRPr="00D55871" w:rsidRDefault="00C343D8" w:rsidP="00837A22">
      <w:pPr>
        <w:pStyle w:val="Paragrafoelenco"/>
        <w:numPr>
          <w:ilvl w:val="0"/>
          <w:numId w:val="36"/>
        </w:numPr>
        <w:spacing w:line="360" w:lineRule="auto"/>
        <w:ind w:left="567" w:hanging="283"/>
        <w:jc w:val="both"/>
        <w:rPr>
          <w:rFonts w:ascii="Trebuchet MS" w:hAnsi="Trebuchet MS"/>
          <w:i/>
          <w:iCs/>
          <w:color w:val="00447C"/>
          <w:lang w:val="it-IT"/>
        </w:rPr>
      </w:pPr>
      <w:r w:rsidRPr="00D55871">
        <w:rPr>
          <w:rFonts w:ascii="Trebuchet MS" w:hAnsi="Trebuchet MS"/>
          <w:i/>
          <w:iCs/>
          <w:color w:val="00447C"/>
          <w:lang w:val="it-IT"/>
        </w:rPr>
        <w:t xml:space="preserve">supportare </w:t>
      </w:r>
      <w:del w:id="153" w:author="Pietro Negri" w:date="2020-07-10T09:03:00Z">
        <w:r w:rsidRPr="00D55871" w:rsidDel="000717A2">
          <w:rPr>
            <w:rFonts w:ascii="Trebuchet MS" w:hAnsi="Trebuchet MS"/>
            <w:i/>
            <w:iCs/>
            <w:color w:val="00447C"/>
            <w:lang w:val="it-IT"/>
          </w:rPr>
          <w:delText>le banche</w:delText>
        </w:r>
      </w:del>
      <w:ins w:id="154" w:author="Pietro Negri" w:date="2020-07-10T09:03:00Z">
        <w:r w:rsidR="000717A2">
          <w:rPr>
            <w:rFonts w:ascii="Trebuchet MS" w:hAnsi="Trebuchet MS"/>
            <w:i/>
            <w:iCs/>
            <w:color w:val="00447C"/>
            <w:lang w:val="it-IT"/>
          </w:rPr>
          <w:t>gli intermediari finanziari/i partecipanti ai mercati finanziari</w:t>
        </w:r>
      </w:ins>
      <w:r w:rsidRPr="00D55871">
        <w:rPr>
          <w:rFonts w:ascii="Trebuchet MS" w:hAnsi="Trebuchet MS"/>
          <w:i/>
          <w:iCs/>
          <w:color w:val="00447C"/>
          <w:lang w:val="it-IT"/>
        </w:rPr>
        <w:t xml:space="preserve"> in termini di metodologie per la valutazione dei rischi connessi ai fattori ESG e in particolare dei rischi finanziari legati al cambiamento climatico</w:t>
      </w:r>
    </w:p>
    <w:p w14:paraId="29365A68" w14:textId="00BB5FFA" w:rsidR="00FF72A6" w:rsidRPr="002059E8" w:rsidRDefault="00FF72A6" w:rsidP="00837A22">
      <w:pPr>
        <w:pStyle w:val="Paragrafoelenco"/>
        <w:numPr>
          <w:ilvl w:val="0"/>
          <w:numId w:val="36"/>
        </w:numPr>
        <w:spacing w:line="360" w:lineRule="auto"/>
        <w:ind w:left="567" w:hanging="283"/>
        <w:jc w:val="both"/>
        <w:rPr>
          <w:ins w:id="155" w:author="Pietro Negri" w:date="2020-07-10T09:05:00Z"/>
          <w:rFonts w:ascii="Trebuchet MS" w:hAnsi="Trebuchet MS"/>
          <w:i/>
          <w:iCs/>
          <w:color w:val="00447C"/>
          <w:lang w:val="it-IT"/>
        </w:rPr>
      </w:pPr>
      <w:ins w:id="156" w:author="Pietro Negri" w:date="2020-07-10T09:04:00Z">
        <w:r w:rsidRPr="002059E8">
          <w:rPr>
            <w:rFonts w:ascii="Trebuchet MS" w:hAnsi="Trebuchet MS"/>
            <w:i/>
            <w:iCs/>
            <w:color w:val="00447C"/>
            <w:lang w:val="it-IT"/>
          </w:rPr>
          <w:t>QUESTA SEZIONE RELATIVA ALLA POSSIBILE INTRODUZIONE DI UN GREEN SUPPORTING FACTOR RIGUARDA – ALMENO PER IL MOMENTO – SOLO IL SETTORE BANCARIO PERCHE’ IL SETTORE ASSICURATIVO NON HA ANCORA DEFINITO UNA POSIZ</w:t>
        </w:r>
      </w:ins>
      <w:ins w:id="157" w:author="Marando Giovanna Eleonora" w:date="2020-07-13T12:41:00Z">
        <w:r w:rsidR="002059E8">
          <w:rPr>
            <w:rFonts w:ascii="Trebuchet MS" w:hAnsi="Trebuchet MS"/>
            <w:i/>
            <w:iCs/>
            <w:color w:val="00447C"/>
            <w:lang w:val="it-IT"/>
          </w:rPr>
          <w:t>I</w:t>
        </w:r>
      </w:ins>
      <w:ins w:id="158" w:author="Pietro Negri" w:date="2020-07-10T09:04:00Z">
        <w:r w:rsidRPr="002059E8">
          <w:rPr>
            <w:rFonts w:ascii="Trebuchet MS" w:hAnsi="Trebuchet MS"/>
            <w:i/>
            <w:iCs/>
            <w:color w:val="00447C"/>
            <w:lang w:val="it-IT"/>
          </w:rPr>
          <w:t>ONE SPECIFICA SUL PUNTO</w:t>
        </w:r>
      </w:ins>
      <w:ins w:id="159" w:author="Pietro Negri" w:date="2020-07-10T09:05:00Z">
        <w:r w:rsidRPr="002059E8">
          <w:rPr>
            <w:rFonts w:ascii="Trebuchet MS" w:hAnsi="Trebuchet MS"/>
            <w:i/>
            <w:iCs/>
            <w:color w:val="00447C"/>
            <w:lang w:val="it-IT"/>
          </w:rPr>
          <w:t>, IN ATTESA DEI RILIEVI DA PARTE DI EIOPA SULL’EFFETTIVA SUSSISTENZA DI UN ABBATTIMENTO DEI RISCHI SUL CAPITALE IN PRESENZA DI FATTORI ESG</w:t>
        </w:r>
      </w:ins>
      <w:ins w:id="160" w:author="Marando Giovanna Eleonora" w:date="2020-07-13T12:41:00Z">
        <w:r w:rsidR="002059E8">
          <w:rPr>
            <w:rFonts w:ascii="Trebuchet MS" w:hAnsi="Trebuchet MS"/>
            <w:i/>
            <w:iCs/>
            <w:color w:val="00447C"/>
            <w:lang w:val="it-IT"/>
          </w:rPr>
          <w:t>:</w:t>
        </w:r>
      </w:ins>
      <w:ins w:id="161" w:author="Pietro Negri" w:date="2020-07-10T09:05:00Z">
        <w:r w:rsidRPr="002059E8">
          <w:rPr>
            <w:rFonts w:ascii="Trebuchet MS" w:hAnsi="Trebuchet MS"/>
            <w:i/>
            <w:iCs/>
            <w:color w:val="00447C"/>
            <w:lang w:val="it-IT"/>
          </w:rPr>
          <w:t xml:space="preserve"> </w:t>
        </w:r>
      </w:ins>
    </w:p>
    <w:p w14:paraId="5DA30ECB" w14:textId="5FCF27CA" w:rsidR="00C343D8" w:rsidRPr="002059E8" w:rsidRDefault="00C343D8">
      <w:pPr>
        <w:pStyle w:val="Paragrafoelenco"/>
        <w:spacing w:line="360" w:lineRule="auto"/>
        <w:ind w:left="567"/>
        <w:jc w:val="both"/>
        <w:rPr>
          <w:rFonts w:ascii="Trebuchet MS" w:hAnsi="Trebuchet MS"/>
          <w:i/>
          <w:iCs/>
          <w:color w:val="00447C"/>
          <w:lang w:val="it-IT"/>
        </w:rPr>
        <w:pPrChange w:id="162" w:author="Pietro Negri" w:date="2020-07-10T09:05:00Z">
          <w:pPr>
            <w:pStyle w:val="Paragrafoelenco"/>
            <w:numPr>
              <w:numId w:val="36"/>
            </w:numPr>
            <w:spacing w:line="360" w:lineRule="auto"/>
            <w:ind w:left="567" w:hanging="283"/>
            <w:jc w:val="both"/>
          </w:pPr>
        </w:pPrChange>
      </w:pPr>
      <w:r w:rsidRPr="002059E8">
        <w:rPr>
          <w:rFonts w:ascii="Trebuchet MS" w:hAnsi="Trebuchet MS"/>
          <w:i/>
          <w:iCs/>
          <w:color w:val="00447C"/>
          <w:lang w:val="it-IT"/>
        </w:rPr>
        <w:t xml:space="preserve">in relazione alla vigilanza prudenziale, in attesa dello sviluppo delle metodologie per l'integrazione dei fattori ESG nei modelli IRB / AIRB e nel quadro dei metodo standard, in linea con l'obiettivo di mantenere il collegamento tra considerazioni di rischio a lungo termine e capitale, </w:t>
      </w:r>
      <w:r w:rsidR="00A45544" w:rsidRPr="002059E8">
        <w:rPr>
          <w:rFonts w:ascii="Trebuchet MS" w:hAnsi="Trebuchet MS"/>
          <w:i/>
          <w:iCs/>
          <w:color w:val="00447C"/>
          <w:lang w:val="it-IT"/>
        </w:rPr>
        <w:t>l’industria</w:t>
      </w:r>
      <w:r w:rsidR="00DE7D55" w:rsidRPr="002059E8">
        <w:rPr>
          <w:rFonts w:ascii="Trebuchet MS" w:hAnsi="Trebuchet MS"/>
          <w:i/>
          <w:iCs/>
          <w:color w:val="00447C"/>
          <w:lang w:val="it-IT"/>
        </w:rPr>
        <w:t xml:space="preserve"> bancaria </w:t>
      </w:r>
      <w:r w:rsidRPr="002059E8">
        <w:rPr>
          <w:rFonts w:ascii="Trebuchet MS" w:hAnsi="Trebuchet MS"/>
          <w:i/>
          <w:iCs/>
          <w:color w:val="00447C"/>
          <w:lang w:val="it-IT"/>
        </w:rPr>
        <w:t xml:space="preserve">suggerisce che EBA esplori, nell'ambito del suo mandato, la possibilità di introdurre un fattore di riduzione risk </w:t>
      </w:r>
      <w:proofErr w:type="spellStart"/>
      <w:r w:rsidRPr="002059E8">
        <w:rPr>
          <w:rFonts w:ascii="Trebuchet MS" w:hAnsi="Trebuchet MS"/>
          <w:i/>
          <w:iCs/>
          <w:color w:val="00447C"/>
          <w:lang w:val="it-IT"/>
        </w:rPr>
        <w:t>based</w:t>
      </w:r>
      <w:proofErr w:type="spellEnd"/>
      <w:r w:rsidRPr="002059E8">
        <w:rPr>
          <w:rFonts w:ascii="Trebuchet MS" w:hAnsi="Trebuchet MS"/>
          <w:i/>
          <w:iCs/>
          <w:color w:val="00447C"/>
          <w:lang w:val="it-IT"/>
        </w:rPr>
        <w:t xml:space="preserve"> degli RWA (fattore di sostegno al finanziamento sostenibile o SFSF) per le esposizioni connesse ad attività economiche che sono classificate come sostenibili in base alla tassonomia dell'UE e, allo stesso tempo, in alcuni scenari di politiche ambientali e di evoluzioni del contesto ambientale, mostrano un rischio di credito prospettico inferiore in virtù della loro sostenibilità. Esempi di potenziali classi di attività ammissibili i cui RWA, che potrebbero essere moltiplicati per l’SFSF (che rappresenta un evoluzione in ottica risk </w:t>
      </w:r>
      <w:proofErr w:type="spellStart"/>
      <w:r w:rsidRPr="002059E8">
        <w:rPr>
          <w:rFonts w:ascii="Trebuchet MS" w:hAnsi="Trebuchet MS"/>
          <w:i/>
          <w:iCs/>
          <w:color w:val="00447C"/>
          <w:lang w:val="it-IT"/>
        </w:rPr>
        <w:t>based</w:t>
      </w:r>
      <w:proofErr w:type="spellEnd"/>
      <w:r w:rsidRPr="002059E8">
        <w:rPr>
          <w:rFonts w:ascii="Trebuchet MS" w:hAnsi="Trebuchet MS"/>
          <w:i/>
          <w:iCs/>
          <w:color w:val="00447C"/>
          <w:lang w:val="it-IT"/>
        </w:rPr>
        <w:t xml:space="preserve"> del precedente ormai abbandonato green </w:t>
      </w:r>
      <w:proofErr w:type="spellStart"/>
      <w:r w:rsidRPr="002059E8">
        <w:rPr>
          <w:rFonts w:ascii="Trebuchet MS" w:hAnsi="Trebuchet MS"/>
          <w:i/>
          <w:iCs/>
          <w:color w:val="00447C"/>
          <w:lang w:val="it-IT"/>
        </w:rPr>
        <w:t>supporting</w:t>
      </w:r>
      <w:proofErr w:type="spellEnd"/>
      <w:r w:rsidRPr="002059E8">
        <w:rPr>
          <w:rFonts w:ascii="Trebuchet MS" w:hAnsi="Trebuchet MS"/>
          <w:i/>
          <w:iCs/>
          <w:color w:val="00447C"/>
          <w:lang w:val="it-IT"/>
        </w:rPr>
        <w:t xml:space="preserve"> </w:t>
      </w:r>
      <w:proofErr w:type="spellStart"/>
      <w:r w:rsidRPr="002059E8">
        <w:rPr>
          <w:rFonts w:ascii="Trebuchet MS" w:hAnsi="Trebuchet MS"/>
          <w:i/>
          <w:iCs/>
          <w:color w:val="00447C"/>
          <w:lang w:val="it-IT"/>
        </w:rPr>
        <w:t>factor</w:t>
      </w:r>
      <w:proofErr w:type="spellEnd"/>
      <w:r w:rsidRPr="002059E8">
        <w:rPr>
          <w:rFonts w:ascii="Trebuchet MS" w:hAnsi="Trebuchet MS"/>
          <w:i/>
          <w:iCs/>
          <w:color w:val="00447C"/>
          <w:lang w:val="it-IT"/>
        </w:rPr>
        <w:t xml:space="preserve">), sono i mutui ecologici o ad alta efficienza energetica come da proposta della Federazione Ipotecaria Europea e le </w:t>
      </w:r>
      <w:r w:rsidRPr="002059E8">
        <w:rPr>
          <w:rFonts w:ascii="Trebuchet MS" w:hAnsi="Trebuchet MS"/>
          <w:i/>
          <w:iCs/>
          <w:color w:val="00447C"/>
          <w:lang w:val="it-IT"/>
        </w:rPr>
        <w:lastRenderedPageBreak/>
        <w:t xml:space="preserve">obbligazioni verdi garantite dove si potrebbe ragionevolmente dimostrare un rischio inferiore rispetto ad altri finanziamenti, non garantiti da attività sostenibili. </w:t>
      </w:r>
    </w:p>
    <w:p w14:paraId="537B65B3" w14:textId="3832F177" w:rsidR="00C343D8" w:rsidRPr="002059E8" w:rsidRDefault="00C343D8" w:rsidP="00837A22">
      <w:pPr>
        <w:pStyle w:val="Paragrafoelenco"/>
        <w:numPr>
          <w:ilvl w:val="0"/>
          <w:numId w:val="36"/>
        </w:numPr>
        <w:spacing w:line="360" w:lineRule="auto"/>
        <w:ind w:left="567" w:hanging="283"/>
        <w:jc w:val="both"/>
        <w:rPr>
          <w:rFonts w:ascii="Trebuchet MS" w:hAnsi="Trebuchet MS"/>
          <w:i/>
          <w:iCs/>
          <w:color w:val="00447C"/>
          <w:lang w:val="it-IT"/>
        </w:rPr>
      </w:pPr>
      <w:r w:rsidRPr="002059E8">
        <w:rPr>
          <w:rFonts w:ascii="Trebuchet MS" w:hAnsi="Trebuchet MS"/>
          <w:i/>
          <w:iCs/>
          <w:color w:val="00447C"/>
          <w:lang w:val="it-IT"/>
        </w:rPr>
        <w:t xml:space="preserve">nella determinazione </w:t>
      </w:r>
      <w:proofErr w:type="gramStart"/>
      <w:r w:rsidRPr="002059E8">
        <w:rPr>
          <w:rFonts w:ascii="Trebuchet MS" w:hAnsi="Trebuchet MS"/>
          <w:i/>
          <w:iCs/>
          <w:color w:val="00447C"/>
          <w:lang w:val="it-IT"/>
        </w:rPr>
        <w:t>del</w:t>
      </w:r>
      <w:r w:rsidR="00D55871" w:rsidRPr="002059E8">
        <w:rPr>
          <w:rFonts w:ascii="Trebuchet MS" w:hAnsi="Trebuchet MS"/>
          <w:i/>
          <w:iCs/>
          <w:color w:val="00447C"/>
          <w:lang w:val="it-IT"/>
        </w:rPr>
        <w:t xml:space="preserve"> </w:t>
      </w:r>
      <w:r w:rsidRPr="002059E8">
        <w:rPr>
          <w:rFonts w:ascii="Trebuchet MS" w:hAnsi="Trebuchet MS"/>
          <w:i/>
          <w:iCs/>
          <w:color w:val="00447C"/>
          <w:lang w:val="it-IT"/>
        </w:rPr>
        <w:t>ratio</w:t>
      </w:r>
      <w:proofErr w:type="gramEnd"/>
      <w:r w:rsidRPr="002059E8">
        <w:rPr>
          <w:rFonts w:ascii="Trebuchet MS" w:hAnsi="Trebuchet MS"/>
          <w:i/>
          <w:iCs/>
          <w:color w:val="00447C"/>
          <w:lang w:val="it-IT"/>
        </w:rPr>
        <w:t xml:space="preserve"> di liquidità NSFR, </w:t>
      </w:r>
      <w:r w:rsidR="007F5358" w:rsidRPr="002059E8">
        <w:rPr>
          <w:rFonts w:ascii="Trebuchet MS" w:hAnsi="Trebuchet MS"/>
          <w:i/>
          <w:iCs/>
          <w:color w:val="00447C"/>
          <w:lang w:val="it-IT"/>
        </w:rPr>
        <w:t>si</w:t>
      </w:r>
      <w:r w:rsidRPr="002059E8">
        <w:rPr>
          <w:rFonts w:ascii="Trebuchet MS" w:hAnsi="Trebuchet MS"/>
          <w:i/>
          <w:iCs/>
          <w:color w:val="00447C"/>
          <w:lang w:val="it-IT"/>
        </w:rPr>
        <w:t xml:space="preserve"> richiede di introdurre un fattore RSF (</w:t>
      </w:r>
      <w:proofErr w:type="spellStart"/>
      <w:r w:rsidRPr="002059E8">
        <w:rPr>
          <w:rFonts w:ascii="Trebuchet MS" w:hAnsi="Trebuchet MS"/>
          <w:i/>
          <w:iCs/>
          <w:color w:val="00447C"/>
          <w:lang w:val="it-IT"/>
        </w:rPr>
        <w:t>required</w:t>
      </w:r>
      <w:proofErr w:type="spellEnd"/>
      <w:r w:rsidRPr="002059E8">
        <w:rPr>
          <w:rFonts w:ascii="Trebuchet MS" w:hAnsi="Trebuchet MS"/>
          <w:i/>
          <w:iCs/>
          <w:color w:val="00447C"/>
          <w:lang w:val="it-IT"/>
        </w:rPr>
        <w:t xml:space="preserve"> </w:t>
      </w:r>
      <w:proofErr w:type="spellStart"/>
      <w:r w:rsidRPr="002059E8">
        <w:rPr>
          <w:rFonts w:ascii="Trebuchet MS" w:hAnsi="Trebuchet MS"/>
          <w:i/>
          <w:iCs/>
          <w:color w:val="00447C"/>
          <w:lang w:val="it-IT"/>
        </w:rPr>
        <w:t>stable</w:t>
      </w:r>
      <w:proofErr w:type="spellEnd"/>
      <w:r w:rsidRPr="002059E8">
        <w:rPr>
          <w:rFonts w:ascii="Trebuchet MS" w:hAnsi="Trebuchet MS"/>
          <w:i/>
          <w:iCs/>
          <w:color w:val="00447C"/>
          <w:lang w:val="it-IT"/>
        </w:rPr>
        <w:t xml:space="preserve"> funding o finanziamento stabile richiesto) che sia ridotto in relazione ad attività / progetti economici conformi alla tassonomia </w:t>
      </w:r>
    </w:p>
    <w:p w14:paraId="7BCF51C5" w14:textId="77777777" w:rsidR="00FD069F" w:rsidRPr="002059E8" w:rsidRDefault="00C343D8" w:rsidP="00837A22">
      <w:pPr>
        <w:pStyle w:val="Paragrafoelenco"/>
        <w:numPr>
          <w:ilvl w:val="0"/>
          <w:numId w:val="36"/>
        </w:numPr>
        <w:spacing w:line="360" w:lineRule="auto"/>
        <w:ind w:left="567" w:hanging="283"/>
        <w:jc w:val="both"/>
        <w:rPr>
          <w:rFonts w:ascii="Trebuchet MS" w:hAnsi="Trebuchet MS"/>
          <w:i/>
          <w:iCs/>
          <w:color w:val="00447C"/>
          <w:lang w:val="it-IT"/>
        </w:rPr>
      </w:pPr>
      <w:r w:rsidRPr="002059E8">
        <w:rPr>
          <w:rFonts w:ascii="Trebuchet MS" w:hAnsi="Trebuchet MS"/>
          <w:i/>
          <w:iCs/>
          <w:color w:val="00447C"/>
          <w:lang w:val="it-IT"/>
        </w:rPr>
        <w:t xml:space="preserve">in particole sulle PMI, l'UE dovrebbe richiedere un set minimo di dati ESG che quanto meno rispecchi le metriche della tassonomia, e permetta di comprendere se le attività economiche specifiche condotte dalla PMI possano essere considerate conformi alla tassonomia stessa (eventualmente in relazione a soglie test almeno inizialmente semplificate), evenienza che sembra non infrequente, ma che va dimostrata con i dati. </w:t>
      </w:r>
    </w:p>
    <w:p w14:paraId="76729330" w14:textId="77777777" w:rsidR="00FD069F" w:rsidRPr="00F14B9E" w:rsidRDefault="00FD069F" w:rsidP="00634433">
      <w:pPr>
        <w:spacing w:line="360" w:lineRule="auto"/>
        <w:jc w:val="both"/>
        <w:rPr>
          <w:i/>
          <w:iCs/>
          <w:color w:val="00447C"/>
          <w:lang w:val="it-IT"/>
        </w:rPr>
      </w:pPr>
    </w:p>
    <w:p w14:paraId="379F63C8" w14:textId="135234C1" w:rsidR="008C1BF3" w:rsidRDefault="00FD069F" w:rsidP="00634433">
      <w:pPr>
        <w:spacing w:line="360" w:lineRule="auto"/>
        <w:jc w:val="both"/>
        <w:rPr>
          <w:color w:val="00447C"/>
          <w:lang w:val="en-US"/>
        </w:rPr>
      </w:pPr>
      <w:r w:rsidRPr="00FD069F">
        <w:rPr>
          <w:b/>
          <w:bCs/>
          <w:color w:val="00447C"/>
          <w:lang w:val="en-US"/>
        </w:rPr>
        <w:t xml:space="preserve">Question 68: In your view, to what extent would potential incentives for investors (including retail investors) help create an attractive market for sustainable investments?  </w:t>
      </w:r>
      <w:r w:rsidR="00634433" w:rsidRPr="00634433">
        <w:rPr>
          <w:color w:val="00447C"/>
          <w:lang w:val="en-US"/>
        </w:rPr>
        <w:t>Please express your view by using a scale of 1 (not effective at all) to 5 (very effective).</w:t>
      </w:r>
      <w:r w:rsidR="00634433" w:rsidRPr="00634433">
        <w:rPr>
          <w:color w:val="00447C"/>
          <w:lang w:val="en-US"/>
        </w:rPr>
        <w:cr/>
      </w:r>
      <w:r w:rsidR="008C1BF3" w:rsidRPr="00000EF6">
        <w:rPr>
          <w:i/>
          <w:iCs/>
          <w:color w:val="00447C"/>
          <w:lang w:val="en-US"/>
        </w:rPr>
        <w:t xml:space="preserve">(5) Molto </w:t>
      </w:r>
      <w:proofErr w:type="spellStart"/>
      <w:r w:rsidR="008C1BF3" w:rsidRPr="00000EF6">
        <w:rPr>
          <w:i/>
          <w:iCs/>
          <w:color w:val="00447C"/>
          <w:lang w:val="en-US"/>
        </w:rPr>
        <w:t>efficac</w:t>
      </w:r>
      <w:r w:rsidR="00B92904" w:rsidRPr="00000EF6">
        <w:rPr>
          <w:i/>
          <w:iCs/>
          <w:color w:val="00447C"/>
          <w:lang w:val="en-US"/>
        </w:rPr>
        <w:t>i</w:t>
      </w:r>
      <w:proofErr w:type="spellEnd"/>
      <w:r w:rsidR="008C1BF3" w:rsidRPr="00000EF6">
        <w:rPr>
          <w:i/>
          <w:iCs/>
          <w:color w:val="00447C"/>
          <w:lang w:val="en-US"/>
        </w:rPr>
        <w:t>.</w:t>
      </w:r>
      <w:r w:rsidR="008C1BF3">
        <w:rPr>
          <w:color w:val="00447C"/>
          <w:lang w:val="en-US"/>
        </w:rPr>
        <w:t xml:space="preserve"> </w:t>
      </w:r>
    </w:p>
    <w:p w14:paraId="54DB2A46" w14:textId="698480C7" w:rsidR="00B92904" w:rsidRPr="00B92904" w:rsidRDefault="00B92904" w:rsidP="00B92904">
      <w:pPr>
        <w:spacing w:line="360" w:lineRule="auto"/>
        <w:jc w:val="both"/>
        <w:rPr>
          <w:b/>
          <w:bCs/>
          <w:color w:val="00447C"/>
          <w:lang w:val="en-US"/>
        </w:rPr>
      </w:pPr>
      <w:r w:rsidRPr="00B92904">
        <w:rPr>
          <w:b/>
          <w:bCs/>
          <w:color w:val="00447C"/>
          <w:lang w:val="en-US"/>
        </w:rPr>
        <w:t>In case you see a strong need for incentives for investors, which specific incentive(s) would best support an increase in sustainable investments? [drop down menu]</w:t>
      </w:r>
    </w:p>
    <w:p w14:paraId="76F1A541" w14:textId="514346DE" w:rsidR="00B92904" w:rsidRPr="00B92904" w:rsidRDefault="00B92904" w:rsidP="00E220CE">
      <w:pPr>
        <w:pStyle w:val="Paragrafoelenco"/>
        <w:numPr>
          <w:ilvl w:val="0"/>
          <w:numId w:val="38"/>
        </w:numPr>
        <w:spacing w:line="360" w:lineRule="auto"/>
        <w:ind w:left="426" w:hanging="426"/>
        <w:jc w:val="both"/>
        <w:rPr>
          <w:rFonts w:ascii="Trebuchet MS" w:hAnsi="Trebuchet MS"/>
          <w:color w:val="00447C"/>
          <w:lang w:val="en-US"/>
        </w:rPr>
      </w:pPr>
      <w:r w:rsidRPr="00B92904">
        <w:rPr>
          <w:rFonts w:ascii="Trebuchet MS" w:hAnsi="Trebuchet MS"/>
          <w:color w:val="00447C"/>
          <w:lang w:val="en-US"/>
        </w:rPr>
        <w:t>Revenue-neutral public sector incentives.</w:t>
      </w:r>
    </w:p>
    <w:p w14:paraId="2F5DA90C" w14:textId="40EA21EE" w:rsidR="00B92904" w:rsidRPr="00B92904" w:rsidRDefault="00B92904" w:rsidP="00E220CE">
      <w:pPr>
        <w:pStyle w:val="Paragrafoelenco"/>
        <w:numPr>
          <w:ilvl w:val="0"/>
          <w:numId w:val="38"/>
        </w:numPr>
        <w:spacing w:line="360" w:lineRule="auto"/>
        <w:ind w:left="426" w:hanging="426"/>
        <w:jc w:val="both"/>
        <w:rPr>
          <w:rFonts w:ascii="Trebuchet MS" w:hAnsi="Trebuchet MS"/>
          <w:color w:val="00447C"/>
          <w:lang w:val="en-US"/>
        </w:rPr>
      </w:pPr>
      <w:r w:rsidRPr="00B92904">
        <w:rPr>
          <w:rFonts w:ascii="Trebuchet MS" w:hAnsi="Trebuchet MS"/>
          <w:color w:val="00447C"/>
          <w:lang w:val="en-US"/>
        </w:rPr>
        <w:t>Adjusted prudential treatment.</w:t>
      </w:r>
    </w:p>
    <w:p w14:paraId="372B03B5" w14:textId="2139305F" w:rsidR="00B92904" w:rsidRPr="00B92904" w:rsidRDefault="00B92904" w:rsidP="00E220CE">
      <w:pPr>
        <w:pStyle w:val="Paragrafoelenco"/>
        <w:numPr>
          <w:ilvl w:val="0"/>
          <w:numId w:val="38"/>
        </w:numPr>
        <w:spacing w:line="360" w:lineRule="auto"/>
        <w:ind w:left="426" w:hanging="426"/>
        <w:jc w:val="both"/>
        <w:rPr>
          <w:rFonts w:ascii="Trebuchet MS" w:hAnsi="Trebuchet MS"/>
          <w:color w:val="00447C"/>
          <w:lang w:val="en-US"/>
        </w:rPr>
      </w:pPr>
      <w:r w:rsidRPr="00B92904">
        <w:rPr>
          <w:rFonts w:ascii="Trebuchet MS" w:hAnsi="Trebuchet MS"/>
          <w:color w:val="00447C"/>
          <w:lang w:val="en-US"/>
        </w:rPr>
        <w:t>Public guarantee or co-financing.</w:t>
      </w:r>
    </w:p>
    <w:p w14:paraId="53BE87DC" w14:textId="7B68FCE6" w:rsidR="00B92904" w:rsidRPr="00260122" w:rsidRDefault="00B92904" w:rsidP="00E220CE">
      <w:pPr>
        <w:pStyle w:val="Paragrafoelenco"/>
        <w:numPr>
          <w:ilvl w:val="0"/>
          <w:numId w:val="38"/>
        </w:numPr>
        <w:spacing w:line="360" w:lineRule="auto"/>
        <w:ind w:left="426" w:hanging="426"/>
        <w:jc w:val="both"/>
        <w:rPr>
          <w:color w:val="00447C"/>
          <w:lang w:val="en-US"/>
        </w:rPr>
      </w:pPr>
      <w:r w:rsidRPr="00260122">
        <w:rPr>
          <w:rFonts w:ascii="Trebuchet MS" w:hAnsi="Trebuchet MS"/>
          <w:color w:val="00447C"/>
          <w:lang w:val="en-US"/>
        </w:rPr>
        <w:t>Other</w:t>
      </w:r>
      <w:r w:rsidRPr="00260122">
        <w:rPr>
          <w:color w:val="00447C"/>
          <w:lang w:val="en-US"/>
        </w:rPr>
        <w:t>.</w:t>
      </w:r>
    </w:p>
    <w:p w14:paraId="05BB0064" w14:textId="0E873D77" w:rsidR="00000EF6" w:rsidRPr="00000EF6" w:rsidRDefault="00260122" w:rsidP="00E220CE">
      <w:pPr>
        <w:spacing w:line="360" w:lineRule="auto"/>
        <w:jc w:val="both"/>
        <w:rPr>
          <w:i/>
          <w:iCs/>
          <w:color w:val="00447C"/>
          <w:lang w:val="it-IT"/>
        </w:rPr>
      </w:pPr>
      <w:r>
        <w:rPr>
          <w:i/>
          <w:iCs/>
          <w:color w:val="00447C"/>
          <w:lang w:val="it-IT"/>
        </w:rPr>
        <w:t xml:space="preserve">Altro. </w:t>
      </w:r>
      <w:r w:rsidR="00000EF6" w:rsidRPr="00000EF6">
        <w:rPr>
          <w:i/>
          <w:iCs/>
          <w:color w:val="00447C"/>
          <w:lang w:val="it-IT"/>
        </w:rPr>
        <w:t>Poiché gli asset managers che agiscono nel migliore interesse dei loro clienti hanno un dovere fiduciario nei confronti dei loro clienti, se i proprietari di beni - al dettaglio o professionali - avessero chiari incentivi per investire in prodotti sostenibili - fiscali o di altro tipo - il mandato assegnato ai gestori patrimoniali andrebbe più chiaramente nella direzione della sostenibilità.</w:t>
      </w:r>
    </w:p>
    <w:p w14:paraId="3EF3FBF4" w14:textId="311599B5" w:rsidR="00F10BBB" w:rsidRPr="00000EF6" w:rsidRDefault="00F10BBB" w:rsidP="00634433">
      <w:pPr>
        <w:spacing w:line="360" w:lineRule="auto"/>
        <w:jc w:val="both"/>
        <w:rPr>
          <w:color w:val="00447C"/>
          <w:lang w:val="it-IT"/>
        </w:rPr>
      </w:pPr>
    </w:p>
    <w:p w14:paraId="24B674F8" w14:textId="4D7CC3E8" w:rsidR="00F10BBB" w:rsidRDefault="00F10BBB" w:rsidP="00F10BBB">
      <w:pPr>
        <w:spacing w:line="360" w:lineRule="auto"/>
        <w:jc w:val="both"/>
        <w:rPr>
          <w:b/>
          <w:bCs/>
          <w:color w:val="00447C"/>
          <w:lang w:val="en-US"/>
        </w:rPr>
      </w:pPr>
      <w:r w:rsidRPr="00F10BBB">
        <w:rPr>
          <w:b/>
          <w:bCs/>
          <w:color w:val="00447C"/>
          <w:lang w:val="en-US"/>
        </w:rPr>
        <w:t xml:space="preserve">Question 69: In your view, should the EU consider putting in place specific incentives that are aimed at facilitating access to finance for SMEs carrying out sustainable activities or those SMEs that wish to transition?  </w:t>
      </w:r>
    </w:p>
    <w:p w14:paraId="46747C8A" w14:textId="43AA3A9D" w:rsidR="00F10BBB" w:rsidRPr="00E47B54" w:rsidRDefault="00E47B54" w:rsidP="00F10BBB">
      <w:pPr>
        <w:spacing w:line="360" w:lineRule="auto"/>
        <w:jc w:val="both"/>
        <w:rPr>
          <w:i/>
          <w:iCs/>
          <w:color w:val="00447C"/>
          <w:lang w:val="it-IT"/>
        </w:rPr>
      </w:pPr>
      <w:r w:rsidRPr="00E47B54">
        <w:rPr>
          <w:i/>
          <w:iCs/>
          <w:color w:val="00447C"/>
          <w:lang w:val="it-IT"/>
        </w:rPr>
        <w:t>Si</w:t>
      </w:r>
      <w:r>
        <w:rPr>
          <w:i/>
          <w:iCs/>
          <w:color w:val="00447C"/>
          <w:lang w:val="it-IT"/>
        </w:rPr>
        <w:t>. Si</w:t>
      </w:r>
      <w:r w:rsidRPr="00E47B54">
        <w:rPr>
          <w:i/>
          <w:iCs/>
          <w:color w:val="00447C"/>
          <w:lang w:val="it-IT"/>
        </w:rPr>
        <w:t xml:space="preserve"> ritiene importante supportare le PMI nell’adozione di politiche di business orientate ai temi della sostenibilità̀, quale opportunità̀ per contenere i rischi e crescere nel lungo periodo. A tal fine si potrebbero potenziare i veicoli come gli ELTIF contenitori di strumenti finanziari emessi dalle PMI rendendoli accessibili a fasce più̀ ampie di investitori retail, secondo le metodologie di valutazione dell’adeguatezza adottate dagli intermediari.</w:t>
      </w:r>
    </w:p>
    <w:p w14:paraId="66EA7DBF" w14:textId="77777777" w:rsidR="00634433" w:rsidRPr="00E47B54" w:rsidRDefault="00634433" w:rsidP="00634433">
      <w:pPr>
        <w:spacing w:line="360" w:lineRule="auto"/>
        <w:jc w:val="both"/>
        <w:rPr>
          <w:b/>
          <w:bCs/>
          <w:color w:val="00447C"/>
          <w:lang w:val="it-IT"/>
        </w:rPr>
      </w:pPr>
    </w:p>
    <w:p w14:paraId="0E2FE63C" w14:textId="78D2D5E5" w:rsidR="00FD069F" w:rsidRDefault="003B5565" w:rsidP="00634433">
      <w:pPr>
        <w:spacing w:line="360" w:lineRule="auto"/>
        <w:jc w:val="both"/>
        <w:rPr>
          <w:b/>
          <w:bCs/>
          <w:color w:val="00447C"/>
          <w:lang w:val="en-US"/>
        </w:rPr>
      </w:pPr>
      <w:r w:rsidRPr="003B5565">
        <w:rPr>
          <w:b/>
          <w:bCs/>
          <w:color w:val="00447C"/>
          <w:lang w:val="en-US"/>
        </w:rPr>
        <w:lastRenderedPageBreak/>
        <w:t>2.7 The use of sustainable finance tools and frameworks by public authorities</w:t>
      </w:r>
      <w:r w:rsidRPr="003B5565">
        <w:rPr>
          <w:b/>
          <w:bCs/>
          <w:color w:val="00447C"/>
          <w:lang w:val="en-US"/>
        </w:rPr>
        <w:cr/>
      </w:r>
      <w:r w:rsidR="003E2110" w:rsidRPr="003E2110">
        <w:rPr>
          <w:b/>
          <w:bCs/>
          <w:color w:val="00447C"/>
          <w:lang w:val="en-US"/>
        </w:rPr>
        <w:t>Question 73: Should public issuers, including Member States, be expected to make use of a future EU Green Bond Standard for their green bond issuances, including the issuance of sovereign green bonds in case they decide to issue this kind of debt?</w:t>
      </w:r>
    </w:p>
    <w:p w14:paraId="4B64B65D" w14:textId="28AFB41D" w:rsidR="003E2110" w:rsidRDefault="003E2110" w:rsidP="00634433">
      <w:pPr>
        <w:spacing w:line="360" w:lineRule="auto"/>
        <w:jc w:val="both"/>
        <w:rPr>
          <w:i/>
          <w:iCs/>
          <w:color w:val="00447C"/>
          <w:lang w:val="en-US"/>
        </w:rPr>
      </w:pPr>
      <w:r w:rsidRPr="003E2110">
        <w:rPr>
          <w:i/>
          <w:iCs/>
          <w:color w:val="00447C"/>
          <w:lang w:val="en-US"/>
        </w:rPr>
        <w:t>Si.</w:t>
      </w:r>
    </w:p>
    <w:p w14:paraId="24A71381" w14:textId="77777777" w:rsidR="007A4086" w:rsidRDefault="007A4086" w:rsidP="00634433">
      <w:pPr>
        <w:spacing w:line="360" w:lineRule="auto"/>
        <w:jc w:val="both"/>
        <w:rPr>
          <w:color w:val="00447C"/>
          <w:lang w:val="en-US"/>
        </w:rPr>
      </w:pPr>
    </w:p>
    <w:p w14:paraId="6AF53B71" w14:textId="7EB5E0F6" w:rsidR="007A4086" w:rsidRPr="007A4086" w:rsidRDefault="001A086D" w:rsidP="007A4086">
      <w:pPr>
        <w:spacing w:line="360" w:lineRule="auto"/>
        <w:jc w:val="both"/>
        <w:rPr>
          <w:b/>
          <w:bCs/>
          <w:color w:val="00447C"/>
          <w:lang w:val="en-US"/>
        </w:rPr>
      </w:pPr>
      <w:r w:rsidRPr="001A086D">
        <w:rPr>
          <w:b/>
          <w:bCs/>
          <w:color w:val="00447C"/>
          <w:lang w:val="en-US"/>
        </w:rPr>
        <w:t>2.10 Promoting sustainable finance globally</w:t>
      </w:r>
      <w:r w:rsidRPr="001A086D">
        <w:rPr>
          <w:b/>
          <w:bCs/>
          <w:color w:val="00447C"/>
          <w:lang w:val="en-US"/>
        </w:rPr>
        <w:cr/>
      </w:r>
      <w:r w:rsidR="007A4086" w:rsidRPr="007A4086">
        <w:rPr>
          <w:b/>
          <w:bCs/>
          <w:color w:val="00447C"/>
          <w:lang w:val="en-US"/>
        </w:rPr>
        <w:t>Question 76: Do you think the current level of global coordination between public actors for</w:t>
      </w:r>
    </w:p>
    <w:p w14:paraId="6F435B1F" w14:textId="09264D5C" w:rsidR="007A4086" w:rsidRPr="007A4086" w:rsidRDefault="007A4086" w:rsidP="007A4086">
      <w:pPr>
        <w:spacing w:line="360" w:lineRule="auto"/>
        <w:jc w:val="both"/>
        <w:rPr>
          <w:b/>
          <w:bCs/>
          <w:color w:val="00447C"/>
          <w:lang w:val="en-US"/>
        </w:rPr>
      </w:pPr>
      <w:r w:rsidRPr="007A4086">
        <w:rPr>
          <w:b/>
          <w:bCs/>
          <w:color w:val="00447C"/>
          <w:lang w:val="en-US"/>
        </w:rPr>
        <w:t xml:space="preserve">sustainable finance is </w:t>
      </w:r>
      <w:proofErr w:type="gramStart"/>
      <w:r w:rsidRPr="007A4086">
        <w:rPr>
          <w:b/>
          <w:bCs/>
          <w:color w:val="00447C"/>
          <w:lang w:val="en-US"/>
        </w:rPr>
        <w:t>sufficient</w:t>
      </w:r>
      <w:proofErr w:type="gramEnd"/>
      <w:r w:rsidRPr="007A4086">
        <w:rPr>
          <w:b/>
          <w:bCs/>
          <w:color w:val="00447C"/>
          <w:lang w:val="en-US"/>
        </w:rPr>
        <w:t xml:space="preserve"> to promote sustainable finance globally as well as to ensure</w:t>
      </w:r>
      <w:r>
        <w:rPr>
          <w:b/>
          <w:bCs/>
          <w:color w:val="00447C"/>
          <w:lang w:val="en-US"/>
        </w:rPr>
        <w:t xml:space="preserve"> </w:t>
      </w:r>
      <w:r w:rsidRPr="007A4086">
        <w:rPr>
          <w:b/>
          <w:bCs/>
          <w:color w:val="00447C"/>
          <w:lang w:val="en-US"/>
        </w:rPr>
        <w:t xml:space="preserve">coherent frameworks and action to deliver on the Paris Agreement and/or the UN Sustainable </w:t>
      </w:r>
    </w:p>
    <w:p w14:paraId="076DC9B5" w14:textId="169CAB28" w:rsidR="007A4086" w:rsidRDefault="007A4086" w:rsidP="007A4086">
      <w:pPr>
        <w:spacing w:line="360" w:lineRule="auto"/>
        <w:jc w:val="both"/>
        <w:rPr>
          <w:color w:val="00447C"/>
          <w:lang w:val="en-US"/>
        </w:rPr>
      </w:pPr>
      <w:r w:rsidRPr="007A4086">
        <w:rPr>
          <w:b/>
          <w:bCs/>
          <w:color w:val="00447C"/>
          <w:lang w:val="en-US"/>
        </w:rPr>
        <w:t>Development Goals (SDGs)?</w:t>
      </w:r>
      <w:r>
        <w:rPr>
          <w:b/>
          <w:bCs/>
          <w:color w:val="00447C"/>
          <w:lang w:val="en-US"/>
        </w:rPr>
        <w:t xml:space="preserve"> </w:t>
      </w:r>
      <w:r w:rsidRPr="007A4086">
        <w:rPr>
          <w:color w:val="00447C"/>
          <w:lang w:val="en-US"/>
        </w:rPr>
        <w:t xml:space="preserve">Please express your view by using a scale of 1 (highly insufficient) to 5 (fully </w:t>
      </w:r>
      <w:proofErr w:type="gramStart"/>
      <w:r w:rsidRPr="007A4086">
        <w:rPr>
          <w:color w:val="00447C"/>
          <w:lang w:val="en-US"/>
        </w:rPr>
        <w:t>sufficient</w:t>
      </w:r>
      <w:proofErr w:type="gramEnd"/>
      <w:r w:rsidRPr="007A4086">
        <w:rPr>
          <w:color w:val="00447C"/>
          <w:lang w:val="en-US"/>
        </w:rPr>
        <w:t>).</w:t>
      </w:r>
    </w:p>
    <w:p w14:paraId="65424E70" w14:textId="77777777" w:rsidR="007F7AF9" w:rsidRPr="007F7AF9" w:rsidRDefault="007F7AF9" w:rsidP="007F7AF9">
      <w:pPr>
        <w:spacing w:line="360" w:lineRule="auto"/>
        <w:jc w:val="both"/>
        <w:rPr>
          <w:b/>
          <w:bCs/>
          <w:color w:val="00447C"/>
          <w:lang w:val="en-US"/>
        </w:rPr>
      </w:pPr>
    </w:p>
    <w:p w14:paraId="135ED8A7" w14:textId="53B75C22" w:rsidR="007F7AF9" w:rsidRPr="007F7AF9" w:rsidRDefault="007F7AF9" w:rsidP="007F7AF9">
      <w:pPr>
        <w:spacing w:line="360" w:lineRule="auto"/>
        <w:jc w:val="both"/>
        <w:rPr>
          <w:i/>
          <w:iCs/>
          <w:color w:val="00447C"/>
          <w:lang w:val="en-US"/>
        </w:rPr>
      </w:pPr>
      <w:r w:rsidRPr="007F7AF9">
        <w:rPr>
          <w:i/>
          <w:iCs/>
          <w:color w:val="00447C"/>
          <w:lang w:val="en-US"/>
        </w:rPr>
        <w:t>(3</w:t>
      </w:r>
      <w:r>
        <w:rPr>
          <w:i/>
          <w:iCs/>
          <w:color w:val="00447C"/>
          <w:lang w:val="en-US"/>
        </w:rPr>
        <w:t xml:space="preserve">) </w:t>
      </w:r>
      <w:r w:rsidRPr="007F7AF9">
        <w:rPr>
          <w:i/>
          <w:iCs/>
          <w:color w:val="00447C"/>
          <w:lang w:val="en-US"/>
        </w:rPr>
        <w:t xml:space="preserve">Né </w:t>
      </w:r>
      <w:proofErr w:type="spellStart"/>
      <w:r w:rsidRPr="007F7AF9">
        <w:rPr>
          <w:i/>
          <w:iCs/>
          <w:color w:val="00447C"/>
          <w:lang w:val="en-US"/>
        </w:rPr>
        <w:t>insufficiente</w:t>
      </w:r>
      <w:proofErr w:type="spellEnd"/>
      <w:r w:rsidRPr="007F7AF9">
        <w:rPr>
          <w:i/>
          <w:iCs/>
          <w:color w:val="00447C"/>
          <w:lang w:val="en-US"/>
        </w:rPr>
        <w:t xml:space="preserve"> né </w:t>
      </w:r>
      <w:proofErr w:type="spellStart"/>
      <w:r w:rsidRPr="007F7AF9">
        <w:rPr>
          <w:i/>
          <w:iCs/>
          <w:color w:val="00447C"/>
          <w:lang w:val="en-US"/>
        </w:rPr>
        <w:t>sufficiente</w:t>
      </w:r>
      <w:proofErr w:type="spellEnd"/>
      <w:r w:rsidRPr="007F7AF9">
        <w:rPr>
          <w:i/>
          <w:iCs/>
          <w:color w:val="00447C"/>
          <w:lang w:val="en-US"/>
        </w:rPr>
        <w:t>.</w:t>
      </w:r>
    </w:p>
    <w:p w14:paraId="779D9639" w14:textId="0DA5DB9D" w:rsidR="007F5358" w:rsidRDefault="007A4086" w:rsidP="007A4086">
      <w:pPr>
        <w:spacing w:line="360" w:lineRule="auto"/>
        <w:jc w:val="both"/>
        <w:rPr>
          <w:b/>
          <w:bCs/>
          <w:color w:val="00447C"/>
          <w:lang w:val="en-US"/>
        </w:rPr>
      </w:pPr>
      <w:r w:rsidRPr="007A4086">
        <w:rPr>
          <w:b/>
          <w:bCs/>
          <w:color w:val="00447C"/>
          <w:lang w:val="en-US"/>
        </w:rPr>
        <w:cr/>
      </w:r>
    </w:p>
    <w:p w14:paraId="2EE6D401" w14:textId="77777777" w:rsidR="00837A22" w:rsidRDefault="00837A22" w:rsidP="007A4086">
      <w:pPr>
        <w:spacing w:line="360" w:lineRule="auto"/>
        <w:jc w:val="both"/>
        <w:rPr>
          <w:color w:val="00447C"/>
          <w:lang w:val="en-US"/>
        </w:rPr>
      </w:pPr>
    </w:p>
    <w:p w14:paraId="58A50385" w14:textId="754DB959" w:rsidR="0053300B" w:rsidRDefault="0053300B" w:rsidP="003411AC">
      <w:pPr>
        <w:pStyle w:val="Titolo2"/>
        <w:rPr>
          <w:lang w:val="en-US"/>
        </w:rPr>
      </w:pPr>
      <w:bookmarkStart w:id="163" w:name="_Toc45025808"/>
      <w:r w:rsidRPr="00585CF2">
        <w:rPr>
          <w:lang w:val="en-US"/>
        </w:rPr>
        <w:t>Reducing and managing climate and environmental risks</w:t>
      </w:r>
      <w:bookmarkEnd w:id="163"/>
    </w:p>
    <w:p w14:paraId="4DA7AA78" w14:textId="3D17A995" w:rsidR="00725F56" w:rsidRDefault="0053300B" w:rsidP="0053300B">
      <w:pPr>
        <w:spacing w:line="360" w:lineRule="auto"/>
        <w:jc w:val="both"/>
        <w:rPr>
          <w:color w:val="00447C"/>
          <w:lang w:val="en-US"/>
        </w:rPr>
      </w:pPr>
      <w:r w:rsidRPr="00585CF2">
        <w:rPr>
          <w:color w:val="00447C"/>
          <w:lang w:val="en-US"/>
        </w:rPr>
        <w:t>Climate and environmental risks, including relevant transition risks, and their possible negative social impacts, can have a disruptive impact on our economies and financial system, if not managed appropriately. Against this background, the three European supervisory authorities (ESAs) have each developed work plans on sustainable finance.</w:t>
      </w:r>
      <w:r w:rsidR="00585CF2" w:rsidRPr="00585CF2">
        <w:rPr>
          <w:color w:val="00447C"/>
          <w:lang w:val="en-US"/>
        </w:rPr>
        <w:t xml:space="preserve"> </w:t>
      </w:r>
      <w:r w:rsidRPr="00585CF2">
        <w:rPr>
          <w:color w:val="00447C"/>
          <w:lang w:val="en-US"/>
        </w:rPr>
        <w:t>Building, among others, on the ESAs’ activities further actions are envisaged to improve the management of climate and environmental risks by all actors in the financial system. In particular, the political agreement on the Taxonomy Regulation tasks the Commission with publishing a report on the provisions required for extending its requirements to activities that do significantly harm environmental sustainability (the so-called “brown taxonomy”).</w:t>
      </w:r>
      <w:r w:rsidRPr="00585CF2">
        <w:rPr>
          <w:color w:val="00447C"/>
          <w:lang w:val="en-US"/>
        </w:rPr>
        <w:cr/>
      </w:r>
    </w:p>
    <w:p w14:paraId="4FD1870E" w14:textId="4333988A" w:rsidR="00A26902" w:rsidRDefault="00375873" w:rsidP="00375873">
      <w:pPr>
        <w:spacing w:line="360" w:lineRule="auto"/>
        <w:jc w:val="both"/>
        <w:rPr>
          <w:b/>
          <w:bCs/>
          <w:color w:val="00447C"/>
          <w:lang w:val="en-US"/>
        </w:rPr>
      </w:pPr>
      <w:r w:rsidRPr="00375873">
        <w:rPr>
          <w:b/>
          <w:bCs/>
          <w:color w:val="00447C"/>
          <w:lang w:val="en-US"/>
        </w:rPr>
        <w:t xml:space="preserve">3.1 Identifying exposures to harmful activities and assets and </w:t>
      </w:r>
      <w:proofErr w:type="spellStart"/>
      <w:r w:rsidRPr="00375873">
        <w:rPr>
          <w:b/>
          <w:bCs/>
          <w:color w:val="00447C"/>
          <w:lang w:val="en-US"/>
        </w:rPr>
        <w:t>disincentivising</w:t>
      </w:r>
      <w:proofErr w:type="spellEnd"/>
      <w:r w:rsidRPr="00375873">
        <w:rPr>
          <w:b/>
          <w:bCs/>
          <w:color w:val="00447C"/>
          <w:lang w:val="en-US"/>
        </w:rPr>
        <w:t xml:space="preserve"> environmentally harmful investments</w:t>
      </w:r>
      <w:r w:rsidRPr="00375873">
        <w:rPr>
          <w:b/>
          <w:bCs/>
          <w:color w:val="00447C"/>
          <w:lang w:val="en-US"/>
        </w:rPr>
        <w:cr/>
      </w:r>
      <w:r w:rsidR="00A26902" w:rsidRPr="00A26902">
        <w:rPr>
          <w:b/>
          <w:bCs/>
          <w:color w:val="00447C"/>
          <w:lang w:val="en-US"/>
        </w:rPr>
        <w:t xml:space="preserve">Question 82: In particular, do you think that existing actions need to be complemented by the development of a taxonomy for economic activities that are most exposed to the transition due to their current negative environmental impacts (the so-called “brown taxonomy”) at EU level, in line with the review clause of the political agreement on the Taxonomy Regulation? </w:t>
      </w:r>
    </w:p>
    <w:p w14:paraId="47A889E8" w14:textId="777D8E6B" w:rsidR="00A26902" w:rsidRPr="00260122" w:rsidRDefault="00260122" w:rsidP="0053300B">
      <w:pPr>
        <w:spacing w:line="360" w:lineRule="auto"/>
        <w:jc w:val="both"/>
        <w:rPr>
          <w:i/>
          <w:iCs/>
          <w:color w:val="00447C"/>
          <w:lang w:val="it-IT"/>
        </w:rPr>
      </w:pPr>
      <w:r w:rsidRPr="00260122">
        <w:rPr>
          <w:i/>
          <w:iCs/>
          <w:color w:val="00447C"/>
          <w:lang w:val="it-IT"/>
        </w:rPr>
        <w:t xml:space="preserve">No. L'attuale regolamentazione e quella di prossima emanazione/applicazione è già molto ambiziosa e di vasta portata e richiederà un grande sforzo da parte di tutte le parti interessate </w:t>
      </w:r>
      <w:r w:rsidRPr="00260122">
        <w:rPr>
          <w:i/>
          <w:iCs/>
          <w:color w:val="00447C"/>
          <w:lang w:val="it-IT"/>
        </w:rPr>
        <w:lastRenderedPageBreak/>
        <w:t>per essere assimilata. Raccomandiamo di concedere il tempo necessario per l'attuazione prima di sviluppare ulteriori regolamentazioni aggiuntive. Inoltre, riteniamo che il framework sulla finanza sostenibile dovrebbe promuovere l'economia "verde" sulla base della tassonomia ESG senza iniziative con effetti disruptive sulla generalità delle attività economiche.</w:t>
      </w:r>
    </w:p>
    <w:p w14:paraId="26CD88E6" w14:textId="77777777" w:rsidR="00260122" w:rsidRPr="00B94BA6" w:rsidRDefault="00260122" w:rsidP="0053300B">
      <w:pPr>
        <w:spacing w:line="360" w:lineRule="auto"/>
        <w:jc w:val="both"/>
        <w:rPr>
          <w:b/>
          <w:bCs/>
          <w:color w:val="00447C"/>
          <w:lang w:val="it-IT"/>
        </w:rPr>
      </w:pPr>
    </w:p>
    <w:p w14:paraId="4ADB347B" w14:textId="4DDC3DBC" w:rsidR="00333B56" w:rsidRDefault="00333B56" w:rsidP="0053300B">
      <w:pPr>
        <w:spacing w:line="360" w:lineRule="auto"/>
        <w:jc w:val="both"/>
        <w:rPr>
          <w:b/>
          <w:bCs/>
          <w:color w:val="00447C"/>
          <w:lang w:val="en-US"/>
        </w:rPr>
      </w:pPr>
      <w:r w:rsidRPr="00333B56">
        <w:rPr>
          <w:b/>
          <w:bCs/>
          <w:color w:val="00447C"/>
          <w:lang w:val="en-US"/>
        </w:rPr>
        <w:t>Question 83: Beyond a sustainable and a brown taxonomy, do you see the need for a taxonomy which would cover all other economic activities that lie in between the two ends of the spectrum, and which may have a more limited negative or positive impact, in line with the review clause of the political agreement on the Taxonomy Regulation?</w:t>
      </w:r>
    </w:p>
    <w:p w14:paraId="15393728" w14:textId="7914E3C0" w:rsidR="00333B56" w:rsidRDefault="00333B56" w:rsidP="0053300B">
      <w:pPr>
        <w:spacing w:line="360" w:lineRule="auto"/>
        <w:jc w:val="both"/>
        <w:rPr>
          <w:i/>
          <w:iCs/>
          <w:color w:val="00447C"/>
          <w:lang w:val="en-US"/>
        </w:rPr>
      </w:pPr>
      <w:r w:rsidRPr="00333B56">
        <w:rPr>
          <w:i/>
          <w:iCs/>
          <w:color w:val="00447C"/>
          <w:lang w:val="en-US"/>
        </w:rPr>
        <w:t>No.</w:t>
      </w:r>
    </w:p>
    <w:p w14:paraId="31724366" w14:textId="7CCE79B3" w:rsidR="00333B56" w:rsidRDefault="00333B56" w:rsidP="0053300B">
      <w:pPr>
        <w:spacing w:line="360" w:lineRule="auto"/>
        <w:jc w:val="both"/>
        <w:rPr>
          <w:color w:val="00447C"/>
          <w:lang w:val="en-US"/>
        </w:rPr>
      </w:pPr>
    </w:p>
    <w:p w14:paraId="6113B7D3" w14:textId="5088D661" w:rsidR="00795327" w:rsidRPr="00711762" w:rsidRDefault="00515586" w:rsidP="00795327">
      <w:pPr>
        <w:spacing w:line="360" w:lineRule="auto"/>
        <w:jc w:val="both"/>
        <w:rPr>
          <w:b/>
          <w:bCs/>
          <w:color w:val="00447C"/>
          <w:lang w:val="en-US"/>
        </w:rPr>
      </w:pPr>
      <w:r w:rsidRPr="00515586">
        <w:rPr>
          <w:b/>
          <w:bCs/>
          <w:color w:val="00447C"/>
          <w:lang w:val="en-US"/>
        </w:rPr>
        <w:t>3.2 Financial stability risk</w:t>
      </w:r>
      <w:r w:rsidRPr="00515586">
        <w:rPr>
          <w:b/>
          <w:bCs/>
          <w:color w:val="00447C"/>
          <w:lang w:val="en-US"/>
        </w:rPr>
        <w:cr/>
      </w:r>
      <w:r w:rsidR="00271FCF">
        <w:rPr>
          <w:b/>
          <w:bCs/>
          <w:color w:val="00447C"/>
          <w:lang w:val="en-US"/>
        </w:rPr>
        <w:t>Question</w:t>
      </w:r>
      <w:r w:rsidR="00271FCF" w:rsidRPr="00271FCF">
        <w:rPr>
          <w:b/>
          <w:bCs/>
          <w:color w:val="00447C"/>
          <w:lang w:val="en-US"/>
        </w:rPr>
        <w:t xml:space="preserve"> 85: What key actions taken in your industry do you consider to be relevant and impactful</w:t>
      </w:r>
      <w:r w:rsidR="00271FCF">
        <w:rPr>
          <w:b/>
          <w:bCs/>
          <w:color w:val="00447C"/>
          <w:lang w:val="en-US"/>
        </w:rPr>
        <w:t xml:space="preserve"> </w:t>
      </w:r>
      <w:r w:rsidR="00271FCF" w:rsidRPr="00271FCF">
        <w:rPr>
          <w:b/>
          <w:bCs/>
          <w:color w:val="00447C"/>
          <w:lang w:val="en-US"/>
        </w:rPr>
        <w:t>to enhance the management of climate and environment related risks?</w:t>
      </w:r>
      <w:r w:rsidR="00B6385B">
        <w:rPr>
          <w:b/>
          <w:bCs/>
          <w:color w:val="00447C"/>
          <w:lang w:val="en-US"/>
        </w:rPr>
        <w:t xml:space="preserve"> </w:t>
      </w:r>
    </w:p>
    <w:p w14:paraId="1BDDC797" w14:textId="05B6D082" w:rsidR="00B6385B" w:rsidDel="00B455B0" w:rsidRDefault="00A45544" w:rsidP="00271FCF">
      <w:pPr>
        <w:spacing w:line="360" w:lineRule="auto"/>
        <w:jc w:val="both"/>
        <w:rPr>
          <w:ins w:id="164" w:author="Pietro Negri" w:date="2020-07-10T09:06:00Z"/>
          <w:del w:id="165" w:author="Marando Giovanna Eleonora" w:date="2020-07-13T10:32:00Z"/>
          <w:i/>
          <w:iCs/>
          <w:color w:val="00447C"/>
          <w:lang w:val="it-IT"/>
        </w:rPr>
      </w:pPr>
      <w:del w:id="166" w:author="Marando Giovanna Eleonora" w:date="2020-07-13T10:32:00Z">
        <w:r w:rsidDel="00B455B0">
          <w:rPr>
            <w:i/>
            <w:iCs/>
            <w:color w:val="00447C"/>
            <w:lang w:val="it-IT"/>
          </w:rPr>
          <w:delText>L’industria bancaria</w:delText>
        </w:r>
        <w:r w:rsidR="00B6385B" w:rsidRPr="00B6385B" w:rsidDel="00B455B0">
          <w:rPr>
            <w:i/>
            <w:iCs/>
            <w:color w:val="00447C"/>
            <w:lang w:val="it-IT"/>
          </w:rPr>
          <w:delText xml:space="preserve"> ha segnalato: indagini, studi, gruppi di lavoro sull'integrazione delle dimensioni ESG nelle attività bancarie, compresa la ricerca di metodologie lungimiranti in grado di incorporare nella valutazione del rischio di credito i profili ESG della singola controparte o del suo settore; corsi di formazione e di approfondimento sull’impatto dell’emergenza climatica sulla finanza (rischi e opportunità); iniziative di sensibilizzare per i clienti ai temi ESG.</w:delText>
        </w:r>
      </w:del>
    </w:p>
    <w:p w14:paraId="6AB405EF" w14:textId="0D4CCCA0" w:rsidR="00FF72A6" w:rsidDel="00B455B0" w:rsidRDefault="00FF72A6" w:rsidP="00271FCF">
      <w:pPr>
        <w:spacing w:line="360" w:lineRule="auto"/>
        <w:jc w:val="both"/>
        <w:rPr>
          <w:del w:id="167" w:author="Marando Giovanna Eleonora" w:date="2020-07-13T10:33:00Z"/>
          <w:i/>
          <w:iCs/>
          <w:color w:val="00447C"/>
          <w:lang w:val="it-IT"/>
        </w:rPr>
      </w:pPr>
      <w:ins w:id="168" w:author="Pietro Negri" w:date="2020-07-10T09:06:00Z">
        <w:del w:id="169" w:author="Marando Giovanna Eleonora" w:date="2020-07-13T10:33:00Z">
          <w:r w:rsidDel="00B455B0">
            <w:rPr>
              <w:i/>
              <w:iCs/>
              <w:color w:val="00447C"/>
              <w:lang w:val="it-IT"/>
            </w:rPr>
            <w:delText xml:space="preserve">ANCHE GLI ALTRI INTERMEDIARI FINANZIARI LO HANNO FATTO (AD ECCEZIONE DELLA RICHIESTA DI UN GREEN SUPPORTING </w:delText>
          </w:r>
        </w:del>
      </w:ins>
      <w:ins w:id="170" w:author="Pietro Negri" w:date="2020-07-10T09:07:00Z">
        <w:del w:id="171" w:author="Marando Giovanna Eleonora" w:date="2020-07-13T10:33:00Z">
          <w:r w:rsidDel="00B455B0">
            <w:rPr>
              <w:i/>
              <w:iCs/>
              <w:color w:val="00447C"/>
              <w:lang w:val="it-IT"/>
            </w:rPr>
            <w:delText>FACTOR…</w:delText>
          </w:r>
        </w:del>
      </w:ins>
    </w:p>
    <w:p w14:paraId="432F120C" w14:textId="77777777" w:rsidR="00B455B0" w:rsidRDefault="00B455B0" w:rsidP="00B455B0">
      <w:pPr>
        <w:spacing w:line="360" w:lineRule="auto"/>
        <w:jc w:val="both"/>
        <w:rPr>
          <w:ins w:id="172" w:author="Marando Giovanna Eleonora" w:date="2020-07-13T10:33:00Z"/>
          <w:i/>
          <w:iCs/>
          <w:color w:val="00447C"/>
          <w:lang w:val="it-IT"/>
        </w:rPr>
      </w:pPr>
      <w:ins w:id="173" w:author="Marando Giovanna Eleonora" w:date="2020-07-13T10:33:00Z">
        <w:r>
          <w:rPr>
            <w:i/>
            <w:iCs/>
            <w:color w:val="00447C"/>
            <w:lang w:val="it-IT"/>
          </w:rPr>
          <w:t>Si</w:t>
        </w:r>
        <w:r w:rsidRPr="00B6385B">
          <w:rPr>
            <w:i/>
            <w:iCs/>
            <w:color w:val="00447C"/>
            <w:lang w:val="it-IT"/>
          </w:rPr>
          <w:t xml:space="preserve"> segnala</w:t>
        </w:r>
        <w:r>
          <w:rPr>
            <w:i/>
            <w:iCs/>
            <w:color w:val="00447C"/>
            <w:lang w:val="it-IT"/>
          </w:rPr>
          <w:t>n</w:t>
        </w:r>
        <w:r w:rsidRPr="00B6385B">
          <w:rPr>
            <w:i/>
            <w:iCs/>
            <w:color w:val="00447C"/>
            <w:lang w:val="it-IT"/>
          </w:rPr>
          <w:t>o: corsi di formazione e di approfondimento sull’impatto dell’emergenza climatica sulla finanza (rischi e opportunità); iniziative di sensibilizzare per i clienti ai temi ESG</w:t>
        </w:r>
        <w:r>
          <w:rPr>
            <w:i/>
            <w:iCs/>
            <w:color w:val="00447C"/>
            <w:lang w:val="it-IT"/>
          </w:rPr>
          <w:t>;</w:t>
        </w:r>
        <w:r w:rsidRPr="00B6385B">
          <w:rPr>
            <w:i/>
            <w:iCs/>
            <w:color w:val="00447C"/>
            <w:lang w:val="it-IT"/>
          </w:rPr>
          <w:t xml:space="preserve"> indagini, studi, gruppi di lavoro sull'integrazione delle dimensioni ESG nelle attività, compresa </w:t>
        </w:r>
        <w:r>
          <w:rPr>
            <w:i/>
            <w:iCs/>
            <w:color w:val="00447C"/>
            <w:lang w:val="it-IT"/>
          </w:rPr>
          <w:t xml:space="preserve">- nel settore bancario - </w:t>
        </w:r>
        <w:r w:rsidRPr="00B6385B">
          <w:rPr>
            <w:i/>
            <w:iCs/>
            <w:color w:val="00447C"/>
            <w:lang w:val="it-IT"/>
          </w:rPr>
          <w:t>la ricerca di metodologie lungimiranti in grado di incorporare nella valutazione del rischio di credito i profili ESG della singola controparte o del suo settore.</w:t>
        </w:r>
      </w:ins>
    </w:p>
    <w:p w14:paraId="5275390C" w14:textId="761A6AB5" w:rsidR="00D3440B" w:rsidRDefault="00D3440B" w:rsidP="00271FCF">
      <w:pPr>
        <w:spacing w:line="360" w:lineRule="auto"/>
        <w:jc w:val="both"/>
        <w:rPr>
          <w:i/>
          <w:iCs/>
          <w:color w:val="00447C"/>
          <w:lang w:val="it-IT"/>
        </w:rPr>
      </w:pPr>
    </w:p>
    <w:p w14:paraId="6E7C8A6D" w14:textId="15CAF36C" w:rsidR="00D3440B" w:rsidRDefault="00D3440B" w:rsidP="00CB2B89">
      <w:pPr>
        <w:spacing w:line="360" w:lineRule="auto"/>
        <w:jc w:val="both"/>
        <w:rPr>
          <w:color w:val="00447C"/>
          <w:lang w:val="it-IT"/>
        </w:rPr>
      </w:pPr>
      <w:r w:rsidRPr="00CB2B89">
        <w:rPr>
          <w:b/>
          <w:bCs/>
          <w:color w:val="00447C"/>
          <w:lang w:val="en-US"/>
        </w:rPr>
        <w:t xml:space="preserve">Question 86: Following the financial crisis, the EU has developed several macroprudential instruments, </w:t>
      </w:r>
      <w:proofErr w:type="gramStart"/>
      <w:r w:rsidRPr="00CB2B89">
        <w:rPr>
          <w:b/>
          <w:bCs/>
          <w:color w:val="00447C"/>
          <w:lang w:val="en-US"/>
        </w:rPr>
        <w:t>in particular for</w:t>
      </w:r>
      <w:proofErr w:type="gramEnd"/>
      <w:r w:rsidRPr="00CB2B89">
        <w:rPr>
          <w:b/>
          <w:bCs/>
          <w:color w:val="00447C"/>
          <w:lang w:val="en-US"/>
        </w:rPr>
        <w:t xml:space="preserve"> the banking sector (CRR/CRDIV), which aim to address systemic risk in the financial system. Do you consider the current macro-prudential policy toolbox for the EU financial sector </w:t>
      </w:r>
      <w:proofErr w:type="gramStart"/>
      <w:r w:rsidRPr="00CB2B89">
        <w:rPr>
          <w:b/>
          <w:bCs/>
          <w:color w:val="00447C"/>
          <w:lang w:val="en-US"/>
        </w:rPr>
        <w:t>sufficient</w:t>
      </w:r>
      <w:proofErr w:type="gramEnd"/>
      <w:r w:rsidRPr="00CB2B89">
        <w:rPr>
          <w:b/>
          <w:bCs/>
          <w:color w:val="00447C"/>
          <w:lang w:val="en-US"/>
        </w:rPr>
        <w:t xml:space="preserve"> to identify and address potential systemic financial stability risks related to climate change?</w:t>
      </w:r>
      <w:r w:rsidR="004837E8">
        <w:rPr>
          <w:b/>
          <w:bCs/>
          <w:color w:val="00447C"/>
          <w:lang w:val="en-US"/>
        </w:rPr>
        <w:t xml:space="preserve"> </w:t>
      </w:r>
      <w:r w:rsidR="004837E8" w:rsidRPr="004837E8">
        <w:rPr>
          <w:color w:val="00447C"/>
          <w:lang w:val="en-US"/>
        </w:rPr>
        <w:t xml:space="preserve">Please express your view by using a scale of 1 (highly inadequate) to 5 (fully </w:t>
      </w:r>
      <w:proofErr w:type="gramStart"/>
      <w:r w:rsidR="004837E8" w:rsidRPr="004837E8">
        <w:rPr>
          <w:color w:val="00447C"/>
          <w:lang w:val="en-US"/>
        </w:rPr>
        <w:t>sufficient</w:t>
      </w:r>
      <w:proofErr w:type="gramEnd"/>
      <w:r w:rsidR="004837E8" w:rsidRPr="004837E8">
        <w:rPr>
          <w:color w:val="00447C"/>
          <w:lang w:val="en-US"/>
        </w:rPr>
        <w:t>).</w:t>
      </w:r>
      <w:r w:rsidR="004837E8" w:rsidRPr="004837E8">
        <w:rPr>
          <w:color w:val="00447C"/>
          <w:lang w:val="en-US"/>
        </w:rPr>
        <w:cr/>
      </w:r>
      <w:r w:rsidR="00184CD7" w:rsidRPr="00184CD7">
        <w:rPr>
          <w:i/>
          <w:iCs/>
          <w:color w:val="00447C"/>
          <w:lang w:val="it-IT"/>
        </w:rPr>
        <w:t>(4) Sufficiente.</w:t>
      </w:r>
      <w:r w:rsidR="00184CD7">
        <w:rPr>
          <w:color w:val="00447C"/>
          <w:lang w:val="it-IT"/>
        </w:rPr>
        <w:t xml:space="preserve"> </w:t>
      </w:r>
      <w:r w:rsidR="00CB2B89" w:rsidRPr="00184CD7">
        <w:rPr>
          <w:i/>
          <w:iCs/>
          <w:color w:val="00447C"/>
          <w:lang w:val="it-IT"/>
        </w:rPr>
        <w:t xml:space="preserve">Riteniamo che i rischi climatici identificati dalla BCE ai fini della "Mappa dei rischi del meccanismo di vigilanza unico" siano più che sufficienti. </w:t>
      </w:r>
      <w:proofErr w:type="gramStart"/>
      <w:r w:rsidR="00CB2B89" w:rsidRPr="00184CD7">
        <w:rPr>
          <w:i/>
          <w:iCs/>
          <w:color w:val="00447C"/>
          <w:lang w:val="it-IT"/>
        </w:rPr>
        <w:t>Pertanto</w:t>
      </w:r>
      <w:proofErr w:type="gramEnd"/>
      <w:r w:rsidR="00CB2B89" w:rsidRPr="00184CD7">
        <w:rPr>
          <w:i/>
          <w:iCs/>
          <w:color w:val="00447C"/>
          <w:lang w:val="it-IT"/>
        </w:rPr>
        <w:t xml:space="preserve"> non riteniamo necessario proporre ulteriori soluzioni alle indicazioni fornite dalla BCE nella sua guida sulle aspettative di </w:t>
      </w:r>
      <w:r w:rsidR="00CB2B89" w:rsidRPr="00184CD7">
        <w:rPr>
          <w:i/>
          <w:iCs/>
          <w:color w:val="00447C"/>
          <w:lang w:val="it-IT"/>
        </w:rPr>
        <w:lastRenderedPageBreak/>
        <w:t>vigilanza per la gestione dei rischi climatici e ambientali. In effetti, da una prima lettura, la guida della BCE (attualmente in fase di consultazione) fornisce orientamenti dettagliati e sufficienti per consentire al sistema bancario di valutare i rischi ambientali e climatici nelle strategie aziendali, nei sistemi di governance e nella gestione dei rischi, garantendo al contempo la piena divulgazione alle varie parti interessate.</w:t>
      </w:r>
    </w:p>
    <w:p w14:paraId="5FAEE4AC" w14:textId="77777777" w:rsidR="00CB2B89" w:rsidRPr="00CB2B89" w:rsidRDefault="00CB2B89" w:rsidP="00CB2B89">
      <w:pPr>
        <w:spacing w:line="360" w:lineRule="auto"/>
        <w:jc w:val="both"/>
        <w:rPr>
          <w:color w:val="00447C"/>
          <w:lang w:val="it-IT"/>
        </w:rPr>
      </w:pPr>
    </w:p>
    <w:p w14:paraId="1FA84F4F" w14:textId="77777777" w:rsidR="00837A22" w:rsidRPr="005D2428" w:rsidRDefault="00837A22" w:rsidP="00271FCF">
      <w:pPr>
        <w:spacing w:line="360" w:lineRule="auto"/>
        <w:jc w:val="both"/>
        <w:rPr>
          <w:b/>
          <w:bCs/>
          <w:color w:val="00447C"/>
          <w:lang w:val="it-IT"/>
        </w:rPr>
      </w:pPr>
    </w:p>
    <w:p w14:paraId="631DA28E" w14:textId="16D25F8D" w:rsidR="000443B2" w:rsidRDefault="000443B2" w:rsidP="00271FCF">
      <w:pPr>
        <w:spacing w:line="360" w:lineRule="auto"/>
        <w:jc w:val="both"/>
        <w:rPr>
          <w:b/>
          <w:bCs/>
          <w:color w:val="00447C"/>
          <w:lang w:val="en-US"/>
        </w:rPr>
      </w:pPr>
      <w:r w:rsidRPr="000443B2">
        <w:rPr>
          <w:b/>
          <w:bCs/>
          <w:color w:val="00447C"/>
          <w:lang w:val="en-US"/>
        </w:rPr>
        <w:t>Banking prudential framework</w:t>
      </w:r>
      <w:r w:rsidRPr="000443B2">
        <w:rPr>
          <w:b/>
          <w:bCs/>
          <w:color w:val="00447C"/>
          <w:lang w:val="en-US"/>
        </w:rPr>
        <w:cr/>
      </w:r>
      <w:r w:rsidR="003F7492" w:rsidRPr="003F7492">
        <w:rPr>
          <w:b/>
          <w:bCs/>
          <w:color w:val="00447C"/>
          <w:lang w:val="en-US"/>
        </w:rPr>
        <w:t>Question 88: Do you consider that there is a need to incorporate ESG risks into prudential regulation in a more effective and faster manner, while ensuring a level-playing field?</w:t>
      </w:r>
      <w:r w:rsidR="00E1719F">
        <w:rPr>
          <w:b/>
          <w:bCs/>
          <w:color w:val="00447C"/>
          <w:lang w:val="en-US"/>
        </w:rPr>
        <w:t xml:space="preserve"> </w:t>
      </w:r>
    </w:p>
    <w:p w14:paraId="031A1149" w14:textId="21D80EBF" w:rsidR="00E1719F" w:rsidRDefault="00E1719F" w:rsidP="00271FCF">
      <w:pPr>
        <w:spacing w:line="360" w:lineRule="auto"/>
        <w:jc w:val="both"/>
        <w:rPr>
          <w:i/>
          <w:iCs/>
          <w:color w:val="00447C"/>
          <w:lang w:val="en-US"/>
        </w:rPr>
      </w:pPr>
      <w:r w:rsidRPr="00E1719F">
        <w:rPr>
          <w:i/>
          <w:iCs/>
          <w:color w:val="00447C"/>
          <w:lang w:val="en-US"/>
        </w:rPr>
        <w:t>No.</w:t>
      </w:r>
    </w:p>
    <w:p w14:paraId="78BA7047" w14:textId="77777777" w:rsidR="00BA5FC8" w:rsidRDefault="00BA5FC8" w:rsidP="00271FCF">
      <w:pPr>
        <w:spacing w:line="360" w:lineRule="auto"/>
        <w:jc w:val="both"/>
        <w:rPr>
          <w:i/>
          <w:iCs/>
          <w:color w:val="00447C"/>
          <w:lang w:val="en-US"/>
        </w:rPr>
      </w:pPr>
    </w:p>
    <w:p w14:paraId="54626C9D" w14:textId="0D76DA94" w:rsidR="00BA5FC8" w:rsidRPr="00BA5FC8" w:rsidRDefault="00BA5FC8" w:rsidP="00271FCF">
      <w:pPr>
        <w:spacing w:line="360" w:lineRule="auto"/>
        <w:jc w:val="both"/>
        <w:rPr>
          <w:b/>
          <w:bCs/>
          <w:color w:val="00447C"/>
          <w:lang w:val="en-US"/>
        </w:rPr>
      </w:pPr>
      <w:r w:rsidRPr="00BA5FC8">
        <w:rPr>
          <w:b/>
          <w:bCs/>
          <w:color w:val="00447C"/>
          <w:lang w:val="en-US"/>
        </w:rPr>
        <w:t xml:space="preserve">Question 89: Beyond prudential regulation, do you consider that the EU should take further action to </w:t>
      </w:r>
      <w:proofErr w:type="spellStart"/>
      <w:r w:rsidRPr="00BA5FC8">
        <w:rPr>
          <w:b/>
          <w:bCs/>
          <w:color w:val="00447C"/>
          <w:lang w:val="en-US"/>
        </w:rPr>
        <w:t>mobilise</w:t>
      </w:r>
      <w:proofErr w:type="spellEnd"/>
      <w:r w:rsidRPr="00BA5FC8">
        <w:rPr>
          <w:b/>
          <w:bCs/>
          <w:color w:val="00447C"/>
          <w:lang w:val="en-US"/>
        </w:rPr>
        <w:t xml:space="preserve"> banks to finance the transition and manage climate-related and environmental risks?</w:t>
      </w:r>
    </w:p>
    <w:p w14:paraId="23AC1424" w14:textId="3613EB4B" w:rsidR="00BA5FC8" w:rsidRDefault="00BA5FC8" w:rsidP="00271FCF">
      <w:pPr>
        <w:spacing w:line="360" w:lineRule="auto"/>
        <w:jc w:val="both"/>
        <w:rPr>
          <w:i/>
          <w:iCs/>
          <w:color w:val="00447C"/>
          <w:lang w:val="en-US"/>
        </w:rPr>
      </w:pPr>
      <w:r>
        <w:rPr>
          <w:i/>
          <w:iCs/>
          <w:color w:val="00447C"/>
          <w:lang w:val="en-US"/>
        </w:rPr>
        <w:t>No.</w:t>
      </w:r>
    </w:p>
    <w:p w14:paraId="35366EF8" w14:textId="044BE7F4" w:rsidR="00305713" w:rsidRDefault="00305713" w:rsidP="00271FCF">
      <w:pPr>
        <w:spacing w:line="360" w:lineRule="auto"/>
        <w:jc w:val="both"/>
        <w:rPr>
          <w:i/>
          <w:iCs/>
          <w:color w:val="00447C"/>
          <w:lang w:val="en-US"/>
        </w:rPr>
      </w:pPr>
    </w:p>
    <w:p w14:paraId="6F0E3688" w14:textId="47207690" w:rsidR="00305713" w:rsidRDefault="00E57212" w:rsidP="00271FCF">
      <w:pPr>
        <w:spacing w:line="360" w:lineRule="auto"/>
        <w:jc w:val="both"/>
        <w:rPr>
          <w:b/>
          <w:bCs/>
          <w:color w:val="00447C"/>
          <w:lang w:val="en-US"/>
        </w:rPr>
      </w:pPr>
      <w:r w:rsidRPr="00E57212">
        <w:rPr>
          <w:b/>
          <w:bCs/>
          <w:color w:val="00447C"/>
          <w:lang w:val="en-US"/>
        </w:rPr>
        <w:t>Asset managers</w:t>
      </w:r>
      <w:r w:rsidRPr="00E57212">
        <w:rPr>
          <w:b/>
          <w:bCs/>
          <w:color w:val="00447C"/>
          <w:lang w:val="en-US"/>
        </w:rPr>
        <w:cr/>
      </w:r>
      <w:r w:rsidR="00305713" w:rsidRPr="00305713">
        <w:rPr>
          <w:b/>
          <w:bCs/>
          <w:color w:val="00447C"/>
          <w:lang w:val="en-US"/>
        </w:rPr>
        <w:t>Question 91: Do you see merits in adapting rules on fiduciary duties, best interests of investors/the prudent person rule, risk management and internal structures and processes in sectorial rules to directly require them to consider and integrate adverse impacts of investment decisions on sustainability (negative externalities)?</w:t>
      </w:r>
    </w:p>
    <w:p w14:paraId="32E9E910" w14:textId="47264ED1" w:rsidR="008F6722" w:rsidRDefault="00195440" w:rsidP="008F6722">
      <w:pPr>
        <w:spacing w:line="360" w:lineRule="auto"/>
        <w:jc w:val="both"/>
        <w:rPr>
          <w:i/>
          <w:iCs/>
          <w:color w:val="00447C"/>
          <w:lang w:val="it-IT"/>
        </w:rPr>
      </w:pPr>
      <w:r w:rsidRPr="00195440">
        <w:rPr>
          <w:i/>
          <w:iCs/>
          <w:color w:val="00447C"/>
          <w:lang w:val="it-IT"/>
        </w:rPr>
        <w:t>No.</w:t>
      </w:r>
      <w:r>
        <w:rPr>
          <w:i/>
          <w:iCs/>
          <w:color w:val="00447C"/>
          <w:lang w:val="it-IT"/>
        </w:rPr>
        <w:t xml:space="preserve"> La</w:t>
      </w:r>
      <w:r w:rsidRPr="00195440">
        <w:rPr>
          <w:i/>
          <w:iCs/>
          <w:color w:val="00447C"/>
          <w:lang w:val="it-IT"/>
        </w:rPr>
        <w:t xml:space="preserve"> SFDR e le modifiche previste agli UCITS avevano già reso obbligatorio per gli asset managers l'integrazione completa del rischio di sostenibilità nella strategia di investimento dei gestori degli investimenti. Poiché gli asset managers investono i loro beni per conto dei loro clienti, anziché richiedere direttamente agli asset managers di integrare gli effetti negativi, sarebbe più efficace dirigere le attività degli emittenti da un lato e il mandato dei proprietari degli asset</w:t>
      </w:r>
      <w:r w:rsidR="003A0C3E">
        <w:rPr>
          <w:i/>
          <w:iCs/>
          <w:color w:val="00447C"/>
          <w:lang w:val="it-IT"/>
        </w:rPr>
        <w:t xml:space="preserve"> dall’altro</w:t>
      </w:r>
      <w:r w:rsidRPr="00195440">
        <w:rPr>
          <w:i/>
          <w:iCs/>
          <w:color w:val="00447C"/>
          <w:lang w:val="it-IT"/>
        </w:rPr>
        <w:t>.</w:t>
      </w:r>
    </w:p>
    <w:p w14:paraId="3174742E" w14:textId="77777777" w:rsidR="00195440" w:rsidRPr="00195440" w:rsidRDefault="00195440" w:rsidP="008F6722">
      <w:pPr>
        <w:spacing w:line="360" w:lineRule="auto"/>
        <w:jc w:val="both"/>
        <w:rPr>
          <w:i/>
          <w:iCs/>
          <w:color w:val="00447C"/>
          <w:lang w:val="it-IT"/>
        </w:rPr>
      </w:pPr>
    </w:p>
    <w:p w14:paraId="6C7AD0EA" w14:textId="529EDAE9" w:rsidR="008F6722" w:rsidRPr="008F6722" w:rsidRDefault="008F6722" w:rsidP="008F6722">
      <w:pPr>
        <w:spacing w:line="360" w:lineRule="auto"/>
        <w:jc w:val="both"/>
        <w:rPr>
          <w:b/>
          <w:bCs/>
          <w:color w:val="00447C"/>
          <w:lang w:val="en-US"/>
        </w:rPr>
      </w:pPr>
      <w:r w:rsidRPr="008F6722">
        <w:rPr>
          <w:b/>
          <w:bCs/>
          <w:color w:val="00447C"/>
          <w:lang w:val="en-US"/>
        </w:rPr>
        <w:t>3.5. Improving resilience to adverse climate and environmental impacts</w:t>
      </w:r>
    </w:p>
    <w:p w14:paraId="0CBB28D7" w14:textId="311E6F3D" w:rsidR="00305713" w:rsidRDefault="008F6722" w:rsidP="008F6722">
      <w:pPr>
        <w:spacing w:line="360" w:lineRule="auto"/>
        <w:jc w:val="both"/>
        <w:rPr>
          <w:b/>
          <w:bCs/>
          <w:color w:val="00447C"/>
          <w:lang w:val="en-US"/>
        </w:rPr>
      </w:pPr>
      <w:r w:rsidRPr="008F6722">
        <w:rPr>
          <w:b/>
          <w:bCs/>
          <w:color w:val="00447C"/>
          <w:lang w:val="en-US"/>
        </w:rPr>
        <w:t>Climate-related loss and physical risk data</w:t>
      </w:r>
      <w:r w:rsidRPr="008F6722">
        <w:rPr>
          <w:b/>
          <w:bCs/>
          <w:color w:val="00447C"/>
          <w:lang w:val="en-US"/>
        </w:rPr>
        <w:cr/>
      </w:r>
      <w:r w:rsidR="00B04A35" w:rsidRPr="00B04A35">
        <w:rPr>
          <w:b/>
          <w:bCs/>
          <w:color w:val="00447C"/>
          <w:lang w:val="en-US"/>
        </w:rPr>
        <w:t>Question 99: In your opinion, should the European Commission take action to enhance the availability, usability and comparability of climate-related loss and physical risk data across the EU?</w:t>
      </w:r>
    </w:p>
    <w:p w14:paraId="779E4D40" w14:textId="4BE884A1" w:rsidR="009B4CE5" w:rsidRPr="00403C06" w:rsidRDefault="009B4CE5" w:rsidP="008F6722">
      <w:pPr>
        <w:spacing w:line="360" w:lineRule="auto"/>
        <w:jc w:val="both"/>
        <w:rPr>
          <w:i/>
          <w:iCs/>
          <w:color w:val="00447C"/>
          <w:lang w:val="it-IT"/>
        </w:rPr>
      </w:pPr>
      <w:r w:rsidRPr="00403C06">
        <w:rPr>
          <w:i/>
          <w:iCs/>
          <w:color w:val="00447C"/>
          <w:lang w:val="it-IT"/>
        </w:rPr>
        <w:t xml:space="preserve">Si. La disponibilità di dati storici comparabili su perdite/rischi legati al clima faciliterebbe le analisi e test </w:t>
      </w:r>
      <w:del w:id="174" w:author="Pietro Negri" w:date="2020-07-10T09:07:00Z">
        <w:r w:rsidRPr="00403C06" w:rsidDel="008C370D">
          <w:rPr>
            <w:i/>
            <w:iCs/>
            <w:color w:val="00447C"/>
            <w:lang w:val="it-IT"/>
          </w:rPr>
          <w:delText>delle banche</w:delText>
        </w:r>
      </w:del>
      <w:ins w:id="175" w:author="Pietro Negri" w:date="2020-07-10T09:07:00Z">
        <w:r w:rsidR="008C370D">
          <w:rPr>
            <w:i/>
            <w:iCs/>
            <w:color w:val="00447C"/>
            <w:lang w:val="it-IT"/>
          </w:rPr>
          <w:t>degli intermediari finanziari</w:t>
        </w:r>
      </w:ins>
      <w:r w:rsidRPr="00403C06">
        <w:rPr>
          <w:i/>
          <w:iCs/>
          <w:color w:val="00447C"/>
          <w:lang w:val="it-IT"/>
        </w:rPr>
        <w:t xml:space="preserve"> nel quadro prudenziale</w:t>
      </w:r>
      <w:r w:rsidR="00403C06" w:rsidRPr="00403C06">
        <w:rPr>
          <w:i/>
          <w:iCs/>
          <w:color w:val="00447C"/>
          <w:lang w:val="it-IT"/>
        </w:rPr>
        <w:t>.</w:t>
      </w:r>
    </w:p>
    <w:p w14:paraId="09DC06E6" w14:textId="77777777" w:rsidR="00D3440B" w:rsidRPr="009B4CE5" w:rsidRDefault="00D3440B" w:rsidP="00271FCF">
      <w:pPr>
        <w:spacing w:line="360" w:lineRule="auto"/>
        <w:jc w:val="both"/>
        <w:rPr>
          <w:b/>
          <w:bCs/>
          <w:color w:val="00447C"/>
          <w:lang w:val="it-IT"/>
        </w:rPr>
      </w:pPr>
    </w:p>
    <w:p w14:paraId="33B2E7C6" w14:textId="79236924" w:rsidR="00D3440B" w:rsidRDefault="00D3440B" w:rsidP="00271FCF">
      <w:pPr>
        <w:spacing w:line="360" w:lineRule="auto"/>
        <w:jc w:val="both"/>
        <w:rPr>
          <w:b/>
          <w:bCs/>
          <w:color w:val="00447C"/>
          <w:lang w:val="it-IT"/>
        </w:rPr>
      </w:pPr>
    </w:p>
    <w:p w14:paraId="5E8586E8" w14:textId="4A1D35DD" w:rsidR="00085D21" w:rsidRPr="009B4CE5" w:rsidRDefault="00085D21" w:rsidP="00085D21">
      <w:pPr>
        <w:spacing w:line="360" w:lineRule="auto"/>
        <w:jc w:val="center"/>
        <w:rPr>
          <w:b/>
          <w:bCs/>
          <w:color w:val="00447C"/>
          <w:lang w:val="it-IT"/>
        </w:rPr>
      </w:pPr>
      <w:del w:id="176" w:author="Marando Giovanna Eleonora" w:date="2020-07-13T10:33:00Z">
        <w:r w:rsidDel="00B455B0">
          <w:rPr>
            <w:b/>
            <w:bCs/>
            <w:color w:val="00447C"/>
            <w:lang w:val="it-IT"/>
          </w:rPr>
          <w:delText>DRAFT07072020</w:delText>
        </w:r>
      </w:del>
      <w:ins w:id="177" w:author="Marando Giovanna Eleonora" w:date="2020-07-13T10:33:00Z">
        <w:r w:rsidR="00B455B0">
          <w:rPr>
            <w:b/>
            <w:bCs/>
            <w:color w:val="00447C"/>
            <w:lang w:val="it-IT"/>
          </w:rPr>
          <w:t>DRAFT13072020</w:t>
        </w:r>
      </w:ins>
    </w:p>
    <w:sectPr w:rsidR="00085D21" w:rsidRPr="009B4CE5" w:rsidSect="003C07BD">
      <w:pgSz w:w="11906" w:h="16838"/>
      <w:pgMar w:top="1417" w:right="1134" w:bottom="1134" w:left="1134" w:header="454" w:footer="62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7" w:author="Marando Giovanna Eleonora" w:date="2020-07-13T10:17:00Z" w:initials="MGE">
    <w:p w14:paraId="15155639" w14:textId="2F147F89" w:rsidR="00CA6F78" w:rsidRPr="00CA6F78" w:rsidRDefault="00CA6F78">
      <w:pPr>
        <w:pStyle w:val="Testocommento"/>
        <w:rPr>
          <w:lang w:val="it-IT"/>
        </w:rPr>
      </w:pPr>
      <w:r>
        <w:rPr>
          <w:rStyle w:val="Rimandocommento"/>
        </w:rPr>
        <w:annotationRef/>
      </w:r>
      <w:r w:rsidR="00FF5C8C">
        <w:rPr>
          <w:rFonts w:eastAsiaTheme="majorEastAsia" w:cstheme="majorBidi"/>
          <w:bCs/>
          <w:i/>
          <w:iCs/>
          <w:color w:val="00447C"/>
          <w:lang w:val="it-IT"/>
        </w:rPr>
        <w:t xml:space="preserve">Sulla base del commento ANIA: </w:t>
      </w:r>
      <w:r>
        <w:rPr>
          <w:rFonts w:eastAsiaTheme="majorEastAsia" w:cstheme="majorBidi"/>
          <w:bCs/>
          <w:i/>
          <w:iCs/>
          <w:color w:val="00447C"/>
          <w:lang w:val="it-IT"/>
        </w:rPr>
        <w:t>VOGLIAMO FAR RIFERIMENTO ALLA NECESSITA’ DI RAGIONARE SU UNA TASSAZIONE UNIFORME A LIVELLO UE?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515563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6B328" w16cex:dateUtc="2020-07-13T08: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5155639" w16cid:durableId="22B6B32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61AD0D" w14:textId="77777777" w:rsidR="00926974" w:rsidRDefault="00926974" w:rsidP="00307FDE">
      <w:pPr>
        <w:spacing w:line="240" w:lineRule="auto"/>
      </w:pPr>
      <w:r>
        <w:separator/>
      </w:r>
    </w:p>
  </w:endnote>
  <w:endnote w:type="continuationSeparator" w:id="0">
    <w:p w14:paraId="70948ECB" w14:textId="77777777" w:rsidR="00926974" w:rsidRDefault="00926974" w:rsidP="00307FDE">
      <w:pPr>
        <w:spacing w:line="240" w:lineRule="auto"/>
      </w:pPr>
      <w:r>
        <w:continuationSeparator/>
      </w:r>
    </w:p>
  </w:endnote>
  <w:endnote w:type="continuationNotice" w:id="1">
    <w:p w14:paraId="6EE83DE2" w14:textId="77777777" w:rsidR="00926974" w:rsidRDefault="009269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Neue UltraLight">
    <w:altName w:val="Franklin Gothic Medium Cond"/>
    <w:charset w:val="00"/>
    <w:family w:val="auto"/>
    <w:pitch w:val="variable"/>
    <w:sig w:usb0="A00002FF" w:usb1="5000205B" w:usb2="00000002" w:usb3="00000000" w:csb0="00000001" w:csb1="00000000"/>
  </w:font>
  <w:font w:name="Helvetica Neue Light">
    <w:altName w:val="Malgun Gothic"/>
    <w:charset w:val="00"/>
    <w:family w:val="auto"/>
    <w:pitch w:val="variable"/>
    <w:sig w:usb0="A00002FF" w:usb1="5000205B" w:usb2="00000002"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8656ED" w14:textId="77777777" w:rsidR="00C6017C" w:rsidRDefault="00C6017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65847341"/>
      <w:docPartObj>
        <w:docPartGallery w:val="Page Numbers (Bottom of Page)"/>
        <w:docPartUnique/>
      </w:docPartObj>
    </w:sdtPr>
    <w:sdtEndPr/>
    <w:sdtContent>
      <w:p w14:paraId="51AE00F1" w14:textId="5A808E3A" w:rsidR="00103F3B" w:rsidRDefault="00103F3B">
        <w:pPr>
          <w:pStyle w:val="Pidipagina"/>
          <w:jc w:val="center"/>
        </w:pPr>
        <w:r>
          <w:fldChar w:fldCharType="begin"/>
        </w:r>
        <w:r>
          <w:instrText>PAGE   \* MERGEFORMAT</w:instrText>
        </w:r>
        <w:r>
          <w:fldChar w:fldCharType="separate"/>
        </w:r>
        <w:r>
          <w:rPr>
            <w:lang w:val="it-IT"/>
          </w:rPr>
          <w:t>2</w:t>
        </w:r>
        <w:r>
          <w:fldChar w:fldCharType="end"/>
        </w:r>
      </w:p>
    </w:sdtContent>
  </w:sdt>
  <w:p w14:paraId="024C878C" w14:textId="28CFC15C" w:rsidR="009B2F4C" w:rsidRPr="00AA29CF" w:rsidRDefault="009B2F4C" w:rsidP="00202514">
    <w:pPr>
      <w:pStyle w:val="Pidipagina"/>
      <w:jc w:val="center"/>
      <w:rPr>
        <w:color w:val="00447C"/>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71404871"/>
      <w:docPartObj>
        <w:docPartGallery w:val="Page Numbers (Bottom of Page)"/>
        <w:docPartUnique/>
      </w:docPartObj>
    </w:sdtPr>
    <w:sdtEndPr/>
    <w:sdtContent>
      <w:p w14:paraId="5B6A8A77" w14:textId="74A78412" w:rsidR="00103F3B" w:rsidRDefault="00103F3B">
        <w:pPr>
          <w:pStyle w:val="Pidipagina"/>
          <w:jc w:val="center"/>
        </w:pPr>
        <w:r>
          <w:fldChar w:fldCharType="begin"/>
        </w:r>
        <w:r>
          <w:instrText>PAGE   \* MERGEFORMAT</w:instrText>
        </w:r>
        <w:r>
          <w:fldChar w:fldCharType="separate"/>
        </w:r>
        <w:r>
          <w:rPr>
            <w:lang w:val="it-IT"/>
          </w:rPr>
          <w:t>2</w:t>
        </w:r>
        <w:r>
          <w:fldChar w:fldCharType="end"/>
        </w:r>
      </w:p>
    </w:sdtContent>
  </w:sdt>
  <w:p w14:paraId="03C56BDF" w14:textId="504D0935" w:rsidR="009B2F4C" w:rsidRPr="00C23FF0" w:rsidRDefault="009B2F4C" w:rsidP="00DC1DAB">
    <w:pPr>
      <w:pStyle w:val="Pidipagina"/>
      <w:jc w:val="center"/>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29A68D" w14:textId="77777777" w:rsidR="00926974" w:rsidRDefault="00926974" w:rsidP="00307FDE">
      <w:pPr>
        <w:spacing w:line="240" w:lineRule="auto"/>
      </w:pPr>
      <w:r>
        <w:separator/>
      </w:r>
    </w:p>
  </w:footnote>
  <w:footnote w:type="continuationSeparator" w:id="0">
    <w:p w14:paraId="1C7D55E4" w14:textId="77777777" w:rsidR="00926974" w:rsidRDefault="00926974" w:rsidP="00307FDE">
      <w:pPr>
        <w:spacing w:line="240" w:lineRule="auto"/>
      </w:pPr>
      <w:r>
        <w:continuationSeparator/>
      </w:r>
    </w:p>
  </w:footnote>
  <w:footnote w:type="continuationNotice" w:id="1">
    <w:p w14:paraId="442A2341" w14:textId="77777777" w:rsidR="00926974" w:rsidRDefault="0092697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4ACC4" w14:textId="77777777" w:rsidR="00C6017C" w:rsidRDefault="00C6017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D6E216" w14:textId="77777777" w:rsidR="009B2F4C" w:rsidRDefault="009B2F4C" w:rsidP="003C07BD">
    <w:pPr>
      <w:pStyle w:val="Intestazione"/>
      <w:jc w:val="center"/>
    </w:pPr>
    <w:r>
      <w:rPr>
        <w:noProof/>
        <w:lang w:val="en-US"/>
      </w:rPr>
      <w:drawing>
        <wp:inline distT="0" distB="0" distL="0" distR="0" wp14:anchorId="7CFBC991" wp14:editId="6270CDD0">
          <wp:extent cx="1639570" cy="755015"/>
          <wp:effectExtent l="0" t="0" r="0" b="698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9570" cy="755015"/>
                  </a:xfrm>
                  <a:prstGeom prst="rect">
                    <a:avLst/>
                  </a:prstGeom>
                  <a:noFill/>
                </pic:spPr>
              </pic:pic>
            </a:graphicData>
          </a:graphic>
        </wp:inline>
      </w:drawing>
    </w:r>
  </w:p>
  <w:p w14:paraId="3DAC326B" w14:textId="77777777" w:rsidR="009B2F4C" w:rsidRDefault="009B2F4C" w:rsidP="002149A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AC1D2" w14:textId="77777777" w:rsidR="00C6017C" w:rsidRDefault="00C6017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2"/>
    <w:multiLevelType w:val="multilevel"/>
    <w:tmpl w:val="00000885"/>
    <w:lvl w:ilvl="0">
      <w:numFmt w:val="bullet"/>
      <w:lvlText w:val="•"/>
      <w:lvlJc w:val="left"/>
      <w:pPr>
        <w:ind w:left="467" w:hanging="366"/>
      </w:pPr>
      <w:rPr>
        <w:rFonts w:ascii="Times New Roman" w:hAnsi="Times New Roman" w:cs="Times New Roman"/>
        <w:b w:val="0"/>
        <w:bCs w:val="0"/>
        <w:color w:val="212121"/>
        <w:w w:val="100"/>
        <w:sz w:val="23"/>
        <w:szCs w:val="23"/>
      </w:rPr>
    </w:lvl>
    <w:lvl w:ilvl="1">
      <w:numFmt w:val="bullet"/>
      <w:lvlText w:val="•"/>
      <w:lvlJc w:val="left"/>
      <w:pPr>
        <w:ind w:left="1344" w:hanging="366"/>
      </w:pPr>
    </w:lvl>
    <w:lvl w:ilvl="2">
      <w:numFmt w:val="bullet"/>
      <w:lvlText w:val="•"/>
      <w:lvlJc w:val="left"/>
      <w:pPr>
        <w:ind w:left="2229" w:hanging="366"/>
      </w:pPr>
    </w:lvl>
    <w:lvl w:ilvl="3">
      <w:numFmt w:val="bullet"/>
      <w:lvlText w:val="•"/>
      <w:lvlJc w:val="left"/>
      <w:pPr>
        <w:ind w:left="3113" w:hanging="366"/>
      </w:pPr>
    </w:lvl>
    <w:lvl w:ilvl="4">
      <w:numFmt w:val="bullet"/>
      <w:lvlText w:val="•"/>
      <w:lvlJc w:val="left"/>
      <w:pPr>
        <w:ind w:left="3998" w:hanging="366"/>
      </w:pPr>
    </w:lvl>
    <w:lvl w:ilvl="5">
      <w:numFmt w:val="bullet"/>
      <w:lvlText w:val="•"/>
      <w:lvlJc w:val="left"/>
      <w:pPr>
        <w:ind w:left="4882" w:hanging="366"/>
      </w:pPr>
    </w:lvl>
    <w:lvl w:ilvl="6">
      <w:numFmt w:val="bullet"/>
      <w:lvlText w:val="•"/>
      <w:lvlJc w:val="left"/>
      <w:pPr>
        <w:ind w:left="5767" w:hanging="366"/>
      </w:pPr>
    </w:lvl>
    <w:lvl w:ilvl="7">
      <w:numFmt w:val="bullet"/>
      <w:lvlText w:val="•"/>
      <w:lvlJc w:val="left"/>
      <w:pPr>
        <w:ind w:left="6651" w:hanging="366"/>
      </w:pPr>
    </w:lvl>
    <w:lvl w:ilvl="8">
      <w:numFmt w:val="bullet"/>
      <w:lvlText w:val="•"/>
      <w:lvlJc w:val="left"/>
      <w:pPr>
        <w:ind w:left="7536" w:hanging="366"/>
      </w:pPr>
    </w:lvl>
  </w:abstractNum>
  <w:abstractNum w:abstractNumId="1" w15:restartNumberingAfterBreak="0">
    <w:nsid w:val="00CB10C1"/>
    <w:multiLevelType w:val="hybridMultilevel"/>
    <w:tmpl w:val="C50276D4"/>
    <w:lvl w:ilvl="0" w:tplc="04100001">
      <w:start w:val="1"/>
      <w:numFmt w:val="bullet"/>
      <w:lvlText w:val=""/>
      <w:lvlJc w:val="left"/>
      <w:pPr>
        <w:ind w:left="578" w:hanging="360"/>
      </w:pPr>
      <w:rPr>
        <w:rFonts w:ascii="Symbol" w:hAnsi="Symbol" w:cs="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cs="Wingdings" w:hint="default"/>
      </w:rPr>
    </w:lvl>
    <w:lvl w:ilvl="3" w:tplc="04100001" w:tentative="1">
      <w:start w:val="1"/>
      <w:numFmt w:val="bullet"/>
      <w:lvlText w:val=""/>
      <w:lvlJc w:val="left"/>
      <w:pPr>
        <w:ind w:left="2738" w:hanging="360"/>
      </w:pPr>
      <w:rPr>
        <w:rFonts w:ascii="Symbol" w:hAnsi="Symbol" w:cs="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cs="Wingdings" w:hint="default"/>
      </w:rPr>
    </w:lvl>
    <w:lvl w:ilvl="6" w:tplc="04100001" w:tentative="1">
      <w:start w:val="1"/>
      <w:numFmt w:val="bullet"/>
      <w:lvlText w:val=""/>
      <w:lvlJc w:val="left"/>
      <w:pPr>
        <w:ind w:left="4898" w:hanging="360"/>
      </w:pPr>
      <w:rPr>
        <w:rFonts w:ascii="Symbol" w:hAnsi="Symbol" w:cs="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cs="Wingdings" w:hint="default"/>
      </w:rPr>
    </w:lvl>
  </w:abstractNum>
  <w:abstractNum w:abstractNumId="2" w15:restartNumberingAfterBreak="0">
    <w:nsid w:val="015D04F2"/>
    <w:multiLevelType w:val="hybridMultilevel"/>
    <w:tmpl w:val="0D2E003E"/>
    <w:lvl w:ilvl="0" w:tplc="0410000F">
      <w:start w:val="1"/>
      <w:numFmt w:val="decimal"/>
      <w:lvlText w:val="%1."/>
      <w:lvlJc w:val="left"/>
      <w:pPr>
        <w:ind w:left="-77" w:hanging="360"/>
      </w:pPr>
      <w:rPr>
        <w:rFonts w:hint="default"/>
      </w:rPr>
    </w:lvl>
    <w:lvl w:ilvl="1" w:tplc="04100019" w:tentative="1">
      <w:start w:val="1"/>
      <w:numFmt w:val="lowerLetter"/>
      <w:lvlText w:val="%2."/>
      <w:lvlJc w:val="left"/>
      <w:pPr>
        <w:ind w:left="1641" w:hanging="360"/>
      </w:pPr>
    </w:lvl>
    <w:lvl w:ilvl="2" w:tplc="0410001B" w:tentative="1">
      <w:start w:val="1"/>
      <w:numFmt w:val="lowerRoman"/>
      <w:lvlText w:val="%3."/>
      <w:lvlJc w:val="right"/>
      <w:pPr>
        <w:ind w:left="2361" w:hanging="180"/>
      </w:pPr>
    </w:lvl>
    <w:lvl w:ilvl="3" w:tplc="0410000F" w:tentative="1">
      <w:start w:val="1"/>
      <w:numFmt w:val="decimal"/>
      <w:lvlText w:val="%4."/>
      <w:lvlJc w:val="left"/>
      <w:pPr>
        <w:ind w:left="3081" w:hanging="360"/>
      </w:pPr>
    </w:lvl>
    <w:lvl w:ilvl="4" w:tplc="04100019" w:tentative="1">
      <w:start w:val="1"/>
      <w:numFmt w:val="lowerLetter"/>
      <w:lvlText w:val="%5."/>
      <w:lvlJc w:val="left"/>
      <w:pPr>
        <w:ind w:left="3801" w:hanging="360"/>
      </w:pPr>
    </w:lvl>
    <w:lvl w:ilvl="5" w:tplc="0410001B" w:tentative="1">
      <w:start w:val="1"/>
      <w:numFmt w:val="lowerRoman"/>
      <w:lvlText w:val="%6."/>
      <w:lvlJc w:val="right"/>
      <w:pPr>
        <w:ind w:left="4521" w:hanging="180"/>
      </w:pPr>
    </w:lvl>
    <w:lvl w:ilvl="6" w:tplc="0410000F" w:tentative="1">
      <w:start w:val="1"/>
      <w:numFmt w:val="decimal"/>
      <w:lvlText w:val="%7."/>
      <w:lvlJc w:val="left"/>
      <w:pPr>
        <w:ind w:left="5241" w:hanging="360"/>
      </w:pPr>
    </w:lvl>
    <w:lvl w:ilvl="7" w:tplc="04100019" w:tentative="1">
      <w:start w:val="1"/>
      <w:numFmt w:val="lowerLetter"/>
      <w:lvlText w:val="%8."/>
      <w:lvlJc w:val="left"/>
      <w:pPr>
        <w:ind w:left="5961" w:hanging="360"/>
      </w:pPr>
    </w:lvl>
    <w:lvl w:ilvl="8" w:tplc="0410001B" w:tentative="1">
      <w:start w:val="1"/>
      <w:numFmt w:val="lowerRoman"/>
      <w:lvlText w:val="%9."/>
      <w:lvlJc w:val="right"/>
      <w:pPr>
        <w:ind w:left="6681" w:hanging="180"/>
      </w:pPr>
    </w:lvl>
  </w:abstractNum>
  <w:abstractNum w:abstractNumId="3" w15:restartNumberingAfterBreak="0">
    <w:nsid w:val="095827C1"/>
    <w:multiLevelType w:val="hybridMultilevel"/>
    <w:tmpl w:val="6CC09C2C"/>
    <w:lvl w:ilvl="0" w:tplc="87900788">
      <w:start w:val="6"/>
      <w:numFmt w:val="decimal"/>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32629E"/>
    <w:multiLevelType w:val="hybridMultilevel"/>
    <w:tmpl w:val="E266F776"/>
    <w:lvl w:ilvl="0" w:tplc="E1F0402A">
      <w:numFmt w:val="bullet"/>
      <w:lvlText w:val="-"/>
      <w:lvlJc w:val="left"/>
      <w:pPr>
        <w:ind w:left="504" w:hanging="360"/>
      </w:pPr>
      <w:rPr>
        <w:rFonts w:ascii="Trebuchet MS" w:eastAsiaTheme="minorHAnsi" w:hAnsi="Trebuchet MS" w:cstheme="minorBidi" w:hint="default"/>
      </w:rPr>
    </w:lvl>
    <w:lvl w:ilvl="1" w:tplc="04100003" w:tentative="1">
      <w:start w:val="1"/>
      <w:numFmt w:val="bullet"/>
      <w:lvlText w:val="o"/>
      <w:lvlJc w:val="left"/>
      <w:pPr>
        <w:ind w:left="1224" w:hanging="360"/>
      </w:pPr>
      <w:rPr>
        <w:rFonts w:ascii="Courier New" w:hAnsi="Courier New" w:cs="Courier New" w:hint="default"/>
      </w:rPr>
    </w:lvl>
    <w:lvl w:ilvl="2" w:tplc="04100005" w:tentative="1">
      <w:start w:val="1"/>
      <w:numFmt w:val="bullet"/>
      <w:lvlText w:val=""/>
      <w:lvlJc w:val="left"/>
      <w:pPr>
        <w:ind w:left="1944" w:hanging="360"/>
      </w:pPr>
      <w:rPr>
        <w:rFonts w:ascii="Wingdings" w:hAnsi="Wingdings" w:hint="default"/>
      </w:rPr>
    </w:lvl>
    <w:lvl w:ilvl="3" w:tplc="04100001" w:tentative="1">
      <w:start w:val="1"/>
      <w:numFmt w:val="bullet"/>
      <w:lvlText w:val=""/>
      <w:lvlJc w:val="left"/>
      <w:pPr>
        <w:ind w:left="2664" w:hanging="360"/>
      </w:pPr>
      <w:rPr>
        <w:rFonts w:ascii="Symbol" w:hAnsi="Symbol" w:hint="default"/>
      </w:rPr>
    </w:lvl>
    <w:lvl w:ilvl="4" w:tplc="04100003" w:tentative="1">
      <w:start w:val="1"/>
      <w:numFmt w:val="bullet"/>
      <w:lvlText w:val="o"/>
      <w:lvlJc w:val="left"/>
      <w:pPr>
        <w:ind w:left="3384" w:hanging="360"/>
      </w:pPr>
      <w:rPr>
        <w:rFonts w:ascii="Courier New" w:hAnsi="Courier New" w:cs="Courier New" w:hint="default"/>
      </w:rPr>
    </w:lvl>
    <w:lvl w:ilvl="5" w:tplc="04100005" w:tentative="1">
      <w:start w:val="1"/>
      <w:numFmt w:val="bullet"/>
      <w:lvlText w:val=""/>
      <w:lvlJc w:val="left"/>
      <w:pPr>
        <w:ind w:left="4104" w:hanging="360"/>
      </w:pPr>
      <w:rPr>
        <w:rFonts w:ascii="Wingdings" w:hAnsi="Wingdings" w:hint="default"/>
      </w:rPr>
    </w:lvl>
    <w:lvl w:ilvl="6" w:tplc="04100001" w:tentative="1">
      <w:start w:val="1"/>
      <w:numFmt w:val="bullet"/>
      <w:lvlText w:val=""/>
      <w:lvlJc w:val="left"/>
      <w:pPr>
        <w:ind w:left="4824" w:hanging="360"/>
      </w:pPr>
      <w:rPr>
        <w:rFonts w:ascii="Symbol" w:hAnsi="Symbol" w:hint="default"/>
      </w:rPr>
    </w:lvl>
    <w:lvl w:ilvl="7" w:tplc="04100003" w:tentative="1">
      <w:start w:val="1"/>
      <w:numFmt w:val="bullet"/>
      <w:lvlText w:val="o"/>
      <w:lvlJc w:val="left"/>
      <w:pPr>
        <w:ind w:left="5544" w:hanging="360"/>
      </w:pPr>
      <w:rPr>
        <w:rFonts w:ascii="Courier New" w:hAnsi="Courier New" w:cs="Courier New" w:hint="default"/>
      </w:rPr>
    </w:lvl>
    <w:lvl w:ilvl="8" w:tplc="04100005" w:tentative="1">
      <w:start w:val="1"/>
      <w:numFmt w:val="bullet"/>
      <w:lvlText w:val=""/>
      <w:lvlJc w:val="left"/>
      <w:pPr>
        <w:ind w:left="6264" w:hanging="360"/>
      </w:pPr>
      <w:rPr>
        <w:rFonts w:ascii="Wingdings" w:hAnsi="Wingdings" w:hint="default"/>
      </w:rPr>
    </w:lvl>
  </w:abstractNum>
  <w:abstractNum w:abstractNumId="5" w15:restartNumberingAfterBreak="0">
    <w:nsid w:val="0AFA495D"/>
    <w:multiLevelType w:val="hybridMultilevel"/>
    <w:tmpl w:val="67FED2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F7228D4"/>
    <w:multiLevelType w:val="hybridMultilevel"/>
    <w:tmpl w:val="2B64E684"/>
    <w:lvl w:ilvl="0" w:tplc="CA9413C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1D041C"/>
    <w:multiLevelType w:val="hybridMultilevel"/>
    <w:tmpl w:val="95C07E00"/>
    <w:lvl w:ilvl="0" w:tplc="B8B21A10">
      <w:start w:val="1"/>
      <w:numFmt w:val="bullet"/>
      <w:pStyle w:val="Tir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F54B95"/>
    <w:multiLevelType w:val="hybridMultilevel"/>
    <w:tmpl w:val="B89A6C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2526B2"/>
    <w:multiLevelType w:val="hybridMultilevel"/>
    <w:tmpl w:val="468021FE"/>
    <w:lvl w:ilvl="0" w:tplc="7390B50A">
      <w:start w:val="1"/>
      <w:numFmt w:val="bullet"/>
      <w:lvlText w:val=""/>
      <w:lvlJc w:val="left"/>
      <w:pPr>
        <w:ind w:left="720" w:hanging="360"/>
      </w:pPr>
      <w:rPr>
        <w:rFonts w:ascii="Symbol" w:hAnsi="Symbol" w:hint="default"/>
      </w:rPr>
    </w:lvl>
    <w:lvl w:ilvl="1" w:tplc="C33C85E4">
      <w:start w:val="1"/>
      <w:numFmt w:val="bullet"/>
      <w:lvlText w:val="o"/>
      <w:lvlJc w:val="left"/>
      <w:pPr>
        <w:ind w:left="1440" w:hanging="360"/>
      </w:pPr>
      <w:rPr>
        <w:rFonts w:ascii="Courier New" w:hAnsi="Courier New" w:hint="default"/>
      </w:rPr>
    </w:lvl>
    <w:lvl w:ilvl="2" w:tplc="ED60F96A">
      <w:start w:val="1"/>
      <w:numFmt w:val="bullet"/>
      <w:lvlText w:val=""/>
      <w:lvlJc w:val="left"/>
      <w:pPr>
        <w:ind w:left="2160" w:hanging="360"/>
      </w:pPr>
      <w:rPr>
        <w:rFonts w:ascii="Wingdings" w:hAnsi="Wingdings" w:hint="default"/>
      </w:rPr>
    </w:lvl>
    <w:lvl w:ilvl="3" w:tplc="032CF5C0">
      <w:start w:val="1"/>
      <w:numFmt w:val="bullet"/>
      <w:lvlText w:val=""/>
      <w:lvlJc w:val="left"/>
      <w:pPr>
        <w:ind w:left="2880" w:hanging="360"/>
      </w:pPr>
      <w:rPr>
        <w:rFonts w:ascii="Symbol" w:hAnsi="Symbol" w:hint="default"/>
      </w:rPr>
    </w:lvl>
    <w:lvl w:ilvl="4" w:tplc="80164446">
      <w:start w:val="1"/>
      <w:numFmt w:val="bullet"/>
      <w:lvlText w:val="o"/>
      <w:lvlJc w:val="left"/>
      <w:pPr>
        <w:ind w:left="3600" w:hanging="360"/>
      </w:pPr>
      <w:rPr>
        <w:rFonts w:ascii="Courier New" w:hAnsi="Courier New" w:hint="default"/>
      </w:rPr>
    </w:lvl>
    <w:lvl w:ilvl="5" w:tplc="7C9C147E">
      <w:start w:val="1"/>
      <w:numFmt w:val="bullet"/>
      <w:lvlText w:val=""/>
      <w:lvlJc w:val="left"/>
      <w:pPr>
        <w:ind w:left="4320" w:hanging="360"/>
      </w:pPr>
      <w:rPr>
        <w:rFonts w:ascii="Wingdings" w:hAnsi="Wingdings" w:hint="default"/>
      </w:rPr>
    </w:lvl>
    <w:lvl w:ilvl="6" w:tplc="6AC8E5A8">
      <w:start w:val="1"/>
      <w:numFmt w:val="bullet"/>
      <w:lvlText w:val=""/>
      <w:lvlJc w:val="left"/>
      <w:pPr>
        <w:ind w:left="5040" w:hanging="360"/>
      </w:pPr>
      <w:rPr>
        <w:rFonts w:ascii="Symbol" w:hAnsi="Symbol" w:hint="default"/>
      </w:rPr>
    </w:lvl>
    <w:lvl w:ilvl="7" w:tplc="21F6339C">
      <w:start w:val="1"/>
      <w:numFmt w:val="bullet"/>
      <w:lvlText w:val="o"/>
      <w:lvlJc w:val="left"/>
      <w:pPr>
        <w:ind w:left="5760" w:hanging="360"/>
      </w:pPr>
      <w:rPr>
        <w:rFonts w:ascii="Courier New" w:hAnsi="Courier New" w:hint="default"/>
      </w:rPr>
    </w:lvl>
    <w:lvl w:ilvl="8" w:tplc="42786608">
      <w:start w:val="1"/>
      <w:numFmt w:val="bullet"/>
      <w:lvlText w:val=""/>
      <w:lvlJc w:val="left"/>
      <w:pPr>
        <w:ind w:left="6480" w:hanging="360"/>
      </w:pPr>
      <w:rPr>
        <w:rFonts w:ascii="Wingdings" w:hAnsi="Wingdings" w:hint="default"/>
      </w:rPr>
    </w:lvl>
  </w:abstractNum>
  <w:abstractNum w:abstractNumId="10" w15:restartNumberingAfterBreak="0">
    <w:nsid w:val="1DF21705"/>
    <w:multiLevelType w:val="hybridMultilevel"/>
    <w:tmpl w:val="B39CE34C"/>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14C20D9"/>
    <w:multiLevelType w:val="hybridMultilevel"/>
    <w:tmpl w:val="51301E7E"/>
    <w:lvl w:ilvl="0" w:tplc="878811E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217C551D"/>
    <w:multiLevelType w:val="hybridMultilevel"/>
    <w:tmpl w:val="5A2802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1817FB9"/>
    <w:multiLevelType w:val="hybridMultilevel"/>
    <w:tmpl w:val="719626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B480412"/>
    <w:multiLevelType w:val="hybridMultilevel"/>
    <w:tmpl w:val="37AC113C"/>
    <w:lvl w:ilvl="0" w:tplc="04100011">
      <w:start w:val="8"/>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BE917AA"/>
    <w:multiLevelType w:val="hybridMultilevel"/>
    <w:tmpl w:val="30DE31B6"/>
    <w:lvl w:ilvl="0" w:tplc="9A5C5E66">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1D9565E"/>
    <w:multiLevelType w:val="multilevel"/>
    <w:tmpl w:val="32F09444"/>
    <w:lvl w:ilvl="0">
      <w:start w:val="5"/>
      <w:numFmt w:val="decimal"/>
      <w:lvlText w:val="%1"/>
      <w:lvlJc w:val="left"/>
      <w:pPr>
        <w:ind w:left="405" w:hanging="405"/>
      </w:pPr>
      <w:rPr>
        <w:rFonts w:hint="default"/>
      </w:rPr>
    </w:lvl>
    <w:lvl w:ilvl="1">
      <w:start w:val="1"/>
      <w:numFmt w:val="none"/>
      <w:lvlText w:val="1."/>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520" w:hanging="144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920" w:hanging="1800"/>
      </w:pPr>
      <w:rPr>
        <w:rFonts w:hint="default"/>
      </w:rPr>
    </w:lvl>
    <w:lvl w:ilvl="7">
      <w:start w:val="1"/>
      <w:numFmt w:val="decimal"/>
      <w:lvlText w:val="%1.%2.%3.%4.%5.%6.%7.%8"/>
      <w:lvlJc w:val="left"/>
      <w:pPr>
        <w:ind w:left="19800" w:hanging="2160"/>
      </w:pPr>
      <w:rPr>
        <w:rFonts w:hint="default"/>
      </w:rPr>
    </w:lvl>
    <w:lvl w:ilvl="8">
      <w:start w:val="1"/>
      <w:numFmt w:val="decimal"/>
      <w:lvlText w:val="%1.%2.%3.%4.%5.%6.%7.%8.%9"/>
      <w:lvlJc w:val="left"/>
      <w:pPr>
        <w:ind w:left="22320" w:hanging="2160"/>
      </w:pPr>
      <w:rPr>
        <w:rFonts w:hint="default"/>
      </w:rPr>
    </w:lvl>
  </w:abstractNum>
  <w:abstractNum w:abstractNumId="17" w15:restartNumberingAfterBreak="0">
    <w:nsid w:val="41DA7FB4"/>
    <w:multiLevelType w:val="hybridMultilevel"/>
    <w:tmpl w:val="B3C889C0"/>
    <w:lvl w:ilvl="0" w:tplc="0AACBBB6">
      <w:start w:val="1"/>
      <w:numFmt w:val="decimal"/>
      <w:lvlText w:val="(%1)"/>
      <w:lvlJc w:val="left"/>
      <w:pPr>
        <w:ind w:left="720" w:hanging="360"/>
      </w:pPr>
      <w:rPr>
        <w:rFonts w:hint="default"/>
        <w:b w:val="0"/>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A622F9"/>
    <w:multiLevelType w:val="hybridMultilevel"/>
    <w:tmpl w:val="E2AA0EE0"/>
    <w:lvl w:ilvl="0" w:tplc="354E7C2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64464C4"/>
    <w:multiLevelType w:val="hybridMultilevel"/>
    <w:tmpl w:val="C3E4B6D4"/>
    <w:lvl w:ilvl="0" w:tplc="6FC69A68">
      <w:start w:val="1"/>
      <w:numFmt w:val="decimal"/>
      <w:pStyle w:val="Titolo2"/>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80A5DDF"/>
    <w:multiLevelType w:val="hybridMultilevel"/>
    <w:tmpl w:val="0D7A80E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49F92666"/>
    <w:multiLevelType w:val="hybridMultilevel"/>
    <w:tmpl w:val="8E586A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B8F7AC2"/>
    <w:multiLevelType w:val="hybridMultilevel"/>
    <w:tmpl w:val="6310F51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4BD323B9"/>
    <w:multiLevelType w:val="hybridMultilevel"/>
    <w:tmpl w:val="30E64E36"/>
    <w:lvl w:ilvl="0" w:tplc="C6F42886">
      <w:start w:val="1"/>
      <w:numFmt w:val="decimal"/>
      <w:lvlText w:val="%1."/>
      <w:lvlJc w:val="left"/>
      <w:pPr>
        <w:ind w:left="720" w:hanging="360"/>
      </w:pPr>
    </w:lvl>
    <w:lvl w:ilvl="1" w:tplc="2A929D36">
      <w:start w:val="1"/>
      <w:numFmt w:val="lowerLetter"/>
      <w:lvlText w:val="%2."/>
      <w:lvlJc w:val="left"/>
      <w:pPr>
        <w:ind w:left="1440" w:hanging="360"/>
      </w:pPr>
    </w:lvl>
    <w:lvl w:ilvl="2" w:tplc="B28E83B8">
      <w:start w:val="1"/>
      <w:numFmt w:val="lowerRoman"/>
      <w:lvlText w:val="%3."/>
      <w:lvlJc w:val="right"/>
      <w:pPr>
        <w:ind w:left="2160" w:hanging="180"/>
      </w:pPr>
    </w:lvl>
    <w:lvl w:ilvl="3" w:tplc="C6F06D76">
      <w:start w:val="1"/>
      <w:numFmt w:val="decimal"/>
      <w:lvlText w:val="%4."/>
      <w:lvlJc w:val="left"/>
      <w:pPr>
        <w:ind w:left="2880" w:hanging="360"/>
      </w:pPr>
    </w:lvl>
    <w:lvl w:ilvl="4" w:tplc="AB766948">
      <w:start w:val="1"/>
      <w:numFmt w:val="lowerLetter"/>
      <w:lvlText w:val="%5."/>
      <w:lvlJc w:val="left"/>
      <w:pPr>
        <w:ind w:left="3600" w:hanging="360"/>
      </w:pPr>
    </w:lvl>
    <w:lvl w:ilvl="5" w:tplc="843A3C8A">
      <w:start w:val="1"/>
      <w:numFmt w:val="lowerRoman"/>
      <w:lvlText w:val="%6."/>
      <w:lvlJc w:val="right"/>
      <w:pPr>
        <w:ind w:left="4320" w:hanging="180"/>
      </w:pPr>
    </w:lvl>
    <w:lvl w:ilvl="6" w:tplc="CAF6D024">
      <w:start w:val="1"/>
      <w:numFmt w:val="decimal"/>
      <w:lvlText w:val="%7."/>
      <w:lvlJc w:val="left"/>
      <w:pPr>
        <w:ind w:left="5040" w:hanging="360"/>
      </w:pPr>
    </w:lvl>
    <w:lvl w:ilvl="7" w:tplc="69F0B5F8">
      <w:start w:val="1"/>
      <w:numFmt w:val="lowerLetter"/>
      <w:lvlText w:val="%8."/>
      <w:lvlJc w:val="left"/>
      <w:pPr>
        <w:ind w:left="5760" w:hanging="360"/>
      </w:pPr>
    </w:lvl>
    <w:lvl w:ilvl="8" w:tplc="73ACEC7C">
      <w:start w:val="1"/>
      <w:numFmt w:val="lowerRoman"/>
      <w:lvlText w:val="%9."/>
      <w:lvlJc w:val="right"/>
      <w:pPr>
        <w:ind w:left="6480" w:hanging="180"/>
      </w:pPr>
    </w:lvl>
  </w:abstractNum>
  <w:abstractNum w:abstractNumId="24" w15:restartNumberingAfterBreak="0">
    <w:nsid w:val="4FEF4BC6"/>
    <w:multiLevelType w:val="hybridMultilevel"/>
    <w:tmpl w:val="14D0E72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2235695"/>
    <w:multiLevelType w:val="hybridMultilevel"/>
    <w:tmpl w:val="CC68271C"/>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54A16C11"/>
    <w:multiLevelType w:val="hybridMultilevel"/>
    <w:tmpl w:val="2CC4E30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5BD12756"/>
    <w:multiLevelType w:val="hybridMultilevel"/>
    <w:tmpl w:val="8A22B8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C0C0F3C"/>
    <w:multiLevelType w:val="hybridMultilevel"/>
    <w:tmpl w:val="3AFAFE46"/>
    <w:lvl w:ilvl="0" w:tplc="E1F2AE8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D25263C"/>
    <w:multiLevelType w:val="hybridMultilevel"/>
    <w:tmpl w:val="024C9260"/>
    <w:lvl w:ilvl="0" w:tplc="2CB6C32C">
      <w:numFmt w:val="bullet"/>
      <w:lvlText w:val="•"/>
      <w:lvlJc w:val="left"/>
      <w:pPr>
        <w:ind w:left="1065" w:hanging="705"/>
      </w:pPr>
      <w:rPr>
        <w:rFonts w:ascii="Calibri Light" w:eastAsiaTheme="minorHAnsi" w:hAnsi="Calibri Light" w:cs="Calibri Light"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5E941C38"/>
    <w:multiLevelType w:val="hybridMultilevel"/>
    <w:tmpl w:val="6AD00D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2715484"/>
    <w:multiLevelType w:val="hybridMultilevel"/>
    <w:tmpl w:val="36F82884"/>
    <w:lvl w:ilvl="0" w:tplc="04100001">
      <w:start w:val="1"/>
      <w:numFmt w:val="bullet"/>
      <w:lvlText w:val=""/>
      <w:lvlJc w:val="left"/>
      <w:pPr>
        <w:ind w:left="578" w:hanging="360"/>
      </w:pPr>
      <w:rPr>
        <w:rFonts w:ascii="Symbol" w:hAnsi="Symbol" w:cs="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cs="Wingdings" w:hint="default"/>
      </w:rPr>
    </w:lvl>
    <w:lvl w:ilvl="3" w:tplc="04100001" w:tentative="1">
      <w:start w:val="1"/>
      <w:numFmt w:val="bullet"/>
      <w:lvlText w:val=""/>
      <w:lvlJc w:val="left"/>
      <w:pPr>
        <w:ind w:left="2738" w:hanging="360"/>
      </w:pPr>
      <w:rPr>
        <w:rFonts w:ascii="Symbol" w:hAnsi="Symbol" w:cs="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cs="Wingdings" w:hint="default"/>
      </w:rPr>
    </w:lvl>
    <w:lvl w:ilvl="6" w:tplc="04100001" w:tentative="1">
      <w:start w:val="1"/>
      <w:numFmt w:val="bullet"/>
      <w:lvlText w:val=""/>
      <w:lvlJc w:val="left"/>
      <w:pPr>
        <w:ind w:left="4898" w:hanging="360"/>
      </w:pPr>
      <w:rPr>
        <w:rFonts w:ascii="Symbol" w:hAnsi="Symbol" w:cs="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cs="Wingdings" w:hint="default"/>
      </w:rPr>
    </w:lvl>
  </w:abstractNum>
  <w:abstractNum w:abstractNumId="32" w15:restartNumberingAfterBreak="0">
    <w:nsid w:val="64642475"/>
    <w:multiLevelType w:val="hybridMultilevel"/>
    <w:tmpl w:val="EC34336E"/>
    <w:lvl w:ilvl="0" w:tplc="9A5C5E66">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15:restartNumberingAfterBreak="0">
    <w:nsid w:val="64B3717E"/>
    <w:multiLevelType w:val="hybridMultilevel"/>
    <w:tmpl w:val="9F6EABB2"/>
    <w:lvl w:ilvl="0" w:tplc="69E4BC8E">
      <w:start w:val="1"/>
      <w:numFmt w:val="bullet"/>
      <w:lvlText w:val=""/>
      <w:lvlJc w:val="left"/>
      <w:pPr>
        <w:ind w:left="720" w:hanging="360"/>
      </w:pPr>
      <w:rPr>
        <w:rFonts w:ascii="Wingdings"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6C432183"/>
    <w:multiLevelType w:val="hybridMultilevel"/>
    <w:tmpl w:val="2C9EFC90"/>
    <w:lvl w:ilvl="0" w:tplc="D2EAEFD0">
      <w:start w:val="1"/>
      <w:numFmt w:val="bullet"/>
      <w:lvlText w:val=""/>
      <w:lvlJc w:val="left"/>
      <w:pPr>
        <w:ind w:left="720" w:hanging="360"/>
      </w:pPr>
      <w:rPr>
        <w:rFonts w:ascii="Symbol" w:hAnsi="Symbol" w:hint="default"/>
        <w:color w:val="4F81BD" w:themeColor="accent1"/>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5" w15:restartNumberingAfterBreak="0">
    <w:nsid w:val="6EB616BB"/>
    <w:multiLevelType w:val="hybridMultilevel"/>
    <w:tmpl w:val="63B0BC82"/>
    <w:lvl w:ilvl="0" w:tplc="69E4BC8E">
      <w:start w:val="1"/>
      <w:numFmt w:val="bullet"/>
      <w:lvlText w:val=""/>
      <w:lvlJc w:val="left"/>
      <w:pPr>
        <w:ind w:left="720" w:hanging="360"/>
      </w:pPr>
      <w:rPr>
        <w:rFonts w:ascii="Wingdings"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78552B0A"/>
    <w:multiLevelType w:val="hybridMultilevel"/>
    <w:tmpl w:val="5FB660B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7B3160FA"/>
    <w:multiLevelType w:val="hybridMultilevel"/>
    <w:tmpl w:val="C6F2E40E"/>
    <w:lvl w:ilvl="0" w:tplc="ED6018AC">
      <w:start w:val="1"/>
      <w:numFmt w:val="decimal"/>
      <w:lvlText w:val="(%1)"/>
      <w:lvlJc w:val="left"/>
      <w:pPr>
        <w:ind w:left="72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8" w15:restartNumberingAfterBreak="0">
    <w:nsid w:val="7EEB61EF"/>
    <w:multiLevelType w:val="hybridMultilevel"/>
    <w:tmpl w:val="90E2C8E0"/>
    <w:lvl w:ilvl="0" w:tplc="04100001">
      <w:start w:val="1"/>
      <w:numFmt w:val="bullet"/>
      <w:lvlText w:val=""/>
      <w:lvlJc w:val="left"/>
      <w:pPr>
        <w:ind w:left="1636" w:hanging="360"/>
      </w:pPr>
      <w:rPr>
        <w:rFonts w:ascii="Symbol" w:hAnsi="Symbol" w:cs="Symbol" w:hint="default"/>
      </w:rPr>
    </w:lvl>
    <w:lvl w:ilvl="1" w:tplc="04100003" w:tentative="1">
      <w:start w:val="1"/>
      <w:numFmt w:val="bullet"/>
      <w:lvlText w:val="o"/>
      <w:lvlJc w:val="left"/>
      <w:pPr>
        <w:ind w:left="2356" w:hanging="360"/>
      </w:pPr>
      <w:rPr>
        <w:rFonts w:ascii="Courier New" w:hAnsi="Courier New" w:cs="Courier New" w:hint="default"/>
      </w:rPr>
    </w:lvl>
    <w:lvl w:ilvl="2" w:tplc="04100005" w:tentative="1">
      <w:start w:val="1"/>
      <w:numFmt w:val="bullet"/>
      <w:lvlText w:val=""/>
      <w:lvlJc w:val="left"/>
      <w:pPr>
        <w:ind w:left="3076" w:hanging="360"/>
      </w:pPr>
      <w:rPr>
        <w:rFonts w:ascii="Wingdings" w:hAnsi="Wingdings" w:cs="Wingdings" w:hint="default"/>
      </w:rPr>
    </w:lvl>
    <w:lvl w:ilvl="3" w:tplc="04100001" w:tentative="1">
      <w:start w:val="1"/>
      <w:numFmt w:val="bullet"/>
      <w:lvlText w:val=""/>
      <w:lvlJc w:val="left"/>
      <w:pPr>
        <w:ind w:left="3796" w:hanging="360"/>
      </w:pPr>
      <w:rPr>
        <w:rFonts w:ascii="Symbol" w:hAnsi="Symbol" w:cs="Symbol" w:hint="default"/>
      </w:rPr>
    </w:lvl>
    <w:lvl w:ilvl="4" w:tplc="04100003" w:tentative="1">
      <w:start w:val="1"/>
      <w:numFmt w:val="bullet"/>
      <w:lvlText w:val="o"/>
      <w:lvlJc w:val="left"/>
      <w:pPr>
        <w:ind w:left="4516" w:hanging="360"/>
      </w:pPr>
      <w:rPr>
        <w:rFonts w:ascii="Courier New" w:hAnsi="Courier New" w:cs="Courier New" w:hint="default"/>
      </w:rPr>
    </w:lvl>
    <w:lvl w:ilvl="5" w:tplc="04100005" w:tentative="1">
      <w:start w:val="1"/>
      <w:numFmt w:val="bullet"/>
      <w:lvlText w:val=""/>
      <w:lvlJc w:val="left"/>
      <w:pPr>
        <w:ind w:left="5236" w:hanging="360"/>
      </w:pPr>
      <w:rPr>
        <w:rFonts w:ascii="Wingdings" w:hAnsi="Wingdings" w:cs="Wingdings" w:hint="default"/>
      </w:rPr>
    </w:lvl>
    <w:lvl w:ilvl="6" w:tplc="04100001" w:tentative="1">
      <w:start w:val="1"/>
      <w:numFmt w:val="bullet"/>
      <w:lvlText w:val=""/>
      <w:lvlJc w:val="left"/>
      <w:pPr>
        <w:ind w:left="5956" w:hanging="360"/>
      </w:pPr>
      <w:rPr>
        <w:rFonts w:ascii="Symbol" w:hAnsi="Symbol" w:cs="Symbol" w:hint="default"/>
      </w:rPr>
    </w:lvl>
    <w:lvl w:ilvl="7" w:tplc="04100003" w:tentative="1">
      <w:start w:val="1"/>
      <w:numFmt w:val="bullet"/>
      <w:lvlText w:val="o"/>
      <w:lvlJc w:val="left"/>
      <w:pPr>
        <w:ind w:left="6676" w:hanging="360"/>
      </w:pPr>
      <w:rPr>
        <w:rFonts w:ascii="Courier New" w:hAnsi="Courier New" w:cs="Courier New" w:hint="default"/>
      </w:rPr>
    </w:lvl>
    <w:lvl w:ilvl="8" w:tplc="04100005" w:tentative="1">
      <w:start w:val="1"/>
      <w:numFmt w:val="bullet"/>
      <w:lvlText w:val=""/>
      <w:lvlJc w:val="left"/>
      <w:pPr>
        <w:ind w:left="7396" w:hanging="360"/>
      </w:pPr>
      <w:rPr>
        <w:rFonts w:ascii="Wingdings" w:hAnsi="Wingdings" w:cs="Wingdings" w:hint="default"/>
      </w:rPr>
    </w:lvl>
  </w:abstractNum>
  <w:abstractNum w:abstractNumId="39" w15:restartNumberingAfterBreak="0">
    <w:nsid w:val="7F3C6A57"/>
    <w:multiLevelType w:val="hybridMultilevel"/>
    <w:tmpl w:val="94E8FE2C"/>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7F4C4E9B"/>
    <w:multiLevelType w:val="hybridMultilevel"/>
    <w:tmpl w:val="271A79C6"/>
    <w:lvl w:ilvl="0" w:tplc="19F40292">
      <w:start w:val="1"/>
      <w:numFmt w:val="bullet"/>
      <w:lvlText w:val=""/>
      <w:lvlJc w:val="left"/>
      <w:pPr>
        <w:ind w:left="720" w:hanging="360"/>
      </w:pPr>
      <w:rPr>
        <w:rFonts w:ascii="Trebuchet MS" w:hAnsi="Trebuchet MS" w:cs="Wingdings"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num w:numId="1">
    <w:abstractNumId w:val="9"/>
  </w:num>
  <w:num w:numId="2">
    <w:abstractNumId w:val="23"/>
  </w:num>
  <w:num w:numId="3">
    <w:abstractNumId w:val="7"/>
  </w:num>
  <w:num w:numId="4">
    <w:abstractNumId w:val="16"/>
  </w:num>
  <w:num w:numId="5">
    <w:abstractNumId w:val="4"/>
  </w:num>
  <w:num w:numId="6">
    <w:abstractNumId w:val="2"/>
  </w:num>
  <w:num w:numId="7">
    <w:abstractNumId w:val="20"/>
  </w:num>
  <w:num w:numId="8">
    <w:abstractNumId w:val="12"/>
  </w:num>
  <w:num w:numId="9">
    <w:abstractNumId w:val="36"/>
  </w:num>
  <w:num w:numId="10">
    <w:abstractNumId w:val="32"/>
  </w:num>
  <w:num w:numId="11">
    <w:abstractNumId w:val="15"/>
  </w:num>
  <w:num w:numId="12">
    <w:abstractNumId w:val="28"/>
  </w:num>
  <w:num w:numId="13">
    <w:abstractNumId w:val="30"/>
  </w:num>
  <w:num w:numId="14">
    <w:abstractNumId w:val="21"/>
  </w:num>
  <w:num w:numId="15">
    <w:abstractNumId w:val="22"/>
  </w:num>
  <w:num w:numId="16">
    <w:abstractNumId w:val="29"/>
  </w:num>
  <w:num w:numId="17">
    <w:abstractNumId w:val="26"/>
  </w:num>
  <w:num w:numId="18">
    <w:abstractNumId w:val="0"/>
  </w:num>
  <w:num w:numId="19">
    <w:abstractNumId w:val="13"/>
  </w:num>
  <w:num w:numId="20">
    <w:abstractNumId w:val="5"/>
  </w:num>
  <w:num w:numId="21">
    <w:abstractNumId w:val="24"/>
  </w:num>
  <w:num w:numId="22">
    <w:abstractNumId w:val="3"/>
  </w:num>
  <w:num w:numId="23">
    <w:abstractNumId w:val="14"/>
  </w:num>
  <w:num w:numId="24">
    <w:abstractNumId w:val="27"/>
  </w:num>
  <w:num w:numId="25">
    <w:abstractNumId w:val="8"/>
  </w:num>
  <w:num w:numId="26">
    <w:abstractNumId w:val="11"/>
  </w:num>
  <w:num w:numId="27">
    <w:abstractNumId w:val="40"/>
  </w:num>
  <w:num w:numId="28">
    <w:abstractNumId w:val="37"/>
  </w:num>
  <w:num w:numId="29">
    <w:abstractNumId w:val="31"/>
  </w:num>
  <w:num w:numId="30">
    <w:abstractNumId w:val="39"/>
  </w:num>
  <w:num w:numId="31">
    <w:abstractNumId w:val="18"/>
  </w:num>
  <w:num w:numId="32">
    <w:abstractNumId w:val="6"/>
  </w:num>
  <w:num w:numId="33">
    <w:abstractNumId w:val="17"/>
  </w:num>
  <w:num w:numId="34">
    <w:abstractNumId w:val="10"/>
  </w:num>
  <w:num w:numId="35">
    <w:abstractNumId w:val="25"/>
  </w:num>
  <w:num w:numId="36">
    <w:abstractNumId w:val="38"/>
  </w:num>
  <w:num w:numId="37">
    <w:abstractNumId w:val="19"/>
  </w:num>
  <w:num w:numId="38">
    <w:abstractNumId w:val="35"/>
  </w:num>
  <w:num w:numId="39">
    <w:abstractNumId w:val="33"/>
  </w:num>
  <w:num w:numId="40">
    <w:abstractNumId w:val="1"/>
  </w:num>
  <w:num w:numId="41">
    <w:abstractNumId w:val="34"/>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rando Giovanna Eleonora">
    <w15:presenceInfo w15:providerId="AD" w15:userId="S::g.marando@febaf.it::2b48e490-ad1a-4b06-80bc-d8137d45117f"/>
  </w15:person>
  <w15:person w15:author="Manuela Mazzoleni">
    <w15:presenceInfo w15:providerId="AD" w15:userId="S::manuela.mazzoleni@assogestioni.it::c0d35ae9-9aec-4ab1-b091-f56df20b46ae"/>
  </w15:person>
  <w15:person w15:author="Pietro Negri">
    <w15:presenceInfo w15:providerId="AD" w15:userId="S::pietro.negri@ania.it::a336e844-7745-4aa5-9601-f79bf62a3ff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E86"/>
    <w:rsid w:val="00000543"/>
    <w:rsid w:val="00000EF6"/>
    <w:rsid w:val="00001050"/>
    <w:rsid w:val="00001274"/>
    <w:rsid w:val="00003DB9"/>
    <w:rsid w:val="00004A8D"/>
    <w:rsid w:val="00006265"/>
    <w:rsid w:val="000063A7"/>
    <w:rsid w:val="00015D33"/>
    <w:rsid w:val="00016CA3"/>
    <w:rsid w:val="0001765D"/>
    <w:rsid w:val="00020DA6"/>
    <w:rsid w:val="00022A7A"/>
    <w:rsid w:val="00023A31"/>
    <w:rsid w:val="00024870"/>
    <w:rsid w:val="00030CCB"/>
    <w:rsid w:val="00032751"/>
    <w:rsid w:val="00032D4A"/>
    <w:rsid w:val="0003319D"/>
    <w:rsid w:val="00034D34"/>
    <w:rsid w:val="00036F9B"/>
    <w:rsid w:val="0003768C"/>
    <w:rsid w:val="00037C2F"/>
    <w:rsid w:val="00040416"/>
    <w:rsid w:val="000404BF"/>
    <w:rsid w:val="00042542"/>
    <w:rsid w:val="000443B2"/>
    <w:rsid w:val="00045EC2"/>
    <w:rsid w:val="00046B88"/>
    <w:rsid w:val="00050650"/>
    <w:rsid w:val="00051671"/>
    <w:rsid w:val="000519DE"/>
    <w:rsid w:val="00051D7F"/>
    <w:rsid w:val="00052190"/>
    <w:rsid w:val="00053C11"/>
    <w:rsid w:val="00054892"/>
    <w:rsid w:val="000550F4"/>
    <w:rsid w:val="0005554D"/>
    <w:rsid w:val="00056262"/>
    <w:rsid w:val="0005766A"/>
    <w:rsid w:val="00062AA9"/>
    <w:rsid w:val="000633FE"/>
    <w:rsid w:val="00063AA2"/>
    <w:rsid w:val="00063ED5"/>
    <w:rsid w:val="00063EF0"/>
    <w:rsid w:val="000649AB"/>
    <w:rsid w:val="00064E79"/>
    <w:rsid w:val="000668D2"/>
    <w:rsid w:val="00066A5D"/>
    <w:rsid w:val="00070750"/>
    <w:rsid w:val="0007144D"/>
    <w:rsid w:val="000717A2"/>
    <w:rsid w:val="00071AE0"/>
    <w:rsid w:val="0007243C"/>
    <w:rsid w:val="000764FD"/>
    <w:rsid w:val="00076E8C"/>
    <w:rsid w:val="00080639"/>
    <w:rsid w:val="00080CFF"/>
    <w:rsid w:val="0008127E"/>
    <w:rsid w:val="000847EF"/>
    <w:rsid w:val="00084A88"/>
    <w:rsid w:val="00085D21"/>
    <w:rsid w:val="00085D91"/>
    <w:rsid w:val="00090D1B"/>
    <w:rsid w:val="00092A84"/>
    <w:rsid w:val="00093807"/>
    <w:rsid w:val="00097A6A"/>
    <w:rsid w:val="000A0991"/>
    <w:rsid w:val="000A0C1B"/>
    <w:rsid w:val="000A179D"/>
    <w:rsid w:val="000A2B38"/>
    <w:rsid w:val="000A4A2E"/>
    <w:rsid w:val="000B10F7"/>
    <w:rsid w:val="000B3376"/>
    <w:rsid w:val="000B4B0F"/>
    <w:rsid w:val="000B5978"/>
    <w:rsid w:val="000B702A"/>
    <w:rsid w:val="000B7492"/>
    <w:rsid w:val="000C1132"/>
    <w:rsid w:val="000C159B"/>
    <w:rsid w:val="000C3478"/>
    <w:rsid w:val="000C709B"/>
    <w:rsid w:val="000D593E"/>
    <w:rsid w:val="000D5EAB"/>
    <w:rsid w:val="000D6C91"/>
    <w:rsid w:val="000D73F9"/>
    <w:rsid w:val="000D77A2"/>
    <w:rsid w:val="000E21EC"/>
    <w:rsid w:val="000E5E26"/>
    <w:rsid w:val="000F14CE"/>
    <w:rsid w:val="000F17E5"/>
    <w:rsid w:val="0010058E"/>
    <w:rsid w:val="00102C0F"/>
    <w:rsid w:val="00103F3B"/>
    <w:rsid w:val="00105B5C"/>
    <w:rsid w:val="0010712E"/>
    <w:rsid w:val="0011002C"/>
    <w:rsid w:val="00110423"/>
    <w:rsid w:val="00111927"/>
    <w:rsid w:val="0011224D"/>
    <w:rsid w:val="00112838"/>
    <w:rsid w:val="0011368A"/>
    <w:rsid w:val="0011496D"/>
    <w:rsid w:val="0011574E"/>
    <w:rsid w:val="00122BB3"/>
    <w:rsid w:val="00123CC0"/>
    <w:rsid w:val="00124BFB"/>
    <w:rsid w:val="0012543F"/>
    <w:rsid w:val="00126D88"/>
    <w:rsid w:val="001276E9"/>
    <w:rsid w:val="00133CB1"/>
    <w:rsid w:val="0013451C"/>
    <w:rsid w:val="00134675"/>
    <w:rsid w:val="001359B6"/>
    <w:rsid w:val="001372D1"/>
    <w:rsid w:val="00141E2D"/>
    <w:rsid w:val="00142A61"/>
    <w:rsid w:val="001433F1"/>
    <w:rsid w:val="00143F6A"/>
    <w:rsid w:val="00144E83"/>
    <w:rsid w:val="0014524C"/>
    <w:rsid w:val="00147141"/>
    <w:rsid w:val="00147E2E"/>
    <w:rsid w:val="00150A4C"/>
    <w:rsid w:val="0015265B"/>
    <w:rsid w:val="0015434F"/>
    <w:rsid w:val="0016047C"/>
    <w:rsid w:val="00161D3F"/>
    <w:rsid w:val="00162011"/>
    <w:rsid w:val="001641FC"/>
    <w:rsid w:val="001663D7"/>
    <w:rsid w:val="0016747F"/>
    <w:rsid w:val="00171C12"/>
    <w:rsid w:val="00171DD3"/>
    <w:rsid w:val="0017451F"/>
    <w:rsid w:val="00174F77"/>
    <w:rsid w:val="00176C7B"/>
    <w:rsid w:val="00177A32"/>
    <w:rsid w:val="0018066B"/>
    <w:rsid w:val="00180861"/>
    <w:rsid w:val="00180E38"/>
    <w:rsid w:val="00181377"/>
    <w:rsid w:val="00182633"/>
    <w:rsid w:val="00184CD7"/>
    <w:rsid w:val="00185CA8"/>
    <w:rsid w:val="00185FB5"/>
    <w:rsid w:val="00187D93"/>
    <w:rsid w:val="00187EE7"/>
    <w:rsid w:val="00191208"/>
    <w:rsid w:val="00191505"/>
    <w:rsid w:val="00195052"/>
    <w:rsid w:val="00195440"/>
    <w:rsid w:val="00195902"/>
    <w:rsid w:val="00195AF6"/>
    <w:rsid w:val="001A086D"/>
    <w:rsid w:val="001A09C4"/>
    <w:rsid w:val="001A1D79"/>
    <w:rsid w:val="001A464E"/>
    <w:rsid w:val="001A7C4D"/>
    <w:rsid w:val="001B0F52"/>
    <w:rsid w:val="001B1103"/>
    <w:rsid w:val="001B2F64"/>
    <w:rsid w:val="001B32D3"/>
    <w:rsid w:val="001B37EB"/>
    <w:rsid w:val="001B3A5C"/>
    <w:rsid w:val="001B5DDC"/>
    <w:rsid w:val="001B5E23"/>
    <w:rsid w:val="001B679D"/>
    <w:rsid w:val="001B67DF"/>
    <w:rsid w:val="001C0C6A"/>
    <w:rsid w:val="001C112C"/>
    <w:rsid w:val="001C1551"/>
    <w:rsid w:val="001C265C"/>
    <w:rsid w:val="001C313D"/>
    <w:rsid w:val="001C3715"/>
    <w:rsid w:val="001C4888"/>
    <w:rsid w:val="001D10F0"/>
    <w:rsid w:val="001D218A"/>
    <w:rsid w:val="001D239E"/>
    <w:rsid w:val="001D36AE"/>
    <w:rsid w:val="001D4038"/>
    <w:rsid w:val="001D4B4C"/>
    <w:rsid w:val="001D6300"/>
    <w:rsid w:val="001D7B8D"/>
    <w:rsid w:val="001E0DB2"/>
    <w:rsid w:val="001E57E1"/>
    <w:rsid w:val="001F0252"/>
    <w:rsid w:val="001F0334"/>
    <w:rsid w:val="001F1E0C"/>
    <w:rsid w:val="001F3E1E"/>
    <w:rsid w:val="001F471A"/>
    <w:rsid w:val="001F7368"/>
    <w:rsid w:val="00202514"/>
    <w:rsid w:val="002042DB"/>
    <w:rsid w:val="00205650"/>
    <w:rsid w:val="002059E8"/>
    <w:rsid w:val="002130D0"/>
    <w:rsid w:val="00213D17"/>
    <w:rsid w:val="002149A1"/>
    <w:rsid w:val="00216EB4"/>
    <w:rsid w:val="00216EDE"/>
    <w:rsid w:val="002175AD"/>
    <w:rsid w:val="00221D17"/>
    <w:rsid w:val="002220ED"/>
    <w:rsid w:val="00223FFD"/>
    <w:rsid w:val="00224FCE"/>
    <w:rsid w:val="00225458"/>
    <w:rsid w:val="00230008"/>
    <w:rsid w:val="00230797"/>
    <w:rsid w:val="00233641"/>
    <w:rsid w:val="0023537A"/>
    <w:rsid w:val="00242466"/>
    <w:rsid w:val="00242EFE"/>
    <w:rsid w:val="002439C6"/>
    <w:rsid w:val="00243F03"/>
    <w:rsid w:val="00247C51"/>
    <w:rsid w:val="00250EA1"/>
    <w:rsid w:val="00254145"/>
    <w:rsid w:val="002564BA"/>
    <w:rsid w:val="00256E1A"/>
    <w:rsid w:val="00260122"/>
    <w:rsid w:val="002606CE"/>
    <w:rsid w:val="00260EB2"/>
    <w:rsid w:val="0026149B"/>
    <w:rsid w:val="00263605"/>
    <w:rsid w:val="00263FA7"/>
    <w:rsid w:val="002650D2"/>
    <w:rsid w:val="00265166"/>
    <w:rsid w:val="00265953"/>
    <w:rsid w:val="00265974"/>
    <w:rsid w:val="00265E55"/>
    <w:rsid w:val="00270A1D"/>
    <w:rsid w:val="00271511"/>
    <w:rsid w:val="00271FCF"/>
    <w:rsid w:val="00277350"/>
    <w:rsid w:val="002775E6"/>
    <w:rsid w:val="00282F85"/>
    <w:rsid w:val="002832E5"/>
    <w:rsid w:val="002836CE"/>
    <w:rsid w:val="00283E5D"/>
    <w:rsid w:val="00284986"/>
    <w:rsid w:val="00285B16"/>
    <w:rsid w:val="00291F3A"/>
    <w:rsid w:val="00292CAB"/>
    <w:rsid w:val="00293082"/>
    <w:rsid w:val="00293E1B"/>
    <w:rsid w:val="00295A6A"/>
    <w:rsid w:val="00296551"/>
    <w:rsid w:val="00297235"/>
    <w:rsid w:val="002A15D8"/>
    <w:rsid w:val="002A1A2F"/>
    <w:rsid w:val="002A45C7"/>
    <w:rsid w:val="002A70D2"/>
    <w:rsid w:val="002B04E1"/>
    <w:rsid w:val="002B0A01"/>
    <w:rsid w:val="002B119C"/>
    <w:rsid w:val="002B1864"/>
    <w:rsid w:val="002B2CD7"/>
    <w:rsid w:val="002B4F0F"/>
    <w:rsid w:val="002B5B38"/>
    <w:rsid w:val="002B5BD7"/>
    <w:rsid w:val="002B6BA5"/>
    <w:rsid w:val="002C0621"/>
    <w:rsid w:val="002C2CBD"/>
    <w:rsid w:val="002C454F"/>
    <w:rsid w:val="002C4BAB"/>
    <w:rsid w:val="002C4DD0"/>
    <w:rsid w:val="002C672E"/>
    <w:rsid w:val="002C6A66"/>
    <w:rsid w:val="002C7009"/>
    <w:rsid w:val="002D3FAA"/>
    <w:rsid w:val="002D44A1"/>
    <w:rsid w:val="002D5BBD"/>
    <w:rsid w:val="002D5BF6"/>
    <w:rsid w:val="002D5C0A"/>
    <w:rsid w:val="002D66F6"/>
    <w:rsid w:val="002D6B1B"/>
    <w:rsid w:val="002E0421"/>
    <w:rsid w:val="002E09EA"/>
    <w:rsid w:val="002E220D"/>
    <w:rsid w:val="002E3AF0"/>
    <w:rsid w:val="002E443C"/>
    <w:rsid w:val="002E5C34"/>
    <w:rsid w:val="002E72B9"/>
    <w:rsid w:val="002F115D"/>
    <w:rsid w:val="002F367F"/>
    <w:rsid w:val="002F4F2B"/>
    <w:rsid w:val="002F542D"/>
    <w:rsid w:val="002F5C61"/>
    <w:rsid w:val="002F6671"/>
    <w:rsid w:val="002F775A"/>
    <w:rsid w:val="002F7C5A"/>
    <w:rsid w:val="0030437C"/>
    <w:rsid w:val="00304C3D"/>
    <w:rsid w:val="00305713"/>
    <w:rsid w:val="00305A0A"/>
    <w:rsid w:val="003065E2"/>
    <w:rsid w:val="00307FDE"/>
    <w:rsid w:val="00310D29"/>
    <w:rsid w:val="0031263C"/>
    <w:rsid w:val="003126D6"/>
    <w:rsid w:val="00313012"/>
    <w:rsid w:val="00313CA8"/>
    <w:rsid w:val="003204B2"/>
    <w:rsid w:val="00323B60"/>
    <w:rsid w:val="00325EC2"/>
    <w:rsid w:val="003263FD"/>
    <w:rsid w:val="003265DE"/>
    <w:rsid w:val="00331A49"/>
    <w:rsid w:val="00331B28"/>
    <w:rsid w:val="00331EEF"/>
    <w:rsid w:val="00332F4C"/>
    <w:rsid w:val="00333B56"/>
    <w:rsid w:val="0033427F"/>
    <w:rsid w:val="003345B6"/>
    <w:rsid w:val="00334874"/>
    <w:rsid w:val="003411AC"/>
    <w:rsid w:val="0034271B"/>
    <w:rsid w:val="00342763"/>
    <w:rsid w:val="00342EA9"/>
    <w:rsid w:val="00350073"/>
    <w:rsid w:val="0035092C"/>
    <w:rsid w:val="00351747"/>
    <w:rsid w:val="00353956"/>
    <w:rsid w:val="00353BBD"/>
    <w:rsid w:val="00353FFE"/>
    <w:rsid w:val="003563A0"/>
    <w:rsid w:val="00356BAC"/>
    <w:rsid w:val="00356D6F"/>
    <w:rsid w:val="00360C6F"/>
    <w:rsid w:val="00361B15"/>
    <w:rsid w:val="00362E08"/>
    <w:rsid w:val="00363A57"/>
    <w:rsid w:val="00363D1F"/>
    <w:rsid w:val="00364276"/>
    <w:rsid w:val="00370048"/>
    <w:rsid w:val="003750BC"/>
    <w:rsid w:val="00375873"/>
    <w:rsid w:val="00376EE4"/>
    <w:rsid w:val="00382384"/>
    <w:rsid w:val="00382884"/>
    <w:rsid w:val="00382E75"/>
    <w:rsid w:val="00383412"/>
    <w:rsid w:val="00386D75"/>
    <w:rsid w:val="00386DBD"/>
    <w:rsid w:val="003922E3"/>
    <w:rsid w:val="003922F6"/>
    <w:rsid w:val="003923E9"/>
    <w:rsid w:val="0039347B"/>
    <w:rsid w:val="00394DBE"/>
    <w:rsid w:val="00395FFA"/>
    <w:rsid w:val="003961FE"/>
    <w:rsid w:val="003A0C3E"/>
    <w:rsid w:val="003A6B52"/>
    <w:rsid w:val="003A6D4B"/>
    <w:rsid w:val="003B00C0"/>
    <w:rsid w:val="003B121F"/>
    <w:rsid w:val="003B1421"/>
    <w:rsid w:val="003B15C0"/>
    <w:rsid w:val="003B2029"/>
    <w:rsid w:val="003B4338"/>
    <w:rsid w:val="003B5565"/>
    <w:rsid w:val="003B5834"/>
    <w:rsid w:val="003B6187"/>
    <w:rsid w:val="003B65A0"/>
    <w:rsid w:val="003B75BF"/>
    <w:rsid w:val="003C07BD"/>
    <w:rsid w:val="003C3B92"/>
    <w:rsid w:val="003C48EB"/>
    <w:rsid w:val="003C5970"/>
    <w:rsid w:val="003C70CA"/>
    <w:rsid w:val="003D0263"/>
    <w:rsid w:val="003D0ED9"/>
    <w:rsid w:val="003D592C"/>
    <w:rsid w:val="003D60A2"/>
    <w:rsid w:val="003E03B8"/>
    <w:rsid w:val="003E1BBE"/>
    <w:rsid w:val="003E2110"/>
    <w:rsid w:val="003E3051"/>
    <w:rsid w:val="003E438E"/>
    <w:rsid w:val="003E5321"/>
    <w:rsid w:val="003E5820"/>
    <w:rsid w:val="003E7D5C"/>
    <w:rsid w:val="003F27A0"/>
    <w:rsid w:val="003F3630"/>
    <w:rsid w:val="003F5B1F"/>
    <w:rsid w:val="003F650A"/>
    <w:rsid w:val="003F7492"/>
    <w:rsid w:val="003F75AB"/>
    <w:rsid w:val="0040122B"/>
    <w:rsid w:val="00402DF1"/>
    <w:rsid w:val="00403C06"/>
    <w:rsid w:val="0041074A"/>
    <w:rsid w:val="0041427C"/>
    <w:rsid w:val="00414B20"/>
    <w:rsid w:val="00415FC4"/>
    <w:rsid w:val="0041660B"/>
    <w:rsid w:val="004203F4"/>
    <w:rsid w:val="00420C3A"/>
    <w:rsid w:val="00420D0C"/>
    <w:rsid w:val="00420E0B"/>
    <w:rsid w:val="00420F79"/>
    <w:rsid w:val="00423F10"/>
    <w:rsid w:val="00425163"/>
    <w:rsid w:val="00426406"/>
    <w:rsid w:val="00427270"/>
    <w:rsid w:val="00430098"/>
    <w:rsid w:val="004323BC"/>
    <w:rsid w:val="004329AE"/>
    <w:rsid w:val="00432F07"/>
    <w:rsid w:val="0043359C"/>
    <w:rsid w:val="00433FA4"/>
    <w:rsid w:val="004342DB"/>
    <w:rsid w:val="00434AD2"/>
    <w:rsid w:val="00434B6C"/>
    <w:rsid w:val="0043739F"/>
    <w:rsid w:val="0044083E"/>
    <w:rsid w:val="00440C63"/>
    <w:rsid w:val="00443A92"/>
    <w:rsid w:val="0044400D"/>
    <w:rsid w:val="00445220"/>
    <w:rsid w:val="00446435"/>
    <w:rsid w:val="00447505"/>
    <w:rsid w:val="00447B98"/>
    <w:rsid w:val="00453DC3"/>
    <w:rsid w:val="00463D53"/>
    <w:rsid w:val="00464407"/>
    <w:rsid w:val="00467F5E"/>
    <w:rsid w:val="00470205"/>
    <w:rsid w:val="00470E6D"/>
    <w:rsid w:val="004753CA"/>
    <w:rsid w:val="004760D6"/>
    <w:rsid w:val="004760DE"/>
    <w:rsid w:val="00482F45"/>
    <w:rsid w:val="004833D9"/>
    <w:rsid w:val="004837E8"/>
    <w:rsid w:val="00484A6D"/>
    <w:rsid w:val="00485CF8"/>
    <w:rsid w:val="00487E86"/>
    <w:rsid w:val="00492436"/>
    <w:rsid w:val="00492A59"/>
    <w:rsid w:val="00497274"/>
    <w:rsid w:val="004A0CD7"/>
    <w:rsid w:val="004A2023"/>
    <w:rsid w:val="004A34A2"/>
    <w:rsid w:val="004A3D1A"/>
    <w:rsid w:val="004A42A6"/>
    <w:rsid w:val="004A473A"/>
    <w:rsid w:val="004A653F"/>
    <w:rsid w:val="004B127D"/>
    <w:rsid w:val="004B34A4"/>
    <w:rsid w:val="004B34F7"/>
    <w:rsid w:val="004B36FF"/>
    <w:rsid w:val="004B5827"/>
    <w:rsid w:val="004B7AA5"/>
    <w:rsid w:val="004C0B55"/>
    <w:rsid w:val="004C436E"/>
    <w:rsid w:val="004C5AE6"/>
    <w:rsid w:val="004C6B16"/>
    <w:rsid w:val="004C7B6C"/>
    <w:rsid w:val="004D3353"/>
    <w:rsid w:val="004D5BCE"/>
    <w:rsid w:val="004E3384"/>
    <w:rsid w:val="004E3C8D"/>
    <w:rsid w:val="004E4EE0"/>
    <w:rsid w:val="004E5CDF"/>
    <w:rsid w:val="004E652D"/>
    <w:rsid w:val="004E6B34"/>
    <w:rsid w:val="004E6EC0"/>
    <w:rsid w:val="004F07A9"/>
    <w:rsid w:val="004F250E"/>
    <w:rsid w:val="004F3A35"/>
    <w:rsid w:val="004F4909"/>
    <w:rsid w:val="004F73B1"/>
    <w:rsid w:val="005054FB"/>
    <w:rsid w:val="005063E7"/>
    <w:rsid w:val="005120D1"/>
    <w:rsid w:val="0051269C"/>
    <w:rsid w:val="00513D0A"/>
    <w:rsid w:val="00515586"/>
    <w:rsid w:val="00520190"/>
    <w:rsid w:val="00520C93"/>
    <w:rsid w:val="0052741C"/>
    <w:rsid w:val="00530212"/>
    <w:rsid w:val="00531449"/>
    <w:rsid w:val="0053300B"/>
    <w:rsid w:val="00540444"/>
    <w:rsid w:val="0054310A"/>
    <w:rsid w:val="005434FE"/>
    <w:rsid w:val="005450D7"/>
    <w:rsid w:val="0054557E"/>
    <w:rsid w:val="00545D3E"/>
    <w:rsid w:val="00546A20"/>
    <w:rsid w:val="005477DA"/>
    <w:rsid w:val="00550756"/>
    <w:rsid w:val="00550AEB"/>
    <w:rsid w:val="00550E51"/>
    <w:rsid w:val="00551286"/>
    <w:rsid w:val="00552A73"/>
    <w:rsid w:val="00553A67"/>
    <w:rsid w:val="005541AA"/>
    <w:rsid w:val="00554415"/>
    <w:rsid w:val="00556559"/>
    <w:rsid w:val="005568DA"/>
    <w:rsid w:val="005573BE"/>
    <w:rsid w:val="005600C0"/>
    <w:rsid w:val="00560566"/>
    <w:rsid w:val="0056193F"/>
    <w:rsid w:val="005629E2"/>
    <w:rsid w:val="00565228"/>
    <w:rsid w:val="005714A5"/>
    <w:rsid w:val="00573A88"/>
    <w:rsid w:val="00574BC5"/>
    <w:rsid w:val="00575531"/>
    <w:rsid w:val="0058169F"/>
    <w:rsid w:val="00584B0C"/>
    <w:rsid w:val="00584F7A"/>
    <w:rsid w:val="005854C3"/>
    <w:rsid w:val="00585974"/>
    <w:rsid w:val="00585A1B"/>
    <w:rsid w:val="00585CF2"/>
    <w:rsid w:val="0058675D"/>
    <w:rsid w:val="0059092D"/>
    <w:rsid w:val="0059213D"/>
    <w:rsid w:val="005921D2"/>
    <w:rsid w:val="00595142"/>
    <w:rsid w:val="005957FA"/>
    <w:rsid w:val="00595BE4"/>
    <w:rsid w:val="0059785E"/>
    <w:rsid w:val="005A12AE"/>
    <w:rsid w:val="005A415C"/>
    <w:rsid w:val="005A4496"/>
    <w:rsid w:val="005B13E9"/>
    <w:rsid w:val="005B4484"/>
    <w:rsid w:val="005B55ED"/>
    <w:rsid w:val="005B7DC7"/>
    <w:rsid w:val="005C0619"/>
    <w:rsid w:val="005C0969"/>
    <w:rsid w:val="005C33A1"/>
    <w:rsid w:val="005C342E"/>
    <w:rsid w:val="005C4A76"/>
    <w:rsid w:val="005C6A4E"/>
    <w:rsid w:val="005C6AE0"/>
    <w:rsid w:val="005D1FDF"/>
    <w:rsid w:val="005D2428"/>
    <w:rsid w:val="005D4F75"/>
    <w:rsid w:val="005D6FF9"/>
    <w:rsid w:val="005D7528"/>
    <w:rsid w:val="005E1995"/>
    <w:rsid w:val="005E328E"/>
    <w:rsid w:val="005E43DE"/>
    <w:rsid w:val="005E457C"/>
    <w:rsid w:val="00603A8B"/>
    <w:rsid w:val="006044F6"/>
    <w:rsid w:val="006055E8"/>
    <w:rsid w:val="006072F4"/>
    <w:rsid w:val="00611D58"/>
    <w:rsid w:val="00611F11"/>
    <w:rsid w:val="00613C5D"/>
    <w:rsid w:val="00613D66"/>
    <w:rsid w:val="00616B0C"/>
    <w:rsid w:val="00617A65"/>
    <w:rsid w:val="0062019C"/>
    <w:rsid w:val="00621706"/>
    <w:rsid w:val="00623666"/>
    <w:rsid w:val="00623A88"/>
    <w:rsid w:val="0062480C"/>
    <w:rsid w:val="006257BA"/>
    <w:rsid w:val="00625BE8"/>
    <w:rsid w:val="00631C67"/>
    <w:rsid w:val="006324F8"/>
    <w:rsid w:val="00634433"/>
    <w:rsid w:val="0063459E"/>
    <w:rsid w:val="00636BCD"/>
    <w:rsid w:val="00640E15"/>
    <w:rsid w:val="006423AE"/>
    <w:rsid w:val="0064524F"/>
    <w:rsid w:val="006477B6"/>
    <w:rsid w:val="00647DB0"/>
    <w:rsid w:val="00650B36"/>
    <w:rsid w:val="0065217F"/>
    <w:rsid w:val="006526FC"/>
    <w:rsid w:val="00652AB8"/>
    <w:rsid w:val="00654471"/>
    <w:rsid w:val="00655016"/>
    <w:rsid w:val="006611DD"/>
    <w:rsid w:val="00665BF9"/>
    <w:rsid w:val="00666FC7"/>
    <w:rsid w:val="006678FB"/>
    <w:rsid w:val="00667EE1"/>
    <w:rsid w:val="0067119C"/>
    <w:rsid w:val="00673433"/>
    <w:rsid w:val="006744F4"/>
    <w:rsid w:val="00674552"/>
    <w:rsid w:val="00674C83"/>
    <w:rsid w:val="00676EC5"/>
    <w:rsid w:val="006812B7"/>
    <w:rsid w:val="00681F27"/>
    <w:rsid w:val="00683DFF"/>
    <w:rsid w:val="00683E05"/>
    <w:rsid w:val="00686390"/>
    <w:rsid w:val="00692124"/>
    <w:rsid w:val="0069406C"/>
    <w:rsid w:val="00694A6C"/>
    <w:rsid w:val="00696078"/>
    <w:rsid w:val="00697ECC"/>
    <w:rsid w:val="006A0498"/>
    <w:rsid w:val="006A2F54"/>
    <w:rsid w:val="006A3C50"/>
    <w:rsid w:val="006A74B9"/>
    <w:rsid w:val="006B0EBB"/>
    <w:rsid w:val="006B13AA"/>
    <w:rsid w:val="006B4836"/>
    <w:rsid w:val="006B4EF7"/>
    <w:rsid w:val="006B5C21"/>
    <w:rsid w:val="006B7C14"/>
    <w:rsid w:val="006C0661"/>
    <w:rsid w:val="006C0D8A"/>
    <w:rsid w:val="006C102E"/>
    <w:rsid w:val="006C1709"/>
    <w:rsid w:val="006C23AD"/>
    <w:rsid w:val="006C4E4F"/>
    <w:rsid w:val="006C4EB8"/>
    <w:rsid w:val="006C5DC0"/>
    <w:rsid w:val="006C69D8"/>
    <w:rsid w:val="006C7BC4"/>
    <w:rsid w:val="006D0238"/>
    <w:rsid w:val="006D0AA1"/>
    <w:rsid w:val="006D0F91"/>
    <w:rsid w:val="006D3AF6"/>
    <w:rsid w:val="006D4725"/>
    <w:rsid w:val="006E06D7"/>
    <w:rsid w:val="006E27A2"/>
    <w:rsid w:val="006E33B8"/>
    <w:rsid w:val="006E3D30"/>
    <w:rsid w:val="006E41F2"/>
    <w:rsid w:val="006E544C"/>
    <w:rsid w:val="006E650F"/>
    <w:rsid w:val="006E6886"/>
    <w:rsid w:val="006E6D1E"/>
    <w:rsid w:val="006F0701"/>
    <w:rsid w:val="006F2920"/>
    <w:rsid w:val="006F30F6"/>
    <w:rsid w:val="006F4B69"/>
    <w:rsid w:val="006F6CE9"/>
    <w:rsid w:val="006F7C8E"/>
    <w:rsid w:val="00700DBD"/>
    <w:rsid w:val="00703562"/>
    <w:rsid w:val="007044C5"/>
    <w:rsid w:val="00705030"/>
    <w:rsid w:val="00707E4B"/>
    <w:rsid w:val="007111A0"/>
    <w:rsid w:val="00711762"/>
    <w:rsid w:val="00712101"/>
    <w:rsid w:val="00713AE1"/>
    <w:rsid w:val="007177B7"/>
    <w:rsid w:val="00721995"/>
    <w:rsid w:val="0072252A"/>
    <w:rsid w:val="00724576"/>
    <w:rsid w:val="0072563D"/>
    <w:rsid w:val="0072592B"/>
    <w:rsid w:val="00725F56"/>
    <w:rsid w:val="00727920"/>
    <w:rsid w:val="00733912"/>
    <w:rsid w:val="00735FE9"/>
    <w:rsid w:val="007360A4"/>
    <w:rsid w:val="00736A5A"/>
    <w:rsid w:val="007374E3"/>
    <w:rsid w:val="00745561"/>
    <w:rsid w:val="00747CB9"/>
    <w:rsid w:val="00747EDF"/>
    <w:rsid w:val="00752144"/>
    <w:rsid w:val="00752F25"/>
    <w:rsid w:val="0075346B"/>
    <w:rsid w:val="00753DC3"/>
    <w:rsid w:val="007547AD"/>
    <w:rsid w:val="007633A5"/>
    <w:rsid w:val="00763739"/>
    <w:rsid w:val="00765D4E"/>
    <w:rsid w:val="007666D2"/>
    <w:rsid w:val="007709D3"/>
    <w:rsid w:val="00770D7A"/>
    <w:rsid w:val="00772E47"/>
    <w:rsid w:val="0077436A"/>
    <w:rsid w:val="00776AFD"/>
    <w:rsid w:val="00781102"/>
    <w:rsid w:val="00781A9E"/>
    <w:rsid w:val="00782ED0"/>
    <w:rsid w:val="007839ED"/>
    <w:rsid w:val="00784C35"/>
    <w:rsid w:val="00786512"/>
    <w:rsid w:val="007903BD"/>
    <w:rsid w:val="007905BF"/>
    <w:rsid w:val="00790E89"/>
    <w:rsid w:val="00795139"/>
    <w:rsid w:val="00795327"/>
    <w:rsid w:val="00795F17"/>
    <w:rsid w:val="007970D1"/>
    <w:rsid w:val="007A136C"/>
    <w:rsid w:val="007A2A38"/>
    <w:rsid w:val="007A4086"/>
    <w:rsid w:val="007A5488"/>
    <w:rsid w:val="007A6F28"/>
    <w:rsid w:val="007A7733"/>
    <w:rsid w:val="007A7CC5"/>
    <w:rsid w:val="007B07E9"/>
    <w:rsid w:val="007B1812"/>
    <w:rsid w:val="007B27D6"/>
    <w:rsid w:val="007B4DAC"/>
    <w:rsid w:val="007B79A0"/>
    <w:rsid w:val="007C1D8A"/>
    <w:rsid w:val="007C33EF"/>
    <w:rsid w:val="007C3463"/>
    <w:rsid w:val="007C3996"/>
    <w:rsid w:val="007C7170"/>
    <w:rsid w:val="007D0E1E"/>
    <w:rsid w:val="007D112D"/>
    <w:rsid w:val="007D129B"/>
    <w:rsid w:val="007D337A"/>
    <w:rsid w:val="007D38B0"/>
    <w:rsid w:val="007D5818"/>
    <w:rsid w:val="007D77BD"/>
    <w:rsid w:val="007E03AE"/>
    <w:rsid w:val="007E07E1"/>
    <w:rsid w:val="007E212E"/>
    <w:rsid w:val="007E2E28"/>
    <w:rsid w:val="007E43CA"/>
    <w:rsid w:val="007E65BF"/>
    <w:rsid w:val="007E74A0"/>
    <w:rsid w:val="007F5358"/>
    <w:rsid w:val="007F7142"/>
    <w:rsid w:val="007F7AF9"/>
    <w:rsid w:val="008009E0"/>
    <w:rsid w:val="00802056"/>
    <w:rsid w:val="008023D5"/>
    <w:rsid w:val="008029FA"/>
    <w:rsid w:val="00813336"/>
    <w:rsid w:val="0081590E"/>
    <w:rsid w:val="00816361"/>
    <w:rsid w:val="00816649"/>
    <w:rsid w:val="00820EEF"/>
    <w:rsid w:val="008228CE"/>
    <w:rsid w:val="0082299F"/>
    <w:rsid w:val="00823ACA"/>
    <w:rsid w:val="00823CB3"/>
    <w:rsid w:val="00824C13"/>
    <w:rsid w:val="00824CB2"/>
    <w:rsid w:val="00827C5E"/>
    <w:rsid w:val="00827CF6"/>
    <w:rsid w:val="0083124B"/>
    <w:rsid w:val="008319FF"/>
    <w:rsid w:val="008321CB"/>
    <w:rsid w:val="00832DF8"/>
    <w:rsid w:val="00833E95"/>
    <w:rsid w:val="008342A0"/>
    <w:rsid w:val="00834E99"/>
    <w:rsid w:val="0083789D"/>
    <w:rsid w:val="00837A22"/>
    <w:rsid w:val="00841048"/>
    <w:rsid w:val="008428BD"/>
    <w:rsid w:val="00842EC3"/>
    <w:rsid w:val="0084303F"/>
    <w:rsid w:val="0084341B"/>
    <w:rsid w:val="008448B8"/>
    <w:rsid w:val="00844F35"/>
    <w:rsid w:val="00847FD5"/>
    <w:rsid w:val="008530CE"/>
    <w:rsid w:val="00854C15"/>
    <w:rsid w:val="00855390"/>
    <w:rsid w:val="00855CF1"/>
    <w:rsid w:val="0085626B"/>
    <w:rsid w:val="00857F9E"/>
    <w:rsid w:val="0086021F"/>
    <w:rsid w:val="008615B8"/>
    <w:rsid w:val="00861FE0"/>
    <w:rsid w:val="00862268"/>
    <w:rsid w:val="00862623"/>
    <w:rsid w:val="0086430C"/>
    <w:rsid w:val="008646C0"/>
    <w:rsid w:val="00865B5A"/>
    <w:rsid w:val="00870DCD"/>
    <w:rsid w:val="0087463A"/>
    <w:rsid w:val="00876557"/>
    <w:rsid w:val="00882163"/>
    <w:rsid w:val="00884566"/>
    <w:rsid w:val="0088563F"/>
    <w:rsid w:val="0088569F"/>
    <w:rsid w:val="008858AE"/>
    <w:rsid w:val="008905FA"/>
    <w:rsid w:val="008906CE"/>
    <w:rsid w:val="00890CAC"/>
    <w:rsid w:val="00894453"/>
    <w:rsid w:val="008949EF"/>
    <w:rsid w:val="008967E7"/>
    <w:rsid w:val="00897BDA"/>
    <w:rsid w:val="008A01B0"/>
    <w:rsid w:val="008A3211"/>
    <w:rsid w:val="008A51EA"/>
    <w:rsid w:val="008A7236"/>
    <w:rsid w:val="008B0542"/>
    <w:rsid w:val="008B2676"/>
    <w:rsid w:val="008B3590"/>
    <w:rsid w:val="008B4635"/>
    <w:rsid w:val="008B4BDC"/>
    <w:rsid w:val="008B736A"/>
    <w:rsid w:val="008C08D0"/>
    <w:rsid w:val="008C0EBA"/>
    <w:rsid w:val="008C16F7"/>
    <w:rsid w:val="008C1BF3"/>
    <w:rsid w:val="008C370D"/>
    <w:rsid w:val="008C5543"/>
    <w:rsid w:val="008C744A"/>
    <w:rsid w:val="008D0B75"/>
    <w:rsid w:val="008D245B"/>
    <w:rsid w:val="008D3A62"/>
    <w:rsid w:val="008D466A"/>
    <w:rsid w:val="008D621A"/>
    <w:rsid w:val="008D6B0C"/>
    <w:rsid w:val="008D6E65"/>
    <w:rsid w:val="008D7266"/>
    <w:rsid w:val="008D789B"/>
    <w:rsid w:val="008E330F"/>
    <w:rsid w:val="008E7761"/>
    <w:rsid w:val="008F3731"/>
    <w:rsid w:val="008F6722"/>
    <w:rsid w:val="0090077E"/>
    <w:rsid w:val="00900984"/>
    <w:rsid w:val="00906A91"/>
    <w:rsid w:val="00912CA5"/>
    <w:rsid w:val="0091311D"/>
    <w:rsid w:val="009138F0"/>
    <w:rsid w:val="00913FD0"/>
    <w:rsid w:val="00914385"/>
    <w:rsid w:val="00915039"/>
    <w:rsid w:val="00916BD1"/>
    <w:rsid w:val="0092582C"/>
    <w:rsid w:val="009264FB"/>
    <w:rsid w:val="00926974"/>
    <w:rsid w:val="00934D44"/>
    <w:rsid w:val="00940355"/>
    <w:rsid w:val="00941344"/>
    <w:rsid w:val="00941601"/>
    <w:rsid w:val="00942B0E"/>
    <w:rsid w:val="009447BA"/>
    <w:rsid w:val="00945990"/>
    <w:rsid w:val="00946C14"/>
    <w:rsid w:val="009476A6"/>
    <w:rsid w:val="009476D7"/>
    <w:rsid w:val="00953F55"/>
    <w:rsid w:val="0095549C"/>
    <w:rsid w:val="00955B0D"/>
    <w:rsid w:val="00956189"/>
    <w:rsid w:val="009576A0"/>
    <w:rsid w:val="00961089"/>
    <w:rsid w:val="00961B8F"/>
    <w:rsid w:val="00964A54"/>
    <w:rsid w:val="00966678"/>
    <w:rsid w:val="00971307"/>
    <w:rsid w:val="00971663"/>
    <w:rsid w:val="00971C30"/>
    <w:rsid w:val="00972CF3"/>
    <w:rsid w:val="00972F8B"/>
    <w:rsid w:val="00973905"/>
    <w:rsid w:val="00982AF4"/>
    <w:rsid w:val="00985D38"/>
    <w:rsid w:val="009863BB"/>
    <w:rsid w:val="009903F1"/>
    <w:rsid w:val="00990A3A"/>
    <w:rsid w:val="009916E9"/>
    <w:rsid w:val="00991A73"/>
    <w:rsid w:val="0099274B"/>
    <w:rsid w:val="00992AB5"/>
    <w:rsid w:val="00995C1D"/>
    <w:rsid w:val="00995C8D"/>
    <w:rsid w:val="00995ECA"/>
    <w:rsid w:val="009961B6"/>
    <w:rsid w:val="00996515"/>
    <w:rsid w:val="0099729A"/>
    <w:rsid w:val="009A04F6"/>
    <w:rsid w:val="009A0A3B"/>
    <w:rsid w:val="009A17BB"/>
    <w:rsid w:val="009A1921"/>
    <w:rsid w:val="009A263E"/>
    <w:rsid w:val="009A29F0"/>
    <w:rsid w:val="009A2A68"/>
    <w:rsid w:val="009A3AD9"/>
    <w:rsid w:val="009A3AED"/>
    <w:rsid w:val="009A3CCD"/>
    <w:rsid w:val="009A4144"/>
    <w:rsid w:val="009A54EF"/>
    <w:rsid w:val="009A6017"/>
    <w:rsid w:val="009A6B0C"/>
    <w:rsid w:val="009B0429"/>
    <w:rsid w:val="009B05B1"/>
    <w:rsid w:val="009B1990"/>
    <w:rsid w:val="009B2F4C"/>
    <w:rsid w:val="009B4CE5"/>
    <w:rsid w:val="009B5967"/>
    <w:rsid w:val="009B5C60"/>
    <w:rsid w:val="009B64A3"/>
    <w:rsid w:val="009C259A"/>
    <w:rsid w:val="009C2E78"/>
    <w:rsid w:val="009C682C"/>
    <w:rsid w:val="009D6448"/>
    <w:rsid w:val="009E10B1"/>
    <w:rsid w:val="009E1C57"/>
    <w:rsid w:val="009E281E"/>
    <w:rsid w:val="009E38C7"/>
    <w:rsid w:val="009E3FE5"/>
    <w:rsid w:val="009E5E82"/>
    <w:rsid w:val="009E7B08"/>
    <w:rsid w:val="009F03B4"/>
    <w:rsid w:val="009F0687"/>
    <w:rsid w:val="009F1BAB"/>
    <w:rsid w:val="00A0173D"/>
    <w:rsid w:val="00A04FB7"/>
    <w:rsid w:val="00A069FB"/>
    <w:rsid w:val="00A06AE9"/>
    <w:rsid w:val="00A13C29"/>
    <w:rsid w:val="00A15BC3"/>
    <w:rsid w:val="00A15BC7"/>
    <w:rsid w:val="00A15D93"/>
    <w:rsid w:val="00A1694A"/>
    <w:rsid w:val="00A173AA"/>
    <w:rsid w:val="00A17DB5"/>
    <w:rsid w:val="00A2483D"/>
    <w:rsid w:val="00A26213"/>
    <w:rsid w:val="00A26902"/>
    <w:rsid w:val="00A27695"/>
    <w:rsid w:val="00A30320"/>
    <w:rsid w:val="00A310EB"/>
    <w:rsid w:val="00A31466"/>
    <w:rsid w:val="00A3512D"/>
    <w:rsid w:val="00A368F8"/>
    <w:rsid w:val="00A4003B"/>
    <w:rsid w:val="00A40589"/>
    <w:rsid w:val="00A4070D"/>
    <w:rsid w:val="00A4211A"/>
    <w:rsid w:val="00A45544"/>
    <w:rsid w:val="00A50C38"/>
    <w:rsid w:val="00A56BD9"/>
    <w:rsid w:val="00A56C29"/>
    <w:rsid w:val="00A570B7"/>
    <w:rsid w:val="00A57EBB"/>
    <w:rsid w:val="00A61CBA"/>
    <w:rsid w:val="00A63F99"/>
    <w:rsid w:val="00A65C0A"/>
    <w:rsid w:val="00A65C2D"/>
    <w:rsid w:val="00A67191"/>
    <w:rsid w:val="00A70856"/>
    <w:rsid w:val="00A70E0A"/>
    <w:rsid w:val="00A7125C"/>
    <w:rsid w:val="00A766C7"/>
    <w:rsid w:val="00A769AA"/>
    <w:rsid w:val="00A76BE0"/>
    <w:rsid w:val="00A77308"/>
    <w:rsid w:val="00A811CD"/>
    <w:rsid w:val="00A82930"/>
    <w:rsid w:val="00A82EF4"/>
    <w:rsid w:val="00A851FC"/>
    <w:rsid w:val="00A85C07"/>
    <w:rsid w:val="00A87026"/>
    <w:rsid w:val="00A877D3"/>
    <w:rsid w:val="00A87FD3"/>
    <w:rsid w:val="00A90A16"/>
    <w:rsid w:val="00A92586"/>
    <w:rsid w:val="00A95DFA"/>
    <w:rsid w:val="00AA1064"/>
    <w:rsid w:val="00AA2025"/>
    <w:rsid w:val="00AA29CF"/>
    <w:rsid w:val="00AA35E0"/>
    <w:rsid w:val="00AA6399"/>
    <w:rsid w:val="00AA7C11"/>
    <w:rsid w:val="00AA7FD7"/>
    <w:rsid w:val="00AB0B41"/>
    <w:rsid w:val="00AB1664"/>
    <w:rsid w:val="00AB28C1"/>
    <w:rsid w:val="00AB2A72"/>
    <w:rsid w:val="00AB2F32"/>
    <w:rsid w:val="00AB5325"/>
    <w:rsid w:val="00AB730E"/>
    <w:rsid w:val="00AB77D3"/>
    <w:rsid w:val="00AC1365"/>
    <w:rsid w:val="00AC2062"/>
    <w:rsid w:val="00AC3760"/>
    <w:rsid w:val="00AC3CAE"/>
    <w:rsid w:val="00AC3CCE"/>
    <w:rsid w:val="00AC7C6F"/>
    <w:rsid w:val="00AD1C20"/>
    <w:rsid w:val="00AD42EF"/>
    <w:rsid w:val="00AD4EBA"/>
    <w:rsid w:val="00AD5743"/>
    <w:rsid w:val="00AD592D"/>
    <w:rsid w:val="00AD6348"/>
    <w:rsid w:val="00AE0627"/>
    <w:rsid w:val="00AE0BC1"/>
    <w:rsid w:val="00AE144D"/>
    <w:rsid w:val="00AE1A78"/>
    <w:rsid w:val="00AE3830"/>
    <w:rsid w:val="00AE4319"/>
    <w:rsid w:val="00AE78D3"/>
    <w:rsid w:val="00AE7B6A"/>
    <w:rsid w:val="00AF1BA1"/>
    <w:rsid w:val="00AF3C66"/>
    <w:rsid w:val="00AF57E2"/>
    <w:rsid w:val="00AF7562"/>
    <w:rsid w:val="00AF7AE2"/>
    <w:rsid w:val="00B000EC"/>
    <w:rsid w:val="00B00DE0"/>
    <w:rsid w:val="00B0338B"/>
    <w:rsid w:val="00B04A35"/>
    <w:rsid w:val="00B04C0C"/>
    <w:rsid w:val="00B06FB4"/>
    <w:rsid w:val="00B10248"/>
    <w:rsid w:val="00B10285"/>
    <w:rsid w:val="00B120AB"/>
    <w:rsid w:val="00B167D4"/>
    <w:rsid w:val="00B178DA"/>
    <w:rsid w:val="00B208E6"/>
    <w:rsid w:val="00B217BF"/>
    <w:rsid w:val="00B23912"/>
    <w:rsid w:val="00B23F3C"/>
    <w:rsid w:val="00B251B8"/>
    <w:rsid w:val="00B2528D"/>
    <w:rsid w:val="00B2589D"/>
    <w:rsid w:val="00B26220"/>
    <w:rsid w:val="00B27A25"/>
    <w:rsid w:val="00B314E7"/>
    <w:rsid w:val="00B34529"/>
    <w:rsid w:val="00B357C4"/>
    <w:rsid w:val="00B3604D"/>
    <w:rsid w:val="00B36083"/>
    <w:rsid w:val="00B36700"/>
    <w:rsid w:val="00B445E3"/>
    <w:rsid w:val="00B44E98"/>
    <w:rsid w:val="00B455B0"/>
    <w:rsid w:val="00B47196"/>
    <w:rsid w:val="00B501DB"/>
    <w:rsid w:val="00B532E4"/>
    <w:rsid w:val="00B537A3"/>
    <w:rsid w:val="00B5436B"/>
    <w:rsid w:val="00B55968"/>
    <w:rsid w:val="00B55FE6"/>
    <w:rsid w:val="00B57751"/>
    <w:rsid w:val="00B57E78"/>
    <w:rsid w:val="00B57F05"/>
    <w:rsid w:val="00B60822"/>
    <w:rsid w:val="00B61282"/>
    <w:rsid w:val="00B6193B"/>
    <w:rsid w:val="00B61C57"/>
    <w:rsid w:val="00B6382C"/>
    <w:rsid w:val="00B6385B"/>
    <w:rsid w:val="00B66FEB"/>
    <w:rsid w:val="00B67DC5"/>
    <w:rsid w:val="00B67FF3"/>
    <w:rsid w:val="00B76B7C"/>
    <w:rsid w:val="00B80211"/>
    <w:rsid w:val="00B80260"/>
    <w:rsid w:val="00B80EEC"/>
    <w:rsid w:val="00B82D40"/>
    <w:rsid w:val="00B9141D"/>
    <w:rsid w:val="00B92904"/>
    <w:rsid w:val="00B93DA7"/>
    <w:rsid w:val="00B94BA6"/>
    <w:rsid w:val="00B963A6"/>
    <w:rsid w:val="00BA0879"/>
    <w:rsid w:val="00BA0FDD"/>
    <w:rsid w:val="00BA3062"/>
    <w:rsid w:val="00BA5FC8"/>
    <w:rsid w:val="00BA7DD1"/>
    <w:rsid w:val="00BA7EED"/>
    <w:rsid w:val="00BB02E1"/>
    <w:rsid w:val="00BB08D9"/>
    <w:rsid w:val="00BB454C"/>
    <w:rsid w:val="00BC4E03"/>
    <w:rsid w:val="00BC4EBB"/>
    <w:rsid w:val="00BC519F"/>
    <w:rsid w:val="00BC5842"/>
    <w:rsid w:val="00BD3FD2"/>
    <w:rsid w:val="00BD4FE1"/>
    <w:rsid w:val="00BD5606"/>
    <w:rsid w:val="00BD7E06"/>
    <w:rsid w:val="00BD7F1E"/>
    <w:rsid w:val="00BE0AA4"/>
    <w:rsid w:val="00BE3404"/>
    <w:rsid w:val="00BE4DFA"/>
    <w:rsid w:val="00BE533D"/>
    <w:rsid w:val="00BE6106"/>
    <w:rsid w:val="00BE6985"/>
    <w:rsid w:val="00BF0032"/>
    <w:rsid w:val="00BF0934"/>
    <w:rsid w:val="00BF1D58"/>
    <w:rsid w:val="00BF21CC"/>
    <w:rsid w:val="00C01B53"/>
    <w:rsid w:val="00C026A7"/>
    <w:rsid w:val="00C02CA0"/>
    <w:rsid w:val="00C0344B"/>
    <w:rsid w:val="00C04133"/>
    <w:rsid w:val="00C04723"/>
    <w:rsid w:val="00C049B3"/>
    <w:rsid w:val="00C04BC6"/>
    <w:rsid w:val="00C07F41"/>
    <w:rsid w:val="00C1048A"/>
    <w:rsid w:val="00C113AA"/>
    <w:rsid w:val="00C13C80"/>
    <w:rsid w:val="00C15129"/>
    <w:rsid w:val="00C17DF7"/>
    <w:rsid w:val="00C217CC"/>
    <w:rsid w:val="00C234C1"/>
    <w:rsid w:val="00C23862"/>
    <w:rsid w:val="00C23FF0"/>
    <w:rsid w:val="00C252C0"/>
    <w:rsid w:val="00C26068"/>
    <w:rsid w:val="00C26129"/>
    <w:rsid w:val="00C268B2"/>
    <w:rsid w:val="00C343D8"/>
    <w:rsid w:val="00C35AEF"/>
    <w:rsid w:val="00C40AFB"/>
    <w:rsid w:val="00C41138"/>
    <w:rsid w:val="00C444B4"/>
    <w:rsid w:val="00C47861"/>
    <w:rsid w:val="00C508DC"/>
    <w:rsid w:val="00C524BC"/>
    <w:rsid w:val="00C53A79"/>
    <w:rsid w:val="00C55057"/>
    <w:rsid w:val="00C55746"/>
    <w:rsid w:val="00C5626E"/>
    <w:rsid w:val="00C56F56"/>
    <w:rsid w:val="00C6017C"/>
    <w:rsid w:val="00C60B81"/>
    <w:rsid w:val="00C61DDE"/>
    <w:rsid w:val="00C64CD0"/>
    <w:rsid w:val="00C665E5"/>
    <w:rsid w:val="00C6686E"/>
    <w:rsid w:val="00C704C3"/>
    <w:rsid w:val="00C71077"/>
    <w:rsid w:val="00C73687"/>
    <w:rsid w:val="00C740E7"/>
    <w:rsid w:val="00C75DA7"/>
    <w:rsid w:val="00C80E14"/>
    <w:rsid w:val="00C837BF"/>
    <w:rsid w:val="00C8563F"/>
    <w:rsid w:val="00C916FE"/>
    <w:rsid w:val="00C966F1"/>
    <w:rsid w:val="00CA0825"/>
    <w:rsid w:val="00CA1D6C"/>
    <w:rsid w:val="00CA2F6C"/>
    <w:rsid w:val="00CA3FFB"/>
    <w:rsid w:val="00CA5271"/>
    <w:rsid w:val="00CA5C86"/>
    <w:rsid w:val="00CA6F78"/>
    <w:rsid w:val="00CB10AD"/>
    <w:rsid w:val="00CB15FE"/>
    <w:rsid w:val="00CB1C34"/>
    <w:rsid w:val="00CB2B89"/>
    <w:rsid w:val="00CB7EB7"/>
    <w:rsid w:val="00CB7FF8"/>
    <w:rsid w:val="00CC3F5C"/>
    <w:rsid w:val="00CC5553"/>
    <w:rsid w:val="00CC5E7A"/>
    <w:rsid w:val="00CC7986"/>
    <w:rsid w:val="00CC7DB7"/>
    <w:rsid w:val="00CD13C3"/>
    <w:rsid w:val="00CD209E"/>
    <w:rsid w:val="00CD2D52"/>
    <w:rsid w:val="00CD33EC"/>
    <w:rsid w:val="00CD4BFB"/>
    <w:rsid w:val="00CD5096"/>
    <w:rsid w:val="00CD791E"/>
    <w:rsid w:val="00CD7D20"/>
    <w:rsid w:val="00CE05D9"/>
    <w:rsid w:val="00CE5610"/>
    <w:rsid w:val="00CE5766"/>
    <w:rsid w:val="00CE6B74"/>
    <w:rsid w:val="00CE6C52"/>
    <w:rsid w:val="00CE73F0"/>
    <w:rsid w:val="00CF144C"/>
    <w:rsid w:val="00CF1A25"/>
    <w:rsid w:val="00CF2649"/>
    <w:rsid w:val="00CF4332"/>
    <w:rsid w:val="00CF5794"/>
    <w:rsid w:val="00CF6378"/>
    <w:rsid w:val="00CF798A"/>
    <w:rsid w:val="00D01D41"/>
    <w:rsid w:val="00D02FD0"/>
    <w:rsid w:val="00D03DFD"/>
    <w:rsid w:val="00D07565"/>
    <w:rsid w:val="00D106CB"/>
    <w:rsid w:val="00D13193"/>
    <w:rsid w:val="00D146DD"/>
    <w:rsid w:val="00D14BB4"/>
    <w:rsid w:val="00D14BDF"/>
    <w:rsid w:val="00D16F0F"/>
    <w:rsid w:val="00D173F1"/>
    <w:rsid w:val="00D1742A"/>
    <w:rsid w:val="00D17589"/>
    <w:rsid w:val="00D20373"/>
    <w:rsid w:val="00D20D29"/>
    <w:rsid w:val="00D23656"/>
    <w:rsid w:val="00D23C6C"/>
    <w:rsid w:val="00D27F3A"/>
    <w:rsid w:val="00D30161"/>
    <w:rsid w:val="00D30C9F"/>
    <w:rsid w:val="00D32692"/>
    <w:rsid w:val="00D32C27"/>
    <w:rsid w:val="00D334D1"/>
    <w:rsid w:val="00D3440B"/>
    <w:rsid w:val="00D34974"/>
    <w:rsid w:val="00D358AA"/>
    <w:rsid w:val="00D420DC"/>
    <w:rsid w:val="00D46390"/>
    <w:rsid w:val="00D53E6C"/>
    <w:rsid w:val="00D5418E"/>
    <w:rsid w:val="00D54C34"/>
    <w:rsid w:val="00D55871"/>
    <w:rsid w:val="00D56D12"/>
    <w:rsid w:val="00D56FD4"/>
    <w:rsid w:val="00D6389E"/>
    <w:rsid w:val="00D64B8F"/>
    <w:rsid w:val="00D66F56"/>
    <w:rsid w:val="00D67CD8"/>
    <w:rsid w:val="00D7318E"/>
    <w:rsid w:val="00D74C42"/>
    <w:rsid w:val="00D77693"/>
    <w:rsid w:val="00D77F40"/>
    <w:rsid w:val="00D81C2D"/>
    <w:rsid w:val="00D82DA2"/>
    <w:rsid w:val="00D836B5"/>
    <w:rsid w:val="00D84DDE"/>
    <w:rsid w:val="00D90BD4"/>
    <w:rsid w:val="00D90CC7"/>
    <w:rsid w:val="00D9269E"/>
    <w:rsid w:val="00D94361"/>
    <w:rsid w:val="00D9686A"/>
    <w:rsid w:val="00D97E4C"/>
    <w:rsid w:val="00DA2A16"/>
    <w:rsid w:val="00DA2F4D"/>
    <w:rsid w:val="00DA477C"/>
    <w:rsid w:val="00DA4E3F"/>
    <w:rsid w:val="00DA717E"/>
    <w:rsid w:val="00DB0BAA"/>
    <w:rsid w:val="00DB0E94"/>
    <w:rsid w:val="00DB17DA"/>
    <w:rsid w:val="00DB3E4B"/>
    <w:rsid w:val="00DB5601"/>
    <w:rsid w:val="00DB741A"/>
    <w:rsid w:val="00DB7ABC"/>
    <w:rsid w:val="00DC0130"/>
    <w:rsid w:val="00DC1DAB"/>
    <w:rsid w:val="00DC4200"/>
    <w:rsid w:val="00DC4A9D"/>
    <w:rsid w:val="00DD03EB"/>
    <w:rsid w:val="00DD153E"/>
    <w:rsid w:val="00DD1743"/>
    <w:rsid w:val="00DD341D"/>
    <w:rsid w:val="00DD34FC"/>
    <w:rsid w:val="00DD3A54"/>
    <w:rsid w:val="00DD5B4D"/>
    <w:rsid w:val="00DE19EA"/>
    <w:rsid w:val="00DE411A"/>
    <w:rsid w:val="00DE41F9"/>
    <w:rsid w:val="00DE542B"/>
    <w:rsid w:val="00DE7AF3"/>
    <w:rsid w:val="00DE7D55"/>
    <w:rsid w:val="00DF0D10"/>
    <w:rsid w:val="00DF0D3A"/>
    <w:rsid w:val="00DF22B3"/>
    <w:rsid w:val="00DF24AB"/>
    <w:rsid w:val="00DF41EB"/>
    <w:rsid w:val="00E00434"/>
    <w:rsid w:val="00E01A6B"/>
    <w:rsid w:val="00E01EBC"/>
    <w:rsid w:val="00E02374"/>
    <w:rsid w:val="00E03C4B"/>
    <w:rsid w:val="00E049C6"/>
    <w:rsid w:val="00E05A0D"/>
    <w:rsid w:val="00E05AF4"/>
    <w:rsid w:val="00E0618B"/>
    <w:rsid w:val="00E06928"/>
    <w:rsid w:val="00E101F3"/>
    <w:rsid w:val="00E103CD"/>
    <w:rsid w:val="00E13439"/>
    <w:rsid w:val="00E143CA"/>
    <w:rsid w:val="00E15F21"/>
    <w:rsid w:val="00E1643D"/>
    <w:rsid w:val="00E16966"/>
    <w:rsid w:val="00E1719F"/>
    <w:rsid w:val="00E215D3"/>
    <w:rsid w:val="00E21F4F"/>
    <w:rsid w:val="00E220CE"/>
    <w:rsid w:val="00E247BB"/>
    <w:rsid w:val="00E26782"/>
    <w:rsid w:val="00E31607"/>
    <w:rsid w:val="00E339E5"/>
    <w:rsid w:val="00E35148"/>
    <w:rsid w:val="00E35EB9"/>
    <w:rsid w:val="00E365CD"/>
    <w:rsid w:val="00E37537"/>
    <w:rsid w:val="00E37AA4"/>
    <w:rsid w:val="00E40728"/>
    <w:rsid w:val="00E407C1"/>
    <w:rsid w:val="00E41743"/>
    <w:rsid w:val="00E465F2"/>
    <w:rsid w:val="00E47B54"/>
    <w:rsid w:val="00E512FD"/>
    <w:rsid w:val="00E518E6"/>
    <w:rsid w:val="00E522A4"/>
    <w:rsid w:val="00E534DB"/>
    <w:rsid w:val="00E541D8"/>
    <w:rsid w:val="00E57212"/>
    <w:rsid w:val="00E629D4"/>
    <w:rsid w:val="00E63412"/>
    <w:rsid w:val="00E63D4F"/>
    <w:rsid w:val="00E646B7"/>
    <w:rsid w:val="00E7169B"/>
    <w:rsid w:val="00E7180C"/>
    <w:rsid w:val="00E72B5D"/>
    <w:rsid w:val="00E74F53"/>
    <w:rsid w:val="00E77898"/>
    <w:rsid w:val="00E80303"/>
    <w:rsid w:val="00E80BB8"/>
    <w:rsid w:val="00E84325"/>
    <w:rsid w:val="00E84A85"/>
    <w:rsid w:val="00E865F8"/>
    <w:rsid w:val="00E90DE4"/>
    <w:rsid w:val="00E939E6"/>
    <w:rsid w:val="00E95B24"/>
    <w:rsid w:val="00E962C3"/>
    <w:rsid w:val="00E96958"/>
    <w:rsid w:val="00EA00EA"/>
    <w:rsid w:val="00EA1843"/>
    <w:rsid w:val="00EA4642"/>
    <w:rsid w:val="00EA5F0B"/>
    <w:rsid w:val="00EB0307"/>
    <w:rsid w:val="00EB04D5"/>
    <w:rsid w:val="00EB32A1"/>
    <w:rsid w:val="00EB56D8"/>
    <w:rsid w:val="00EB5E27"/>
    <w:rsid w:val="00EB6F70"/>
    <w:rsid w:val="00EB70D4"/>
    <w:rsid w:val="00EC0CD3"/>
    <w:rsid w:val="00EC5C6E"/>
    <w:rsid w:val="00ED07DB"/>
    <w:rsid w:val="00ED124E"/>
    <w:rsid w:val="00ED1E9F"/>
    <w:rsid w:val="00ED3023"/>
    <w:rsid w:val="00ED420A"/>
    <w:rsid w:val="00ED72A4"/>
    <w:rsid w:val="00EE2BD7"/>
    <w:rsid w:val="00EE4938"/>
    <w:rsid w:val="00EE4F2B"/>
    <w:rsid w:val="00EE6ED3"/>
    <w:rsid w:val="00EF46D2"/>
    <w:rsid w:val="00EF7286"/>
    <w:rsid w:val="00EF7601"/>
    <w:rsid w:val="00F00996"/>
    <w:rsid w:val="00F009F4"/>
    <w:rsid w:val="00F00E5C"/>
    <w:rsid w:val="00F0161D"/>
    <w:rsid w:val="00F016ED"/>
    <w:rsid w:val="00F01825"/>
    <w:rsid w:val="00F0215E"/>
    <w:rsid w:val="00F0288C"/>
    <w:rsid w:val="00F03190"/>
    <w:rsid w:val="00F04798"/>
    <w:rsid w:val="00F06197"/>
    <w:rsid w:val="00F0760B"/>
    <w:rsid w:val="00F07D0E"/>
    <w:rsid w:val="00F10BBB"/>
    <w:rsid w:val="00F11DFB"/>
    <w:rsid w:val="00F123C4"/>
    <w:rsid w:val="00F1425C"/>
    <w:rsid w:val="00F14B9E"/>
    <w:rsid w:val="00F14FC6"/>
    <w:rsid w:val="00F157AE"/>
    <w:rsid w:val="00F16942"/>
    <w:rsid w:val="00F20931"/>
    <w:rsid w:val="00F21670"/>
    <w:rsid w:val="00F265A9"/>
    <w:rsid w:val="00F2675D"/>
    <w:rsid w:val="00F30BCA"/>
    <w:rsid w:val="00F34B3C"/>
    <w:rsid w:val="00F36A65"/>
    <w:rsid w:val="00F36F0C"/>
    <w:rsid w:val="00F4110B"/>
    <w:rsid w:val="00F42324"/>
    <w:rsid w:val="00F4275A"/>
    <w:rsid w:val="00F4378E"/>
    <w:rsid w:val="00F50778"/>
    <w:rsid w:val="00F529CA"/>
    <w:rsid w:val="00F54E57"/>
    <w:rsid w:val="00F56AF4"/>
    <w:rsid w:val="00F5729C"/>
    <w:rsid w:val="00F57737"/>
    <w:rsid w:val="00F57A9E"/>
    <w:rsid w:val="00F62DB2"/>
    <w:rsid w:val="00F6331C"/>
    <w:rsid w:val="00F64D97"/>
    <w:rsid w:val="00F651DB"/>
    <w:rsid w:val="00F664FF"/>
    <w:rsid w:val="00F66BAC"/>
    <w:rsid w:val="00F66C6C"/>
    <w:rsid w:val="00F67BAC"/>
    <w:rsid w:val="00F67E6E"/>
    <w:rsid w:val="00F7081A"/>
    <w:rsid w:val="00F71982"/>
    <w:rsid w:val="00F719A3"/>
    <w:rsid w:val="00F72727"/>
    <w:rsid w:val="00F73452"/>
    <w:rsid w:val="00F73A7A"/>
    <w:rsid w:val="00F752EC"/>
    <w:rsid w:val="00F76DC2"/>
    <w:rsid w:val="00F77B44"/>
    <w:rsid w:val="00F80590"/>
    <w:rsid w:val="00F81185"/>
    <w:rsid w:val="00F813F5"/>
    <w:rsid w:val="00F82EDD"/>
    <w:rsid w:val="00F84264"/>
    <w:rsid w:val="00F84BED"/>
    <w:rsid w:val="00F86D85"/>
    <w:rsid w:val="00F87CA4"/>
    <w:rsid w:val="00F90565"/>
    <w:rsid w:val="00F90B7E"/>
    <w:rsid w:val="00F90C5E"/>
    <w:rsid w:val="00F91509"/>
    <w:rsid w:val="00F91F7B"/>
    <w:rsid w:val="00F95ED6"/>
    <w:rsid w:val="00FA1EC1"/>
    <w:rsid w:val="00FA504F"/>
    <w:rsid w:val="00FA576D"/>
    <w:rsid w:val="00FA5BEF"/>
    <w:rsid w:val="00FA6013"/>
    <w:rsid w:val="00FA6B4F"/>
    <w:rsid w:val="00FA734A"/>
    <w:rsid w:val="00FA74F6"/>
    <w:rsid w:val="00FA7629"/>
    <w:rsid w:val="00FB128E"/>
    <w:rsid w:val="00FB18C1"/>
    <w:rsid w:val="00FB2740"/>
    <w:rsid w:val="00FB416F"/>
    <w:rsid w:val="00FB5533"/>
    <w:rsid w:val="00FB7848"/>
    <w:rsid w:val="00FC4117"/>
    <w:rsid w:val="00FC65CD"/>
    <w:rsid w:val="00FC6885"/>
    <w:rsid w:val="00FD069F"/>
    <w:rsid w:val="00FD0A0E"/>
    <w:rsid w:val="00FD0CC9"/>
    <w:rsid w:val="00FD168F"/>
    <w:rsid w:val="00FD3788"/>
    <w:rsid w:val="00FD43A0"/>
    <w:rsid w:val="00FD4828"/>
    <w:rsid w:val="00FD4B85"/>
    <w:rsid w:val="00FD612B"/>
    <w:rsid w:val="00FD6A90"/>
    <w:rsid w:val="00FD7281"/>
    <w:rsid w:val="00FE109E"/>
    <w:rsid w:val="00FE1624"/>
    <w:rsid w:val="00FE4B02"/>
    <w:rsid w:val="00FE4E52"/>
    <w:rsid w:val="00FE568E"/>
    <w:rsid w:val="00FE76F1"/>
    <w:rsid w:val="00FF0C26"/>
    <w:rsid w:val="00FF2086"/>
    <w:rsid w:val="00FF5C8C"/>
    <w:rsid w:val="00FF618C"/>
    <w:rsid w:val="00FF72A6"/>
    <w:rsid w:val="00FF7712"/>
    <w:rsid w:val="1C8EC181"/>
    <w:rsid w:val="60350B7A"/>
    <w:rsid w:val="7789F9D4"/>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0F2112"/>
  <w15:docId w15:val="{FC63E6F5-2270-4A18-8564-AC53A2E12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35FE9"/>
    <w:rPr>
      <w:rFonts w:ascii="Trebuchet MS" w:hAnsi="Trebuchet MS"/>
    </w:rPr>
  </w:style>
  <w:style w:type="paragraph" w:styleId="Titolo1">
    <w:name w:val="heading 1"/>
    <w:basedOn w:val="Normale"/>
    <w:next w:val="Normale"/>
    <w:link w:val="Titolo1Carattere"/>
    <w:uiPriority w:val="9"/>
    <w:qFormat/>
    <w:rsid w:val="00CE6B74"/>
    <w:pPr>
      <w:keepNext/>
      <w:keepLines/>
      <w:spacing w:before="240"/>
      <w:outlineLvl w:val="0"/>
    </w:pPr>
    <w:rPr>
      <w:rFonts w:eastAsiaTheme="majorEastAsia" w:cstheme="majorBidi"/>
      <w:color w:val="365F91" w:themeColor="accent1" w:themeShade="BF"/>
      <w:sz w:val="32"/>
      <w:szCs w:val="32"/>
    </w:rPr>
  </w:style>
  <w:style w:type="paragraph" w:styleId="Titolo2">
    <w:name w:val="heading 2"/>
    <w:basedOn w:val="Normale"/>
    <w:next w:val="Normale"/>
    <w:link w:val="Titolo2Carattere"/>
    <w:autoRedefine/>
    <w:uiPriority w:val="9"/>
    <w:unhideWhenUsed/>
    <w:qFormat/>
    <w:rsid w:val="003411AC"/>
    <w:pPr>
      <w:keepNext/>
      <w:keepLines/>
      <w:numPr>
        <w:numId w:val="37"/>
      </w:numPr>
      <w:spacing w:before="40"/>
      <w:ind w:left="0" w:firstLine="0"/>
      <w:outlineLvl w:val="1"/>
    </w:pPr>
    <w:rPr>
      <w:rFonts w:eastAsiaTheme="majorEastAsia" w:cstheme="majorBidi"/>
      <w:color w:val="365F91" w:themeColor="accent1" w:themeShade="BF"/>
      <w:sz w:val="28"/>
      <w:szCs w:val="28"/>
    </w:rPr>
  </w:style>
  <w:style w:type="paragraph" w:styleId="Titolo6">
    <w:name w:val="heading 6"/>
    <w:basedOn w:val="Normale"/>
    <w:next w:val="Normale"/>
    <w:link w:val="Titolo6Carattere"/>
    <w:uiPriority w:val="9"/>
    <w:semiHidden/>
    <w:unhideWhenUsed/>
    <w:qFormat/>
    <w:rsid w:val="00CD4BFB"/>
    <w:pPr>
      <w:keepNext/>
      <w:keepLines/>
      <w:spacing w:before="40"/>
      <w:outlineLvl w:val="5"/>
    </w:pPr>
    <w:rPr>
      <w:rFonts w:asciiTheme="majorHAnsi" w:eastAsiaTheme="majorEastAsia" w:hAnsiTheme="majorHAnsi" w:cstheme="majorBidi"/>
      <w:color w:val="243F60" w:themeColor="accent1" w:themeShade="7F"/>
    </w:rPr>
  </w:style>
  <w:style w:type="paragraph" w:styleId="Titolo7">
    <w:name w:val="heading 7"/>
    <w:basedOn w:val="Normale"/>
    <w:next w:val="Normale"/>
    <w:link w:val="Titolo7Carattere"/>
    <w:uiPriority w:val="9"/>
    <w:semiHidden/>
    <w:unhideWhenUsed/>
    <w:qFormat/>
    <w:rsid w:val="00CD4BFB"/>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553A67"/>
    <w:pPr>
      <w:autoSpaceDE w:val="0"/>
      <w:autoSpaceDN w:val="0"/>
      <w:adjustRightInd w:val="0"/>
      <w:spacing w:line="240" w:lineRule="auto"/>
    </w:pPr>
    <w:rPr>
      <w:rFonts w:ascii="Garamond" w:hAnsi="Garamond" w:cs="Garamond"/>
      <w:color w:val="000000"/>
      <w:sz w:val="24"/>
      <w:szCs w:val="24"/>
    </w:rPr>
  </w:style>
  <w:style w:type="paragraph" w:styleId="Testofumetto">
    <w:name w:val="Balloon Text"/>
    <w:basedOn w:val="Normale"/>
    <w:link w:val="TestofumettoCarattere"/>
    <w:uiPriority w:val="99"/>
    <w:semiHidden/>
    <w:unhideWhenUsed/>
    <w:rsid w:val="00553A67"/>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3A67"/>
    <w:rPr>
      <w:rFonts w:ascii="Tahoma" w:hAnsi="Tahoma" w:cs="Tahoma"/>
      <w:sz w:val="16"/>
      <w:szCs w:val="16"/>
      <w:lang w:val="en-GB"/>
    </w:rPr>
  </w:style>
  <w:style w:type="paragraph" w:styleId="Paragrafoelenco">
    <w:name w:val="List Paragraph"/>
    <w:aliases w:val="Paragraphe EI,Paragraphe de liste1,EC"/>
    <w:basedOn w:val="Normale"/>
    <w:link w:val="ParagrafoelencoCarattere"/>
    <w:uiPriority w:val="1"/>
    <w:qFormat/>
    <w:rsid w:val="00553A67"/>
    <w:pPr>
      <w:spacing w:line="240" w:lineRule="auto"/>
      <w:ind w:left="720"/>
    </w:pPr>
    <w:rPr>
      <w:rFonts w:ascii="Calibri" w:hAnsi="Calibri" w:cs="Times New Roman"/>
    </w:rPr>
  </w:style>
  <w:style w:type="character" w:customStyle="1" w:styleId="Heading210pt">
    <w:name w:val="Heading #2 + 10 pt"/>
    <w:aliases w:val="Not Bold"/>
    <w:basedOn w:val="Carpredefinitoparagrafo"/>
    <w:rsid w:val="00941601"/>
    <w:rPr>
      <w:rFonts w:ascii="Calibri" w:eastAsia="Calibri" w:hAnsi="Calibri" w:cs="Calibri"/>
      <w:b/>
      <w:bCs/>
      <w:sz w:val="20"/>
      <w:szCs w:val="20"/>
      <w:shd w:val="clear" w:color="auto" w:fill="FFFFFF"/>
    </w:rPr>
  </w:style>
  <w:style w:type="paragraph" w:customStyle="1" w:styleId="5Normal">
    <w:name w:val="5 Normal"/>
    <w:basedOn w:val="Normale"/>
    <w:link w:val="5NormalChar"/>
    <w:rsid w:val="0094160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eastAsia="Times New Roman" w:hAnsi="Verdana" w:cs="Times New Roman"/>
      <w:spacing w:val="-2"/>
      <w:sz w:val="20"/>
      <w:szCs w:val="24"/>
      <w:lang w:eastAsia="it-IT" w:bidi="it-IT"/>
    </w:rPr>
  </w:style>
  <w:style w:type="character" w:customStyle="1" w:styleId="5NormalChar">
    <w:name w:val="5 Normal Char"/>
    <w:link w:val="5Normal"/>
    <w:locked/>
    <w:rsid w:val="00941601"/>
    <w:rPr>
      <w:rFonts w:ascii="Verdana" w:eastAsia="Times New Roman" w:hAnsi="Verdana" w:cs="Times New Roman"/>
      <w:spacing w:val="-2"/>
      <w:sz w:val="20"/>
      <w:szCs w:val="24"/>
      <w:lang w:eastAsia="it-IT" w:bidi="it-IT"/>
    </w:rPr>
  </w:style>
  <w:style w:type="paragraph" w:styleId="Testonotaapidipagina">
    <w:name w:val="footnote text"/>
    <w:basedOn w:val="Normale"/>
    <w:link w:val="TestonotaapidipaginaCarattere"/>
    <w:uiPriority w:val="99"/>
    <w:rsid w:val="00307FDE"/>
    <w:pPr>
      <w:spacing w:line="240" w:lineRule="auto"/>
      <w:ind w:right="57"/>
    </w:pPr>
    <w:rPr>
      <w:rFonts w:ascii="Verdana" w:eastAsia="Times New Roman" w:hAnsi="Verdana" w:cs="Times New Roman"/>
      <w:sz w:val="20"/>
      <w:szCs w:val="20"/>
      <w:lang w:eastAsia="en-GB"/>
    </w:rPr>
  </w:style>
  <w:style w:type="character" w:customStyle="1" w:styleId="TestonotaapidipaginaCarattere">
    <w:name w:val="Testo nota a piè di pagina Carattere"/>
    <w:basedOn w:val="Carpredefinitoparagrafo"/>
    <w:link w:val="Testonotaapidipagina"/>
    <w:uiPriority w:val="99"/>
    <w:rsid w:val="00307FDE"/>
    <w:rPr>
      <w:rFonts w:ascii="Verdana" w:eastAsia="Times New Roman" w:hAnsi="Verdana" w:cs="Times New Roman"/>
      <w:sz w:val="20"/>
      <w:szCs w:val="20"/>
      <w:lang w:val="en-GB" w:eastAsia="en-GB"/>
    </w:rPr>
  </w:style>
  <w:style w:type="character" w:styleId="Rimandonotaapidipagina">
    <w:name w:val="footnote reference"/>
    <w:uiPriority w:val="99"/>
    <w:rsid w:val="00307FDE"/>
    <w:rPr>
      <w:vertAlign w:val="superscript"/>
    </w:rPr>
  </w:style>
  <w:style w:type="paragraph" w:customStyle="1" w:styleId="Tiret1">
    <w:name w:val="Tiret 1"/>
    <w:basedOn w:val="5Normal"/>
    <w:next w:val="5Normal"/>
    <w:rsid w:val="00307FDE"/>
    <w:pPr>
      <w:numPr>
        <w:numId w:val="3"/>
      </w:numPr>
      <w:spacing w:after="40"/>
    </w:pPr>
    <w:rPr>
      <w:lang w:eastAsia="en-GB" w:bidi="ar-SA"/>
    </w:rPr>
  </w:style>
  <w:style w:type="paragraph" w:styleId="Intestazione">
    <w:name w:val="header"/>
    <w:basedOn w:val="Normale"/>
    <w:link w:val="IntestazioneCarattere"/>
    <w:uiPriority w:val="99"/>
    <w:unhideWhenUsed/>
    <w:rsid w:val="0003275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032751"/>
    <w:rPr>
      <w:lang w:val="en-GB"/>
    </w:rPr>
  </w:style>
  <w:style w:type="paragraph" w:styleId="Pidipagina">
    <w:name w:val="footer"/>
    <w:basedOn w:val="Normale"/>
    <w:link w:val="PidipaginaCarattere"/>
    <w:uiPriority w:val="99"/>
    <w:unhideWhenUsed/>
    <w:rsid w:val="00032751"/>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032751"/>
    <w:rPr>
      <w:lang w:val="en-GB"/>
    </w:rPr>
  </w:style>
  <w:style w:type="paragraph" w:styleId="Titolo">
    <w:name w:val="Title"/>
    <w:next w:val="Body2"/>
    <w:link w:val="TitoloCarattere"/>
    <w:rsid w:val="00FE4E52"/>
    <w:pPr>
      <w:pBdr>
        <w:top w:val="nil"/>
        <w:left w:val="nil"/>
        <w:bottom w:val="nil"/>
        <w:right w:val="nil"/>
        <w:between w:val="nil"/>
        <w:bar w:val="nil"/>
      </w:pBdr>
      <w:spacing w:line="288" w:lineRule="auto"/>
    </w:pPr>
    <w:rPr>
      <w:rFonts w:ascii="Helvetica Neue UltraLight" w:eastAsia="Helvetica Neue UltraLight" w:hAnsi="Helvetica Neue UltraLight" w:cs="Helvetica Neue UltraLight"/>
      <w:color w:val="000000"/>
      <w:spacing w:val="16"/>
      <w:sz w:val="56"/>
      <w:szCs w:val="56"/>
      <w:bdr w:val="nil"/>
    </w:rPr>
  </w:style>
  <w:style w:type="character" w:customStyle="1" w:styleId="TitoloCarattere">
    <w:name w:val="Titolo Carattere"/>
    <w:basedOn w:val="Carpredefinitoparagrafo"/>
    <w:link w:val="Titolo"/>
    <w:rsid w:val="00FE4E52"/>
    <w:rPr>
      <w:rFonts w:ascii="Helvetica Neue UltraLight" w:eastAsia="Helvetica Neue UltraLight" w:hAnsi="Helvetica Neue UltraLight" w:cs="Helvetica Neue UltraLight"/>
      <w:color w:val="000000"/>
      <w:spacing w:val="16"/>
      <w:sz w:val="56"/>
      <w:szCs w:val="56"/>
      <w:bdr w:val="nil"/>
      <w:lang w:val="en-GB"/>
    </w:rPr>
  </w:style>
  <w:style w:type="paragraph" w:customStyle="1" w:styleId="Body2">
    <w:name w:val="Body 2"/>
    <w:rsid w:val="00FE4E52"/>
    <w:pPr>
      <w:pBdr>
        <w:top w:val="nil"/>
        <w:left w:val="nil"/>
        <w:bottom w:val="nil"/>
        <w:right w:val="nil"/>
        <w:between w:val="nil"/>
        <w:bar w:val="nil"/>
      </w:pBdr>
      <w:suppressAutoHyphens/>
      <w:spacing w:after="180" w:line="288" w:lineRule="auto"/>
    </w:pPr>
    <w:rPr>
      <w:rFonts w:ascii="Helvetica Neue Light" w:eastAsia="Helvetica Neue Light" w:hAnsi="Helvetica Neue Light" w:cs="Helvetica Neue Light"/>
      <w:color w:val="000000"/>
      <w:sz w:val="20"/>
      <w:szCs w:val="20"/>
      <w:bdr w:val="nil"/>
    </w:rPr>
  </w:style>
  <w:style w:type="character" w:styleId="Rimandocommento">
    <w:name w:val="annotation reference"/>
    <w:basedOn w:val="Carpredefinitoparagrafo"/>
    <w:uiPriority w:val="99"/>
    <w:semiHidden/>
    <w:unhideWhenUsed/>
    <w:rsid w:val="005054FB"/>
    <w:rPr>
      <w:sz w:val="16"/>
      <w:szCs w:val="16"/>
    </w:rPr>
  </w:style>
  <w:style w:type="paragraph" w:styleId="Testocommento">
    <w:name w:val="annotation text"/>
    <w:basedOn w:val="Normale"/>
    <w:link w:val="TestocommentoCarattere"/>
    <w:uiPriority w:val="99"/>
    <w:semiHidden/>
    <w:unhideWhenUsed/>
    <w:rsid w:val="005054FB"/>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54FB"/>
    <w:rPr>
      <w:sz w:val="20"/>
      <w:szCs w:val="20"/>
      <w:lang w:val="en-GB"/>
    </w:rPr>
  </w:style>
  <w:style w:type="paragraph" w:styleId="Soggettocommento">
    <w:name w:val="annotation subject"/>
    <w:basedOn w:val="Testocommento"/>
    <w:next w:val="Testocommento"/>
    <w:link w:val="SoggettocommentoCarattere"/>
    <w:uiPriority w:val="99"/>
    <w:semiHidden/>
    <w:unhideWhenUsed/>
    <w:rsid w:val="005054FB"/>
    <w:rPr>
      <w:b/>
      <w:bCs/>
    </w:rPr>
  </w:style>
  <w:style w:type="character" w:customStyle="1" w:styleId="SoggettocommentoCarattere">
    <w:name w:val="Soggetto commento Carattere"/>
    <w:basedOn w:val="TestocommentoCarattere"/>
    <w:link w:val="Soggettocommento"/>
    <w:uiPriority w:val="99"/>
    <w:semiHidden/>
    <w:rsid w:val="005054FB"/>
    <w:rPr>
      <w:b/>
      <w:bCs/>
      <w:sz w:val="20"/>
      <w:szCs w:val="20"/>
      <w:lang w:val="en-GB"/>
    </w:rPr>
  </w:style>
  <w:style w:type="paragraph" w:styleId="Testonotadichiusura">
    <w:name w:val="endnote text"/>
    <w:basedOn w:val="Normale"/>
    <w:link w:val="TestonotadichiusuraCarattere"/>
    <w:uiPriority w:val="99"/>
    <w:semiHidden/>
    <w:unhideWhenUsed/>
    <w:rsid w:val="005054FB"/>
    <w:pPr>
      <w:spacing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5054FB"/>
    <w:rPr>
      <w:sz w:val="20"/>
      <w:szCs w:val="20"/>
      <w:lang w:val="en-GB"/>
    </w:rPr>
  </w:style>
  <w:style w:type="character" w:styleId="Rimandonotadichiusura">
    <w:name w:val="endnote reference"/>
    <w:basedOn w:val="Carpredefinitoparagrafo"/>
    <w:uiPriority w:val="99"/>
    <w:semiHidden/>
    <w:unhideWhenUsed/>
    <w:rsid w:val="005054FB"/>
    <w:rPr>
      <w:vertAlign w:val="superscript"/>
    </w:rPr>
  </w:style>
  <w:style w:type="table" w:styleId="Grigliatabella">
    <w:name w:val="Table Grid"/>
    <w:basedOn w:val="Tabellanormale"/>
    <w:uiPriority w:val="59"/>
    <w:rsid w:val="00D420D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iret201p11">
    <w:name w:val="a_tiret_20_1_p11"/>
    <w:basedOn w:val="Normale"/>
    <w:rsid w:val="004C6B16"/>
    <w:pPr>
      <w:spacing w:after="40" w:line="240" w:lineRule="auto"/>
      <w:ind w:right="57"/>
      <w:jc w:val="both"/>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4C6B16"/>
    <w:rPr>
      <w:color w:val="0000FF"/>
      <w:u w:val="single"/>
    </w:rPr>
  </w:style>
  <w:style w:type="character" w:customStyle="1" w:styleId="Titolo1Carattere">
    <w:name w:val="Titolo 1 Carattere"/>
    <w:basedOn w:val="Carpredefinitoparagrafo"/>
    <w:link w:val="Titolo1"/>
    <w:uiPriority w:val="9"/>
    <w:rsid w:val="00CE6B74"/>
    <w:rPr>
      <w:rFonts w:ascii="Trebuchet MS" w:eastAsiaTheme="majorEastAsia" w:hAnsi="Trebuchet MS" w:cstheme="majorBidi"/>
      <w:color w:val="365F91" w:themeColor="accent1" w:themeShade="BF"/>
      <w:sz w:val="32"/>
      <w:szCs w:val="32"/>
    </w:rPr>
  </w:style>
  <w:style w:type="character" w:customStyle="1" w:styleId="Titolo2Carattere">
    <w:name w:val="Titolo 2 Carattere"/>
    <w:basedOn w:val="Carpredefinitoparagrafo"/>
    <w:link w:val="Titolo2"/>
    <w:uiPriority w:val="9"/>
    <w:rsid w:val="003411AC"/>
    <w:rPr>
      <w:rFonts w:ascii="Trebuchet MS" w:eastAsiaTheme="majorEastAsia" w:hAnsi="Trebuchet MS" w:cstheme="majorBidi"/>
      <w:color w:val="365F91" w:themeColor="accent1" w:themeShade="BF"/>
      <w:sz w:val="28"/>
      <w:szCs w:val="28"/>
    </w:rPr>
  </w:style>
  <w:style w:type="paragraph" w:styleId="Titolosommario">
    <w:name w:val="TOC Heading"/>
    <w:basedOn w:val="Titolo1"/>
    <w:next w:val="Normale"/>
    <w:uiPriority w:val="39"/>
    <w:unhideWhenUsed/>
    <w:qFormat/>
    <w:rsid w:val="009A04F6"/>
    <w:pPr>
      <w:spacing w:line="259" w:lineRule="auto"/>
      <w:outlineLvl w:val="9"/>
    </w:pPr>
  </w:style>
  <w:style w:type="paragraph" w:styleId="Sommario1">
    <w:name w:val="toc 1"/>
    <w:basedOn w:val="Normale"/>
    <w:next w:val="Normale"/>
    <w:autoRedefine/>
    <w:uiPriority w:val="39"/>
    <w:unhideWhenUsed/>
    <w:rsid w:val="00202514"/>
    <w:pPr>
      <w:tabs>
        <w:tab w:val="left" w:pos="440"/>
        <w:tab w:val="right" w:leader="dot" w:pos="10206"/>
      </w:tabs>
      <w:spacing w:after="100" w:line="600" w:lineRule="auto"/>
      <w:ind w:left="567" w:right="-568" w:hanging="567"/>
      <w:jc w:val="both"/>
    </w:pPr>
    <w:rPr>
      <w:b/>
      <w:noProof/>
      <w:color w:val="00447C"/>
      <w:sz w:val="24"/>
      <w:szCs w:val="24"/>
    </w:rPr>
  </w:style>
  <w:style w:type="paragraph" w:styleId="Sommario2">
    <w:name w:val="toc 2"/>
    <w:basedOn w:val="Normale"/>
    <w:next w:val="Normale"/>
    <w:autoRedefine/>
    <w:uiPriority w:val="39"/>
    <w:unhideWhenUsed/>
    <w:rsid w:val="009A04F6"/>
    <w:pPr>
      <w:spacing w:after="100"/>
      <w:ind w:left="220"/>
    </w:pPr>
  </w:style>
  <w:style w:type="paragraph" w:customStyle="1" w:styleId="rtejustify">
    <w:name w:val="rtejustify"/>
    <w:basedOn w:val="Normale"/>
    <w:rsid w:val="00F0619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NormaleWeb">
    <w:name w:val="Normal (Web)"/>
    <w:basedOn w:val="Normale"/>
    <w:uiPriority w:val="99"/>
    <w:semiHidden/>
    <w:unhideWhenUsed/>
    <w:rsid w:val="00F4275A"/>
    <w:pPr>
      <w:spacing w:before="100" w:beforeAutospacing="1" w:after="100" w:afterAutospacing="1" w:line="240" w:lineRule="auto"/>
    </w:pPr>
    <w:rPr>
      <w:rFonts w:ascii="Times New Roman" w:hAnsi="Times New Roman" w:cs="Times New Roman"/>
      <w:sz w:val="24"/>
      <w:szCs w:val="24"/>
      <w:lang w:eastAsia="it-IT"/>
    </w:rPr>
  </w:style>
  <w:style w:type="paragraph" w:styleId="Revisione">
    <w:name w:val="Revision"/>
    <w:hidden/>
    <w:uiPriority w:val="99"/>
    <w:semiHidden/>
    <w:rsid w:val="006257BA"/>
    <w:pPr>
      <w:spacing w:line="240" w:lineRule="auto"/>
    </w:pPr>
    <w:rPr>
      <w:rFonts w:ascii="Trebuchet MS" w:hAnsi="Trebuchet MS"/>
    </w:rPr>
  </w:style>
  <w:style w:type="paragraph" w:styleId="Nessunaspaziatura">
    <w:name w:val="No Spacing"/>
    <w:uiPriority w:val="1"/>
    <w:qFormat/>
    <w:rsid w:val="00313012"/>
    <w:pPr>
      <w:spacing w:line="240" w:lineRule="auto"/>
    </w:pPr>
    <w:rPr>
      <w:rFonts w:ascii="Trebuchet MS" w:hAnsi="Trebuchet MS"/>
    </w:rPr>
  </w:style>
  <w:style w:type="character" w:customStyle="1" w:styleId="Menzionenonrisolta1">
    <w:name w:val="Menzione non risolta1"/>
    <w:basedOn w:val="Carpredefinitoparagrafo"/>
    <w:uiPriority w:val="99"/>
    <w:semiHidden/>
    <w:unhideWhenUsed/>
    <w:rsid w:val="00F90B7E"/>
    <w:rPr>
      <w:color w:val="605E5C"/>
      <w:shd w:val="clear" w:color="auto" w:fill="E1DFDD"/>
    </w:rPr>
  </w:style>
  <w:style w:type="paragraph" w:styleId="Sottotitolo">
    <w:name w:val="Subtitle"/>
    <w:basedOn w:val="Normale"/>
    <w:next w:val="Normale"/>
    <w:link w:val="SottotitoloCarattere"/>
    <w:uiPriority w:val="11"/>
    <w:qFormat/>
    <w:rsid w:val="00752144"/>
    <w:pPr>
      <w:numPr>
        <w:ilvl w:val="1"/>
      </w:numPr>
      <w:spacing w:after="160"/>
    </w:pPr>
    <w:rPr>
      <w:rFonts w:asciiTheme="minorHAnsi" w:eastAsiaTheme="minorEastAsia" w:hAnsiTheme="minorHAnsi"/>
      <w:color w:val="5A5A5A" w:themeColor="text1" w:themeTint="A5"/>
      <w:spacing w:val="15"/>
    </w:rPr>
  </w:style>
  <w:style w:type="character" w:customStyle="1" w:styleId="SottotitoloCarattere">
    <w:name w:val="Sottotitolo Carattere"/>
    <w:basedOn w:val="Carpredefinitoparagrafo"/>
    <w:link w:val="Sottotitolo"/>
    <w:uiPriority w:val="11"/>
    <w:rsid w:val="00752144"/>
    <w:rPr>
      <w:rFonts w:eastAsiaTheme="minorEastAsia"/>
      <w:color w:val="5A5A5A" w:themeColor="text1" w:themeTint="A5"/>
      <w:spacing w:val="15"/>
    </w:rPr>
  </w:style>
  <w:style w:type="paragraph" w:customStyle="1" w:styleId="yiv0771780628msolistparagraph">
    <w:name w:val="yiv0771780628msolistparagraph"/>
    <w:basedOn w:val="Normale"/>
    <w:rsid w:val="00492436"/>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customStyle="1" w:styleId="longtext">
    <w:name w:val="long_text"/>
    <w:basedOn w:val="Carpredefinitoparagrafo"/>
    <w:rsid w:val="00FB5533"/>
  </w:style>
  <w:style w:type="paragraph" w:customStyle="1" w:styleId="Normal1">
    <w:name w:val="Normal1"/>
    <w:uiPriority w:val="99"/>
    <w:rsid w:val="00FB5533"/>
    <w:pPr>
      <w:spacing w:line="240" w:lineRule="auto"/>
      <w:ind w:firstLine="360"/>
    </w:pPr>
    <w:rPr>
      <w:rFonts w:ascii="Calibri" w:eastAsia="SimSun" w:hAnsi="Calibri" w:cs="Calibri"/>
      <w:color w:val="000000"/>
      <w:szCs w:val="24"/>
      <w:lang w:val="en-US" w:eastAsia="ja-JP"/>
    </w:rPr>
  </w:style>
  <w:style w:type="character" w:customStyle="1" w:styleId="ParagrafoelencoCarattere">
    <w:name w:val="Paragrafo elenco Carattere"/>
    <w:aliases w:val="Paragraphe EI Carattere,Paragraphe de liste1 Carattere,EC Carattere"/>
    <w:link w:val="Paragrafoelenco"/>
    <w:uiPriority w:val="34"/>
    <w:rsid w:val="006C69D8"/>
    <w:rPr>
      <w:rFonts w:ascii="Calibri" w:hAnsi="Calibri" w:cs="Times New Roman"/>
    </w:rPr>
  </w:style>
  <w:style w:type="character" w:customStyle="1" w:styleId="Titolo6Carattere">
    <w:name w:val="Titolo 6 Carattere"/>
    <w:basedOn w:val="Carpredefinitoparagrafo"/>
    <w:link w:val="Titolo6"/>
    <w:uiPriority w:val="9"/>
    <w:semiHidden/>
    <w:rsid w:val="00CD4BFB"/>
    <w:rPr>
      <w:rFonts w:asciiTheme="majorHAnsi" w:eastAsiaTheme="majorEastAsia" w:hAnsiTheme="majorHAnsi" w:cstheme="majorBidi"/>
      <w:color w:val="243F60" w:themeColor="accent1" w:themeShade="7F"/>
    </w:rPr>
  </w:style>
  <w:style w:type="character" w:customStyle="1" w:styleId="Titolo7Carattere">
    <w:name w:val="Titolo 7 Carattere"/>
    <w:basedOn w:val="Carpredefinitoparagrafo"/>
    <w:link w:val="Titolo7"/>
    <w:uiPriority w:val="9"/>
    <w:semiHidden/>
    <w:rsid w:val="00CD4BFB"/>
    <w:rPr>
      <w:rFonts w:asciiTheme="majorHAnsi" w:eastAsiaTheme="majorEastAsia" w:hAnsiTheme="majorHAnsi" w:cstheme="majorBidi"/>
      <w:i/>
      <w:iCs/>
      <w:color w:val="243F60" w:themeColor="accent1" w:themeShade="7F"/>
    </w:rPr>
  </w:style>
  <w:style w:type="character" w:customStyle="1" w:styleId="Menzionenonrisolta2">
    <w:name w:val="Menzione non risolta2"/>
    <w:basedOn w:val="Carpredefinitoparagrafo"/>
    <w:uiPriority w:val="99"/>
    <w:semiHidden/>
    <w:unhideWhenUsed/>
    <w:rsid w:val="00F95ED6"/>
    <w:rPr>
      <w:color w:val="605E5C"/>
      <w:shd w:val="clear" w:color="auto" w:fill="E1DFDD"/>
    </w:rPr>
  </w:style>
  <w:style w:type="paragraph" w:customStyle="1" w:styleId="yiv7516812703msonormal">
    <w:name w:val="yiv7516812703msonormal"/>
    <w:basedOn w:val="Normale"/>
    <w:uiPriority w:val="99"/>
    <w:rsid w:val="00B57F05"/>
    <w:pPr>
      <w:spacing w:before="100" w:beforeAutospacing="1" w:after="100" w:afterAutospacing="1" w:line="240" w:lineRule="auto"/>
    </w:pPr>
    <w:rPr>
      <w:rFonts w:ascii="Calibri" w:hAnsi="Calibri" w:cs="Calibri"/>
      <w:lang w:val="it-IT" w:eastAsia="it-IT"/>
    </w:rPr>
  </w:style>
  <w:style w:type="paragraph" w:styleId="PreformattatoHTML">
    <w:name w:val="HTML Preformatted"/>
    <w:basedOn w:val="Normale"/>
    <w:link w:val="PreformattatoHTMLCarattere"/>
    <w:uiPriority w:val="99"/>
    <w:semiHidden/>
    <w:unhideWhenUsed/>
    <w:rsid w:val="00B94B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it-IT" w:eastAsia="zh-CN"/>
    </w:rPr>
  </w:style>
  <w:style w:type="character" w:customStyle="1" w:styleId="PreformattatoHTMLCarattere">
    <w:name w:val="Preformattato HTML Carattere"/>
    <w:basedOn w:val="Carpredefinitoparagrafo"/>
    <w:link w:val="PreformattatoHTML"/>
    <w:uiPriority w:val="99"/>
    <w:semiHidden/>
    <w:rsid w:val="00B94BA6"/>
    <w:rPr>
      <w:rFonts w:ascii="Courier New" w:eastAsia="Times New Roman" w:hAnsi="Courier New" w:cs="Courier New"/>
      <w:sz w:val="20"/>
      <w:szCs w:val="20"/>
      <w:lang w:val="it-IT"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14127">
      <w:bodyDiv w:val="1"/>
      <w:marLeft w:val="0"/>
      <w:marRight w:val="0"/>
      <w:marTop w:val="0"/>
      <w:marBottom w:val="0"/>
      <w:divBdr>
        <w:top w:val="none" w:sz="0" w:space="0" w:color="auto"/>
        <w:left w:val="none" w:sz="0" w:space="0" w:color="auto"/>
        <w:bottom w:val="none" w:sz="0" w:space="0" w:color="auto"/>
        <w:right w:val="none" w:sz="0" w:space="0" w:color="auto"/>
      </w:divBdr>
    </w:div>
    <w:div w:id="163205438">
      <w:bodyDiv w:val="1"/>
      <w:marLeft w:val="0"/>
      <w:marRight w:val="0"/>
      <w:marTop w:val="0"/>
      <w:marBottom w:val="0"/>
      <w:divBdr>
        <w:top w:val="none" w:sz="0" w:space="0" w:color="auto"/>
        <w:left w:val="none" w:sz="0" w:space="0" w:color="auto"/>
        <w:bottom w:val="none" w:sz="0" w:space="0" w:color="auto"/>
        <w:right w:val="none" w:sz="0" w:space="0" w:color="auto"/>
      </w:divBdr>
    </w:div>
    <w:div w:id="177737599">
      <w:bodyDiv w:val="1"/>
      <w:marLeft w:val="0"/>
      <w:marRight w:val="0"/>
      <w:marTop w:val="0"/>
      <w:marBottom w:val="0"/>
      <w:divBdr>
        <w:top w:val="none" w:sz="0" w:space="0" w:color="auto"/>
        <w:left w:val="none" w:sz="0" w:space="0" w:color="auto"/>
        <w:bottom w:val="none" w:sz="0" w:space="0" w:color="auto"/>
        <w:right w:val="none" w:sz="0" w:space="0" w:color="auto"/>
      </w:divBdr>
    </w:div>
    <w:div w:id="185798461">
      <w:bodyDiv w:val="1"/>
      <w:marLeft w:val="0"/>
      <w:marRight w:val="0"/>
      <w:marTop w:val="0"/>
      <w:marBottom w:val="0"/>
      <w:divBdr>
        <w:top w:val="none" w:sz="0" w:space="0" w:color="auto"/>
        <w:left w:val="none" w:sz="0" w:space="0" w:color="auto"/>
        <w:bottom w:val="none" w:sz="0" w:space="0" w:color="auto"/>
        <w:right w:val="none" w:sz="0" w:space="0" w:color="auto"/>
      </w:divBdr>
    </w:div>
    <w:div w:id="194655443">
      <w:bodyDiv w:val="1"/>
      <w:marLeft w:val="0"/>
      <w:marRight w:val="0"/>
      <w:marTop w:val="0"/>
      <w:marBottom w:val="0"/>
      <w:divBdr>
        <w:top w:val="none" w:sz="0" w:space="0" w:color="auto"/>
        <w:left w:val="none" w:sz="0" w:space="0" w:color="auto"/>
        <w:bottom w:val="none" w:sz="0" w:space="0" w:color="auto"/>
        <w:right w:val="none" w:sz="0" w:space="0" w:color="auto"/>
      </w:divBdr>
    </w:div>
    <w:div w:id="396131634">
      <w:bodyDiv w:val="1"/>
      <w:marLeft w:val="0"/>
      <w:marRight w:val="0"/>
      <w:marTop w:val="0"/>
      <w:marBottom w:val="0"/>
      <w:divBdr>
        <w:top w:val="none" w:sz="0" w:space="0" w:color="auto"/>
        <w:left w:val="none" w:sz="0" w:space="0" w:color="auto"/>
        <w:bottom w:val="none" w:sz="0" w:space="0" w:color="auto"/>
        <w:right w:val="none" w:sz="0" w:space="0" w:color="auto"/>
      </w:divBdr>
    </w:div>
    <w:div w:id="597567312">
      <w:bodyDiv w:val="1"/>
      <w:marLeft w:val="0"/>
      <w:marRight w:val="0"/>
      <w:marTop w:val="0"/>
      <w:marBottom w:val="0"/>
      <w:divBdr>
        <w:top w:val="none" w:sz="0" w:space="0" w:color="auto"/>
        <w:left w:val="none" w:sz="0" w:space="0" w:color="auto"/>
        <w:bottom w:val="none" w:sz="0" w:space="0" w:color="auto"/>
        <w:right w:val="none" w:sz="0" w:space="0" w:color="auto"/>
      </w:divBdr>
    </w:div>
    <w:div w:id="664939011">
      <w:bodyDiv w:val="1"/>
      <w:marLeft w:val="0"/>
      <w:marRight w:val="0"/>
      <w:marTop w:val="0"/>
      <w:marBottom w:val="0"/>
      <w:divBdr>
        <w:top w:val="none" w:sz="0" w:space="0" w:color="auto"/>
        <w:left w:val="none" w:sz="0" w:space="0" w:color="auto"/>
        <w:bottom w:val="none" w:sz="0" w:space="0" w:color="auto"/>
        <w:right w:val="none" w:sz="0" w:space="0" w:color="auto"/>
      </w:divBdr>
    </w:div>
    <w:div w:id="741755500">
      <w:bodyDiv w:val="1"/>
      <w:marLeft w:val="0"/>
      <w:marRight w:val="0"/>
      <w:marTop w:val="0"/>
      <w:marBottom w:val="0"/>
      <w:divBdr>
        <w:top w:val="none" w:sz="0" w:space="0" w:color="auto"/>
        <w:left w:val="none" w:sz="0" w:space="0" w:color="auto"/>
        <w:bottom w:val="none" w:sz="0" w:space="0" w:color="auto"/>
        <w:right w:val="none" w:sz="0" w:space="0" w:color="auto"/>
      </w:divBdr>
    </w:div>
    <w:div w:id="765268716">
      <w:bodyDiv w:val="1"/>
      <w:marLeft w:val="0"/>
      <w:marRight w:val="0"/>
      <w:marTop w:val="0"/>
      <w:marBottom w:val="0"/>
      <w:divBdr>
        <w:top w:val="none" w:sz="0" w:space="0" w:color="auto"/>
        <w:left w:val="none" w:sz="0" w:space="0" w:color="auto"/>
        <w:bottom w:val="none" w:sz="0" w:space="0" w:color="auto"/>
        <w:right w:val="none" w:sz="0" w:space="0" w:color="auto"/>
      </w:divBdr>
    </w:div>
    <w:div w:id="901408186">
      <w:bodyDiv w:val="1"/>
      <w:marLeft w:val="0"/>
      <w:marRight w:val="0"/>
      <w:marTop w:val="0"/>
      <w:marBottom w:val="0"/>
      <w:divBdr>
        <w:top w:val="none" w:sz="0" w:space="0" w:color="auto"/>
        <w:left w:val="none" w:sz="0" w:space="0" w:color="auto"/>
        <w:bottom w:val="none" w:sz="0" w:space="0" w:color="auto"/>
        <w:right w:val="none" w:sz="0" w:space="0" w:color="auto"/>
      </w:divBdr>
    </w:div>
    <w:div w:id="926303970">
      <w:bodyDiv w:val="1"/>
      <w:marLeft w:val="0"/>
      <w:marRight w:val="0"/>
      <w:marTop w:val="0"/>
      <w:marBottom w:val="0"/>
      <w:divBdr>
        <w:top w:val="none" w:sz="0" w:space="0" w:color="auto"/>
        <w:left w:val="none" w:sz="0" w:space="0" w:color="auto"/>
        <w:bottom w:val="none" w:sz="0" w:space="0" w:color="auto"/>
        <w:right w:val="none" w:sz="0" w:space="0" w:color="auto"/>
      </w:divBdr>
    </w:div>
    <w:div w:id="1014765651">
      <w:bodyDiv w:val="1"/>
      <w:marLeft w:val="0"/>
      <w:marRight w:val="0"/>
      <w:marTop w:val="0"/>
      <w:marBottom w:val="0"/>
      <w:divBdr>
        <w:top w:val="none" w:sz="0" w:space="0" w:color="auto"/>
        <w:left w:val="none" w:sz="0" w:space="0" w:color="auto"/>
        <w:bottom w:val="none" w:sz="0" w:space="0" w:color="auto"/>
        <w:right w:val="none" w:sz="0" w:space="0" w:color="auto"/>
      </w:divBdr>
    </w:div>
    <w:div w:id="1043211057">
      <w:bodyDiv w:val="1"/>
      <w:marLeft w:val="0"/>
      <w:marRight w:val="0"/>
      <w:marTop w:val="0"/>
      <w:marBottom w:val="0"/>
      <w:divBdr>
        <w:top w:val="none" w:sz="0" w:space="0" w:color="auto"/>
        <w:left w:val="none" w:sz="0" w:space="0" w:color="auto"/>
        <w:bottom w:val="none" w:sz="0" w:space="0" w:color="auto"/>
        <w:right w:val="none" w:sz="0" w:space="0" w:color="auto"/>
      </w:divBdr>
    </w:div>
    <w:div w:id="1055473565">
      <w:bodyDiv w:val="1"/>
      <w:marLeft w:val="0"/>
      <w:marRight w:val="0"/>
      <w:marTop w:val="0"/>
      <w:marBottom w:val="0"/>
      <w:divBdr>
        <w:top w:val="none" w:sz="0" w:space="0" w:color="auto"/>
        <w:left w:val="none" w:sz="0" w:space="0" w:color="auto"/>
        <w:bottom w:val="none" w:sz="0" w:space="0" w:color="auto"/>
        <w:right w:val="none" w:sz="0" w:space="0" w:color="auto"/>
      </w:divBdr>
    </w:div>
    <w:div w:id="1146121160">
      <w:bodyDiv w:val="1"/>
      <w:marLeft w:val="0"/>
      <w:marRight w:val="0"/>
      <w:marTop w:val="0"/>
      <w:marBottom w:val="0"/>
      <w:divBdr>
        <w:top w:val="none" w:sz="0" w:space="0" w:color="auto"/>
        <w:left w:val="none" w:sz="0" w:space="0" w:color="auto"/>
        <w:bottom w:val="none" w:sz="0" w:space="0" w:color="auto"/>
        <w:right w:val="none" w:sz="0" w:space="0" w:color="auto"/>
      </w:divBdr>
    </w:div>
    <w:div w:id="1186477075">
      <w:bodyDiv w:val="1"/>
      <w:marLeft w:val="0"/>
      <w:marRight w:val="0"/>
      <w:marTop w:val="0"/>
      <w:marBottom w:val="0"/>
      <w:divBdr>
        <w:top w:val="none" w:sz="0" w:space="0" w:color="auto"/>
        <w:left w:val="none" w:sz="0" w:space="0" w:color="auto"/>
        <w:bottom w:val="none" w:sz="0" w:space="0" w:color="auto"/>
        <w:right w:val="none" w:sz="0" w:space="0" w:color="auto"/>
      </w:divBdr>
    </w:div>
    <w:div w:id="1200968726">
      <w:bodyDiv w:val="1"/>
      <w:marLeft w:val="0"/>
      <w:marRight w:val="0"/>
      <w:marTop w:val="0"/>
      <w:marBottom w:val="0"/>
      <w:divBdr>
        <w:top w:val="none" w:sz="0" w:space="0" w:color="auto"/>
        <w:left w:val="none" w:sz="0" w:space="0" w:color="auto"/>
        <w:bottom w:val="none" w:sz="0" w:space="0" w:color="auto"/>
        <w:right w:val="none" w:sz="0" w:space="0" w:color="auto"/>
      </w:divBdr>
    </w:div>
    <w:div w:id="1202132430">
      <w:bodyDiv w:val="1"/>
      <w:marLeft w:val="0"/>
      <w:marRight w:val="0"/>
      <w:marTop w:val="0"/>
      <w:marBottom w:val="0"/>
      <w:divBdr>
        <w:top w:val="none" w:sz="0" w:space="0" w:color="auto"/>
        <w:left w:val="none" w:sz="0" w:space="0" w:color="auto"/>
        <w:bottom w:val="none" w:sz="0" w:space="0" w:color="auto"/>
        <w:right w:val="none" w:sz="0" w:space="0" w:color="auto"/>
      </w:divBdr>
    </w:div>
    <w:div w:id="1339036662">
      <w:bodyDiv w:val="1"/>
      <w:marLeft w:val="0"/>
      <w:marRight w:val="0"/>
      <w:marTop w:val="0"/>
      <w:marBottom w:val="0"/>
      <w:divBdr>
        <w:top w:val="none" w:sz="0" w:space="0" w:color="auto"/>
        <w:left w:val="none" w:sz="0" w:space="0" w:color="auto"/>
        <w:bottom w:val="none" w:sz="0" w:space="0" w:color="auto"/>
        <w:right w:val="none" w:sz="0" w:space="0" w:color="auto"/>
      </w:divBdr>
    </w:div>
    <w:div w:id="1363677380">
      <w:bodyDiv w:val="1"/>
      <w:marLeft w:val="0"/>
      <w:marRight w:val="0"/>
      <w:marTop w:val="0"/>
      <w:marBottom w:val="0"/>
      <w:divBdr>
        <w:top w:val="none" w:sz="0" w:space="0" w:color="auto"/>
        <w:left w:val="none" w:sz="0" w:space="0" w:color="auto"/>
        <w:bottom w:val="none" w:sz="0" w:space="0" w:color="auto"/>
        <w:right w:val="none" w:sz="0" w:space="0" w:color="auto"/>
      </w:divBdr>
    </w:div>
    <w:div w:id="1367439693">
      <w:bodyDiv w:val="1"/>
      <w:marLeft w:val="0"/>
      <w:marRight w:val="0"/>
      <w:marTop w:val="0"/>
      <w:marBottom w:val="0"/>
      <w:divBdr>
        <w:top w:val="none" w:sz="0" w:space="0" w:color="auto"/>
        <w:left w:val="none" w:sz="0" w:space="0" w:color="auto"/>
        <w:bottom w:val="none" w:sz="0" w:space="0" w:color="auto"/>
        <w:right w:val="none" w:sz="0" w:space="0" w:color="auto"/>
      </w:divBdr>
    </w:div>
    <w:div w:id="1409229179">
      <w:bodyDiv w:val="1"/>
      <w:marLeft w:val="0"/>
      <w:marRight w:val="0"/>
      <w:marTop w:val="0"/>
      <w:marBottom w:val="0"/>
      <w:divBdr>
        <w:top w:val="none" w:sz="0" w:space="0" w:color="auto"/>
        <w:left w:val="none" w:sz="0" w:space="0" w:color="auto"/>
        <w:bottom w:val="none" w:sz="0" w:space="0" w:color="auto"/>
        <w:right w:val="none" w:sz="0" w:space="0" w:color="auto"/>
      </w:divBdr>
    </w:div>
    <w:div w:id="1498494037">
      <w:bodyDiv w:val="1"/>
      <w:marLeft w:val="0"/>
      <w:marRight w:val="0"/>
      <w:marTop w:val="0"/>
      <w:marBottom w:val="0"/>
      <w:divBdr>
        <w:top w:val="none" w:sz="0" w:space="0" w:color="auto"/>
        <w:left w:val="none" w:sz="0" w:space="0" w:color="auto"/>
        <w:bottom w:val="none" w:sz="0" w:space="0" w:color="auto"/>
        <w:right w:val="none" w:sz="0" w:space="0" w:color="auto"/>
      </w:divBdr>
    </w:div>
    <w:div w:id="1583834726">
      <w:bodyDiv w:val="1"/>
      <w:marLeft w:val="0"/>
      <w:marRight w:val="0"/>
      <w:marTop w:val="0"/>
      <w:marBottom w:val="0"/>
      <w:divBdr>
        <w:top w:val="none" w:sz="0" w:space="0" w:color="auto"/>
        <w:left w:val="none" w:sz="0" w:space="0" w:color="auto"/>
        <w:bottom w:val="none" w:sz="0" w:space="0" w:color="auto"/>
        <w:right w:val="none" w:sz="0" w:space="0" w:color="auto"/>
      </w:divBdr>
    </w:div>
    <w:div w:id="1593778030">
      <w:bodyDiv w:val="1"/>
      <w:marLeft w:val="0"/>
      <w:marRight w:val="0"/>
      <w:marTop w:val="0"/>
      <w:marBottom w:val="0"/>
      <w:divBdr>
        <w:top w:val="none" w:sz="0" w:space="0" w:color="auto"/>
        <w:left w:val="none" w:sz="0" w:space="0" w:color="auto"/>
        <w:bottom w:val="none" w:sz="0" w:space="0" w:color="auto"/>
        <w:right w:val="none" w:sz="0" w:space="0" w:color="auto"/>
      </w:divBdr>
    </w:div>
    <w:div w:id="1642731450">
      <w:bodyDiv w:val="1"/>
      <w:marLeft w:val="0"/>
      <w:marRight w:val="0"/>
      <w:marTop w:val="0"/>
      <w:marBottom w:val="0"/>
      <w:divBdr>
        <w:top w:val="none" w:sz="0" w:space="0" w:color="auto"/>
        <w:left w:val="none" w:sz="0" w:space="0" w:color="auto"/>
        <w:bottom w:val="none" w:sz="0" w:space="0" w:color="auto"/>
        <w:right w:val="none" w:sz="0" w:space="0" w:color="auto"/>
      </w:divBdr>
    </w:div>
    <w:div w:id="1646813124">
      <w:bodyDiv w:val="1"/>
      <w:marLeft w:val="0"/>
      <w:marRight w:val="0"/>
      <w:marTop w:val="0"/>
      <w:marBottom w:val="0"/>
      <w:divBdr>
        <w:top w:val="none" w:sz="0" w:space="0" w:color="auto"/>
        <w:left w:val="none" w:sz="0" w:space="0" w:color="auto"/>
        <w:bottom w:val="none" w:sz="0" w:space="0" w:color="auto"/>
        <w:right w:val="none" w:sz="0" w:space="0" w:color="auto"/>
      </w:divBdr>
    </w:div>
    <w:div w:id="1803842031">
      <w:bodyDiv w:val="1"/>
      <w:marLeft w:val="0"/>
      <w:marRight w:val="0"/>
      <w:marTop w:val="0"/>
      <w:marBottom w:val="0"/>
      <w:divBdr>
        <w:top w:val="none" w:sz="0" w:space="0" w:color="auto"/>
        <w:left w:val="none" w:sz="0" w:space="0" w:color="auto"/>
        <w:bottom w:val="none" w:sz="0" w:space="0" w:color="auto"/>
        <w:right w:val="none" w:sz="0" w:space="0" w:color="auto"/>
      </w:divBdr>
    </w:div>
    <w:div w:id="1993219966">
      <w:bodyDiv w:val="1"/>
      <w:marLeft w:val="0"/>
      <w:marRight w:val="0"/>
      <w:marTop w:val="0"/>
      <w:marBottom w:val="0"/>
      <w:divBdr>
        <w:top w:val="none" w:sz="0" w:space="0" w:color="auto"/>
        <w:left w:val="none" w:sz="0" w:space="0" w:color="auto"/>
        <w:bottom w:val="none" w:sz="0" w:space="0" w:color="auto"/>
        <w:right w:val="none" w:sz="0" w:space="0" w:color="auto"/>
      </w:divBdr>
    </w:div>
    <w:div w:id="2011255132">
      <w:bodyDiv w:val="1"/>
      <w:marLeft w:val="0"/>
      <w:marRight w:val="0"/>
      <w:marTop w:val="0"/>
      <w:marBottom w:val="0"/>
      <w:divBdr>
        <w:top w:val="none" w:sz="0" w:space="0" w:color="auto"/>
        <w:left w:val="none" w:sz="0" w:space="0" w:color="auto"/>
        <w:bottom w:val="none" w:sz="0" w:space="0" w:color="auto"/>
        <w:right w:val="none" w:sz="0" w:space="0" w:color="auto"/>
      </w:divBdr>
    </w:div>
    <w:div w:id="2036272805">
      <w:bodyDiv w:val="1"/>
      <w:marLeft w:val="0"/>
      <w:marRight w:val="0"/>
      <w:marTop w:val="0"/>
      <w:marBottom w:val="0"/>
      <w:divBdr>
        <w:top w:val="none" w:sz="0" w:space="0" w:color="auto"/>
        <w:left w:val="none" w:sz="0" w:space="0" w:color="auto"/>
        <w:bottom w:val="none" w:sz="0" w:space="0" w:color="auto"/>
        <w:right w:val="none" w:sz="0" w:space="0" w:color="auto"/>
      </w:divBdr>
    </w:div>
    <w:div w:id="2076514266">
      <w:bodyDiv w:val="1"/>
      <w:marLeft w:val="0"/>
      <w:marRight w:val="0"/>
      <w:marTop w:val="0"/>
      <w:marBottom w:val="0"/>
      <w:divBdr>
        <w:top w:val="none" w:sz="0" w:space="0" w:color="auto"/>
        <w:left w:val="none" w:sz="0" w:space="0" w:color="auto"/>
        <w:bottom w:val="none" w:sz="0" w:space="0" w:color="auto"/>
        <w:right w:val="none" w:sz="0" w:space="0" w:color="auto"/>
      </w:divBdr>
    </w:div>
    <w:div w:id="2114856473">
      <w:bodyDiv w:val="1"/>
      <w:marLeft w:val="0"/>
      <w:marRight w:val="0"/>
      <w:marTop w:val="0"/>
      <w:marBottom w:val="0"/>
      <w:divBdr>
        <w:top w:val="none" w:sz="0" w:space="0" w:color="auto"/>
        <w:left w:val="none" w:sz="0" w:space="0" w:color="auto"/>
        <w:bottom w:val="none" w:sz="0" w:space="0" w:color="auto"/>
        <w:right w:val="none" w:sz="0" w:space="0" w:color="auto"/>
      </w:divBdr>
    </w:div>
    <w:div w:id="2121217611">
      <w:bodyDiv w:val="1"/>
      <w:marLeft w:val="0"/>
      <w:marRight w:val="0"/>
      <w:marTop w:val="0"/>
      <w:marBottom w:val="0"/>
      <w:divBdr>
        <w:top w:val="none" w:sz="0" w:space="0" w:color="auto"/>
        <w:left w:val="none" w:sz="0" w:space="0" w:color="auto"/>
        <w:bottom w:val="none" w:sz="0" w:space="0" w:color="auto"/>
        <w:right w:val="none" w:sz="0" w:space="0" w:color="auto"/>
      </w:divBdr>
    </w:div>
    <w:div w:id="2126071945">
      <w:bodyDiv w:val="1"/>
      <w:marLeft w:val="0"/>
      <w:marRight w:val="0"/>
      <w:marTop w:val="0"/>
      <w:marBottom w:val="0"/>
      <w:divBdr>
        <w:top w:val="none" w:sz="0" w:space="0" w:color="auto"/>
        <w:left w:val="none" w:sz="0" w:space="0" w:color="auto"/>
        <w:bottom w:val="none" w:sz="0" w:space="0" w:color="auto"/>
        <w:right w:val="none" w:sz="0" w:space="0" w:color="auto"/>
      </w:divBdr>
    </w:div>
    <w:div w:id="212788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44A50A824E0C045AC4C7BBC8CAE576F" ma:contentTypeVersion="13" ma:contentTypeDescription="Creare un nuovo documento." ma:contentTypeScope="" ma:versionID="265bbedbe96bc2fcd311cbcc84822f7f">
  <xsd:schema xmlns:xsd="http://www.w3.org/2001/XMLSchema" xmlns:xs="http://www.w3.org/2001/XMLSchema" xmlns:p="http://schemas.microsoft.com/office/2006/metadata/properties" xmlns:ns3="7c02e546-6647-4bbe-8f27-40aeb512fd28" xmlns:ns4="17ef71fb-78a2-4874-8426-e7e4860bf2ea" targetNamespace="http://schemas.microsoft.com/office/2006/metadata/properties" ma:root="true" ma:fieldsID="4ecbc65f99c109c65e66b6fbdf8fa5f4" ns3:_="" ns4:_="">
    <xsd:import namespace="7c02e546-6647-4bbe-8f27-40aeb512fd28"/>
    <xsd:import namespace="17ef71fb-78a2-4874-8426-e7e4860bf2e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02e546-6647-4bbe-8f27-40aeb512fd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ef71fb-78a2-4874-8426-e7e4860bf2ea"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element name="SharingHintHash" ma:index="15"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7EFED-5FE6-485D-A2FA-D58DC7EBEA27}">
  <ds:schemaRefs>
    <ds:schemaRef ds:uri="http://schemas.microsoft.com/sharepoint/v3/contenttype/forms"/>
  </ds:schemaRefs>
</ds:datastoreItem>
</file>

<file path=customXml/itemProps2.xml><?xml version="1.0" encoding="utf-8"?>
<ds:datastoreItem xmlns:ds="http://schemas.openxmlformats.org/officeDocument/2006/customXml" ds:itemID="{5643D3B4-1D87-485A-AFEC-ADB308D0EBA4}">
  <ds:schemaRefs>
    <ds:schemaRef ds:uri="http://schemas.microsoft.com/office/infopath/2007/PartnerControls"/>
    <ds:schemaRef ds:uri="http://purl.org/dc/elements/1.1/"/>
    <ds:schemaRef ds:uri="http://schemas.microsoft.com/office/2006/metadata/properties"/>
    <ds:schemaRef ds:uri="http://purl.org/dc/terms/"/>
    <ds:schemaRef ds:uri="17ef71fb-78a2-4874-8426-e7e4860bf2ea"/>
    <ds:schemaRef ds:uri="http://schemas.microsoft.com/office/2006/documentManagement/types"/>
    <ds:schemaRef ds:uri="http://schemas.openxmlformats.org/package/2006/metadata/core-properties"/>
    <ds:schemaRef ds:uri="7c02e546-6647-4bbe-8f27-40aeb512fd28"/>
    <ds:schemaRef ds:uri="http://www.w3.org/XML/1998/namespace"/>
    <ds:schemaRef ds:uri="http://purl.org/dc/dcmitype/"/>
  </ds:schemaRefs>
</ds:datastoreItem>
</file>

<file path=customXml/itemProps3.xml><?xml version="1.0" encoding="utf-8"?>
<ds:datastoreItem xmlns:ds="http://schemas.openxmlformats.org/officeDocument/2006/customXml" ds:itemID="{3AC3258B-CF55-44E2-B409-A2E4F04EDF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02e546-6647-4bbe-8f27-40aeb512fd28"/>
    <ds:schemaRef ds:uri="17ef71fb-78a2-4874-8426-e7e4860bf2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17BC73-B224-4164-B0C0-9DF5A929C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10765</Words>
  <Characters>61365</Characters>
  <Application>Microsoft Office Word</Application>
  <DocSecurity>4</DocSecurity>
  <Lines>511</Lines>
  <Paragraphs>143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71987</CharactersWithSpaces>
  <SharedDoc>false</SharedDoc>
  <HLinks>
    <vt:vector size="30" baseType="variant">
      <vt:variant>
        <vt:i4>1966135</vt:i4>
      </vt:variant>
      <vt:variant>
        <vt:i4>20</vt:i4>
      </vt:variant>
      <vt:variant>
        <vt:i4>0</vt:i4>
      </vt:variant>
      <vt:variant>
        <vt:i4>5</vt:i4>
      </vt:variant>
      <vt:variant>
        <vt:lpwstr/>
      </vt:variant>
      <vt:variant>
        <vt:lpwstr>_Toc44084277</vt:lpwstr>
      </vt:variant>
      <vt:variant>
        <vt:i4>2031671</vt:i4>
      </vt:variant>
      <vt:variant>
        <vt:i4>14</vt:i4>
      </vt:variant>
      <vt:variant>
        <vt:i4>0</vt:i4>
      </vt:variant>
      <vt:variant>
        <vt:i4>5</vt:i4>
      </vt:variant>
      <vt:variant>
        <vt:lpwstr/>
      </vt:variant>
      <vt:variant>
        <vt:lpwstr>_Toc44084276</vt:lpwstr>
      </vt:variant>
      <vt:variant>
        <vt:i4>1835063</vt:i4>
      </vt:variant>
      <vt:variant>
        <vt:i4>8</vt:i4>
      </vt:variant>
      <vt:variant>
        <vt:i4>0</vt:i4>
      </vt:variant>
      <vt:variant>
        <vt:i4>5</vt:i4>
      </vt:variant>
      <vt:variant>
        <vt:lpwstr/>
      </vt:variant>
      <vt:variant>
        <vt:lpwstr>_Toc44084275</vt:lpwstr>
      </vt:variant>
      <vt:variant>
        <vt:i4>7995498</vt:i4>
      </vt:variant>
      <vt:variant>
        <vt:i4>3</vt:i4>
      </vt:variant>
      <vt:variant>
        <vt:i4>0</vt:i4>
      </vt:variant>
      <vt:variant>
        <vt:i4>5</vt:i4>
      </vt:variant>
      <vt:variant>
        <vt:lpwstr>http://www.febaf.it/newsletter/</vt:lpwstr>
      </vt:variant>
      <vt:variant>
        <vt:lpwstr/>
      </vt:variant>
      <vt:variant>
        <vt:i4>983054</vt:i4>
      </vt:variant>
      <vt:variant>
        <vt:i4>0</vt:i4>
      </vt:variant>
      <vt:variant>
        <vt:i4>0</vt:i4>
      </vt:variant>
      <vt:variant>
        <vt:i4>5</vt:i4>
      </vt:variant>
      <vt:variant>
        <vt:lpwstr>http://www.febaf.it/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Rubino Teresa</dc:creator>
  <cp:keywords/>
  <cp:lastModifiedBy>Marando Giovanna Eleonora</cp:lastModifiedBy>
  <cp:revision>2</cp:revision>
  <cp:lastPrinted>2020-07-07T12:18:00Z</cp:lastPrinted>
  <dcterms:created xsi:type="dcterms:W3CDTF">2020-07-13T16:05:00Z</dcterms:created>
  <dcterms:modified xsi:type="dcterms:W3CDTF">2020-07-13T16:05:00Z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0x010100F44A50A824E0C045AC4C7BBC8CAE576F</vt:lpwstr>
  </property>
</Properties>
</file>