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93CCA" w14:textId="47A0352E" w:rsidR="00CA12CC" w:rsidRDefault="00CA12CC" w:rsidP="00CA12C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7AF1E52C" wp14:editId="52920A41">
            <wp:extent cx="1876687" cy="543001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5102F" w14:textId="77777777" w:rsidR="00CA12CC" w:rsidRDefault="00CA12CC" w:rsidP="00CA12CC">
      <w:pPr>
        <w:jc w:val="right"/>
        <w:rPr>
          <w:rFonts w:ascii="Arial" w:hAnsi="Arial" w:cs="Arial"/>
          <w:b/>
        </w:rPr>
      </w:pPr>
      <w:bookmarkStart w:id="0" w:name="_GoBack"/>
      <w:bookmarkEnd w:id="0"/>
    </w:p>
    <w:p w14:paraId="181A6A8D" w14:textId="4E97269A" w:rsidR="00ED5422" w:rsidRDefault="00ED54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Kernforderungen:</w:t>
      </w:r>
    </w:p>
    <w:p w14:paraId="487656B3" w14:textId="4767DD33" w:rsidR="00ED5422" w:rsidRPr="00DF6B5F" w:rsidRDefault="00ED5422" w:rsidP="00DF6B5F">
      <w:pPr>
        <w:pStyle w:val="Listenabsatz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Keine Ausweitung des Anwendungsbereichs </w:t>
      </w:r>
      <w:r w:rsidRPr="00DF6B5F">
        <w:rPr>
          <w:rFonts w:ascii="Arial" w:hAnsi="Arial" w:cs="Arial"/>
        </w:rPr>
        <w:t>der NFRD</w:t>
      </w:r>
      <w:r>
        <w:rPr>
          <w:rFonts w:ascii="Arial" w:hAnsi="Arial" w:cs="Arial"/>
        </w:rPr>
        <w:t xml:space="preserve"> auf KMU</w:t>
      </w:r>
    </w:p>
    <w:p w14:paraId="0DD38C2B" w14:textId="0A46A872" w:rsidR="00ED5422" w:rsidRDefault="00ED5422" w:rsidP="00DF6B5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F6B5F">
        <w:rPr>
          <w:rFonts w:ascii="Arial" w:hAnsi="Arial" w:cs="Arial"/>
          <w:b/>
        </w:rPr>
        <w:t xml:space="preserve">KMU-gerechten </w:t>
      </w:r>
      <w:r w:rsidR="007229C2">
        <w:rPr>
          <w:rFonts w:ascii="Arial" w:hAnsi="Arial" w:cs="Arial"/>
          <w:b/>
        </w:rPr>
        <w:t xml:space="preserve">freiwilligen </w:t>
      </w:r>
      <w:r w:rsidRPr="00DF6B5F">
        <w:rPr>
          <w:rFonts w:ascii="Arial" w:hAnsi="Arial" w:cs="Arial"/>
          <w:b/>
        </w:rPr>
        <w:t>Offenlegungsrahmen</w:t>
      </w:r>
      <w:r>
        <w:rPr>
          <w:rFonts w:ascii="Arial" w:hAnsi="Arial" w:cs="Arial"/>
        </w:rPr>
        <w:t xml:space="preserve"> schaffen</w:t>
      </w:r>
    </w:p>
    <w:p w14:paraId="53B8C20E" w14:textId="77777777" w:rsidR="007229C2" w:rsidRDefault="007229C2" w:rsidP="00DF6B5F">
      <w:pPr>
        <w:rPr>
          <w:rFonts w:ascii="Arial" w:hAnsi="Arial" w:cs="Arial"/>
        </w:rPr>
      </w:pPr>
    </w:p>
    <w:p w14:paraId="19C65C81" w14:textId="0D1AB6CD" w:rsidR="007229C2" w:rsidRPr="00DF6B5F" w:rsidRDefault="007229C2" w:rsidP="00DF6B5F">
      <w:pPr>
        <w:rPr>
          <w:rFonts w:ascii="Arial" w:hAnsi="Arial" w:cs="Arial"/>
          <w:b/>
        </w:rPr>
      </w:pPr>
      <w:r w:rsidRPr="00DF6B5F">
        <w:rPr>
          <w:rFonts w:ascii="Arial" w:hAnsi="Arial" w:cs="Arial"/>
          <w:b/>
        </w:rPr>
        <w:t>Erläuterung</w:t>
      </w:r>
      <w:r>
        <w:rPr>
          <w:rFonts w:ascii="Arial" w:hAnsi="Arial" w:cs="Arial"/>
          <w:b/>
        </w:rPr>
        <w:t>:</w:t>
      </w:r>
    </w:p>
    <w:p w14:paraId="7EA19ADD" w14:textId="6551CB78" w:rsidR="008B0EAC" w:rsidRPr="00DF6B5F" w:rsidRDefault="0095442D" w:rsidP="008B0EAC">
      <w:pPr>
        <w:rPr>
          <w:rFonts w:ascii="Arial" w:hAnsi="Arial" w:cs="Arial"/>
        </w:rPr>
      </w:pPr>
      <w:r w:rsidRPr="00D82C89">
        <w:rPr>
          <w:rFonts w:ascii="Arial" w:hAnsi="Arial" w:cs="Arial"/>
        </w:rPr>
        <w:t xml:space="preserve">KMU </w:t>
      </w:r>
      <w:r w:rsidR="00F11572" w:rsidRPr="00D82C89">
        <w:rPr>
          <w:rFonts w:ascii="Arial" w:hAnsi="Arial" w:cs="Arial"/>
        </w:rPr>
        <w:t xml:space="preserve">nehmen ihre </w:t>
      </w:r>
      <w:r w:rsidR="00231493" w:rsidRPr="00D82C89">
        <w:rPr>
          <w:rFonts w:ascii="Arial" w:hAnsi="Arial" w:cs="Arial"/>
        </w:rPr>
        <w:t>gesamt</w:t>
      </w:r>
      <w:r w:rsidR="00F11572" w:rsidRPr="00D82C89">
        <w:rPr>
          <w:rFonts w:ascii="Arial" w:hAnsi="Arial" w:cs="Arial"/>
        </w:rPr>
        <w:t xml:space="preserve">gesellschaftliche Verantwortung </w:t>
      </w:r>
      <w:r w:rsidR="00231493" w:rsidRPr="00D82C89">
        <w:rPr>
          <w:rFonts w:ascii="Arial" w:hAnsi="Arial" w:cs="Arial"/>
        </w:rPr>
        <w:t>ernst</w:t>
      </w:r>
      <w:r w:rsidR="00F11572" w:rsidRPr="00D82C89">
        <w:rPr>
          <w:rFonts w:ascii="Arial" w:hAnsi="Arial" w:cs="Arial"/>
        </w:rPr>
        <w:t xml:space="preserve"> und </w:t>
      </w:r>
      <w:r w:rsidRPr="00D82C89">
        <w:rPr>
          <w:rFonts w:ascii="Arial" w:hAnsi="Arial" w:cs="Arial"/>
        </w:rPr>
        <w:t xml:space="preserve">engagieren sich </w:t>
      </w:r>
      <w:r w:rsidR="00C93FD7" w:rsidRPr="00D82C89">
        <w:rPr>
          <w:rFonts w:ascii="Arial" w:hAnsi="Arial" w:cs="Arial"/>
        </w:rPr>
        <w:t>traditionell</w:t>
      </w:r>
      <w:r w:rsidRPr="00D82C89">
        <w:rPr>
          <w:rFonts w:ascii="Arial" w:hAnsi="Arial" w:cs="Arial"/>
        </w:rPr>
        <w:t xml:space="preserve"> stark</w:t>
      </w:r>
      <w:r w:rsidR="00F11572" w:rsidRPr="00DF6B5F">
        <w:rPr>
          <w:rFonts w:ascii="Arial" w:hAnsi="Arial" w:cs="Arial"/>
        </w:rPr>
        <w:t xml:space="preserve"> </w:t>
      </w:r>
      <w:r w:rsidR="00C93FD7" w:rsidRPr="00DF6B5F">
        <w:rPr>
          <w:rFonts w:ascii="Arial" w:hAnsi="Arial" w:cs="Arial"/>
        </w:rPr>
        <w:t>für Nachhaltigkeit</w:t>
      </w:r>
      <w:r w:rsidRPr="00DF6B5F">
        <w:rPr>
          <w:rFonts w:ascii="Arial" w:hAnsi="Arial" w:cs="Arial"/>
        </w:rPr>
        <w:t xml:space="preserve">. </w:t>
      </w:r>
      <w:r w:rsidR="00C93FD7" w:rsidRPr="00DF6B5F">
        <w:rPr>
          <w:rFonts w:ascii="Arial" w:hAnsi="Arial" w:cs="Arial"/>
        </w:rPr>
        <w:t xml:space="preserve">Handwerksbetriebe sind </w:t>
      </w:r>
      <w:r w:rsidR="003E1C1C" w:rsidRPr="00DF6B5F">
        <w:rPr>
          <w:rFonts w:ascii="Arial" w:hAnsi="Arial" w:cs="Arial"/>
        </w:rPr>
        <w:t xml:space="preserve">geradezu </w:t>
      </w:r>
      <w:r w:rsidR="00C93FD7" w:rsidRPr="00DF6B5F">
        <w:rPr>
          <w:rFonts w:ascii="Arial" w:hAnsi="Arial" w:cs="Arial"/>
        </w:rPr>
        <w:t>eine tragende Säule der Nachhaltigkeit</w:t>
      </w:r>
      <w:r w:rsidR="007229C2">
        <w:rPr>
          <w:rFonts w:ascii="Arial" w:hAnsi="Arial" w:cs="Arial"/>
        </w:rPr>
        <w:t>, denn</w:t>
      </w:r>
      <w:r w:rsidR="00344F57" w:rsidRPr="00DF6B5F">
        <w:rPr>
          <w:rFonts w:ascii="Arial" w:hAnsi="Arial" w:cs="Arial"/>
        </w:rPr>
        <w:t xml:space="preserve"> </w:t>
      </w:r>
      <w:r w:rsidR="00E3566D" w:rsidRPr="00DF6B5F">
        <w:rPr>
          <w:rFonts w:ascii="Arial" w:hAnsi="Arial" w:cs="Arial"/>
        </w:rPr>
        <w:t>s</w:t>
      </w:r>
      <w:r w:rsidR="00344F57" w:rsidRPr="00DF6B5F">
        <w:rPr>
          <w:rFonts w:ascii="Arial" w:hAnsi="Arial" w:cs="Arial"/>
        </w:rPr>
        <w:t xml:space="preserve">ie stärken regionale </w:t>
      </w:r>
      <w:r w:rsidR="00C93FD7" w:rsidRPr="00DF6B5F">
        <w:rPr>
          <w:rFonts w:ascii="Arial" w:hAnsi="Arial" w:cs="Arial"/>
        </w:rPr>
        <w:t xml:space="preserve">Wirtschaftskreisläufe, reparieren, beraten, warten, </w:t>
      </w:r>
      <w:r w:rsidR="00231493" w:rsidRPr="00DF6B5F">
        <w:rPr>
          <w:rFonts w:ascii="Arial" w:hAnsi="Arial" w:cs="Arial"/>
        </w:rPr>
        <w:t>planen</w:t>
      </w:r>
      <w:r w:rsidR="00344F57" w:rsidRPr="00DF6B5F">
        <w:rPr>
          <w:rFonts w:ascii="Arial" w:hAnsi="Arial" w:cs="Arial"/>
        </w:rPr>
        <w:t xml:space="preserve"> und bilden aus</w:t>
      </w:r>
      <w:r w:rsidR="00231493" w:rsidRPr="00DF6B5F">
        <w:rPr>
          <w:rFonts w:ascii="Arial" w:hAnsi="Arial" w:cs="Arial"/>
        </w:rPr>
        <w:t>.</w:t>
      </w:r>
      <w:r w:rsidR="00C93FD7" w:rsidRPr="00DF6B5F">
        <w:rPr>
          <w:rFonts w:ascii="Arial" w:hAnsi="Arial" w:cs="Arial"/>
        </w:rPr>
        <w:t xml:space="preserve"> </w:t>
      </w:r>
    </w:p>
    <w:p w14:paraId="18BF1CA1" w14:textId="71AC52BD" w:rsidR="003E1C1C" w:rsidRPr="00DF6B5F" w:rsidRDefault="00344F57" w:rsidP="0095442D">
      <w:pPr>
        <w:rPr>
          <w:rFonts w:ascii="Arial" w:hAnsi="Arial" w:cs="Arial"/>
        </w:rPr>
      </w:pPr>
      <w:r w:rsidRPr="00DF6B5F">
        <w:rPr>
          <w:rFonts w:ascii="Arial" w:hAnsi="Arial" w:cs="Arial"/>
        </w:rPr>
        <w:t>Nur wenige</w:t>
      </w:r>
      <w:r w:rsidR="00C93FD7" w:rsidRPr="00DF6B5F">
        <w:rPr>
          <w:rFonts w:ascii="Arial" w:hAnsi="Arial" w:cs="Arial"/>
        </w:rPr>
        <w:t xml:space="preserve"> KMU nutzen eine formelle Berichterstattung, um über </w:t>
      </w:r>
      <w:r w:rsidR="0095442D" w:rsidRPr="00DF6B5F">
        <w:rPr>
          <w:rFonts w:ascii="Arial" w:hAnsi="Arial" w:cs="Arial"/>
        </w:rPr>
        <w:t>ihr Engagement</w:t>
      </w:r>
      <w:r w:rsidR="00C93FD7" w:rsidRPr="00DF6B5F">
        <w:rPr>
          <w:rFonts w:ascii="Arial" w:hAnsi="Arial" w:cs="Arial"/>
        </w:rPr>
        <w:t xml:space="preserve"> zu informieren</w:t>
      </w:r>
      <w:r w:rsidR="0095442D" w:rsidRPr="00DF6B5F">
        <w:rPr>
          <w:rFonts w:ascii="Arial" w:hAnsi="Arial" w:cs="Arial"/>
        </w:rPr>
        <w:t>, da si</w:t>
      </w:r>
      <w:r w:rsidR="009F2E0F" w:rsidRPr="00DF6B5F">
        <w:rPr>
          <w:rFonts w:ascii="Arial" w:hAnsi="Arial" w:cs="Arial"/>
        </w:rPr>
        <w:t>ch</w:t>
      </w:r>
      <w:r w:rsidR="0095442D" w:rsidRPr="00DF6B5F">
        <w:rPr>
          <w:rFonts w:ascii="Arial" w:hAnsi="Arial" w:cs="Arial"/>
        </w:rPr>
        <w:t xml:space="preserve"> </w:t>
      </w:r>
      <w:r w:rsidR="00E3566D" w:rsidRPr="00DF6B5F">
        <w:rPr>
          <w:rFonts w:ascii="Arial" w:hAnsi="Arial" w:cs="Arial"/>
        </w:rPr>
        <w:t>ihre Geschäftstätigkeit überwiegend</w:t>
      </w:r>
      <w:r w:rsidR="0095442D" w:rsidRPr="00DF6B5F">
        <w:rPr>
          <w:rFonts w:ascii="Arial" w:hAnsi="Arial" w:cs="Arial"/>
        </w:rPr>
        <w:t xml:space="preserve"> </w:t>
      </w:r>
      <w:r w:rsidR="00E3566D" w:rsidRPr="00DF6B5F">
        <w:rPr>
          <w:rFonts w:ascii="Arial" w:hAnsi="Arial" w:cs="Arial"/>
        </w:rPr>
        <w:t>auf ihr</w:t>
      </w:r>
      <w:r w:rsidR="0095442D" w:rsidRPr="00DF6B5F">
        <w:rPr>
          <w:rFonts w:ascii="Arial" w:hAnsi="Arial" w:cs="Arial"/>
        </w:rPr>
        <w:t xml:space="preserve"> regionale</w:t>
      </w:r>
      <w:r w:rsidR="00D07C6E" w:rsidRPr="00DF6B5F">
        <w:rPr>
          <w:rFonts w:ascii="Arial" w:hAnsi="Arial" w:cs="Arial"/>
        </w:rPr>
        <w:t>s</w:t>
      </w:r>
      <w:r w:rsidR="0095442D" w:rsidRPr="00DF6B5F">
        <w:rPr>
          <w:rFonts w:ascii="Arial" w:hAnsi="Arial" w:cs="Arial"/>
        </w:rPr>
        <w:t xml:space="preserve"> Umfeld </w:t>
      </w:r>
      <w:r w:rsidR="00D07C6E" w:rsidRPr="00DF6B5F">
        <w:rPr>
          <w:rFonts w:ascii="Arial" w:hAnsi="Arial" w:cs="Arial"/>
        </w:rPr>
        <w:t>beschränk</w:t>
      </w:r>
      <w:r w:rsidR="009F2E0F" w:rsidRPr="00DF6B5F">
        <w:rPr>
          <w:rFonts w:ascii="Arial" w:hAnsi="Arial" w:cs="Arial"/>
        </w:rPr>
        <w:t>t</w:t>
      </w:r>
      <w:r w:rsidR="0095442D" w:rsidRPr="00DF6B5F">
        <w:rPr>
          <w:rFonts w:ascii="Arial" w:hAnsi="Arial" w:cs="Arial"/>
        </w:rPr>
        <w:t xml:space="preserve"> und</w:t>
      </w:r>
      <w:r w:rsidR="007229C2">
        <w:rPr>
          <w:rFonts w:ascii="Arial" w:hAnsi="Arial" w:cs="Arial"/>
        </w:rPr>
        <w:t xml:space="preserve"> sie deshalb</w:t>
      </w:r>
      <w:r w:rsidR="0095442D" w:rsidRPr="00DF6B5F">
        <w:rPr>
          <w:rFonts w:ascii="Arial" w:hAnsi="Arial" w:cs="Arial"/>
        </w:rPr>
        <w:t xml:space="preserve"> andere Kanäle </w:t>
      </w:r>
      <w:r w:rsidRPr="00DF6B5F">
        <w:rPr>
          <w:rFonts w:ascii="Arial" w:hAnsi="Arial" w:cs="Arial"/>
        </w:rPr>
        <w:t xml:space="preserve">der </w:t>
      </w:r>
      <w:r w:rsidR="0095442D" w:rsidRPr="00DF6B5F">
        <w:rPr>
          <w:rFonts w:ascii="Arial" w:hAnsi="Arial" w:cs="Arial"/>
        </w:rPr>
        <w:t>Kommunikation bevorzugen.</w:t>
      </w:r>
      <w:r w:rsidR="00C93FD7" w:rsidRPr="00DF6B5F">
        <w:rPr>
          <w:rFonts w:ascii="Arial" w:hAnsi="Arial" w:cs="Arial"/>
        </w:rPr>
        <w:t xml:space="preserve"> In den letzten Jahren ist der Druck auf Unternehmen </w:t>
      </w:r>
      <w:r w:rsidR="008B0EAC" w:rsidRPr="00DF6B5F">
        <w:rPr>
          <w:rFonts w:ascii="Arial" w:hAnsi="Arial" w:cs="Arial"/>
        </w:rPr>
        <w:t xml:space="preserve">stetig </w:t>
      </w:r>
      <w:r w:rsidR="00C93FD7" w:rsidRPr="00DF6B5F">
        <w:rPr>
          <w:rFonts w:ascii="Arial" w:hAnsi="Arial" w:cs="Arial"/>
        </w:rPr>
        <w:t xml:space="preserve">gestiegen, transparenter zu werden und </w:t>
      </w:r>
      <w:r w:rsidR="003E1C1C" w:rsidRPr="00DF6B5F">
        <w:rPr>
          <w:rFonts w:ascii="Arial" w:hAnsi="Arial" w:cs="Arial"/>
        </w:rPr>
        <w:t>umfänglich</w:t>
      </w:r>
      <w:r w:rsidR="00C93FD7" w:rsidRPr="00DF6B5F">
        <w:rPr>
          <w:rFonts w:ascii="Arial" w:hAnsi="Arial" w:cs="Arial"/>
        </w:rPr>
        <w:t xml:space="preserve"> über ihr </w:t>
      </w:r>
      <w:r w:rsidR="004A5617" w:rsidRPr="00DF6B5F">
        <w:rPr>
          <w:rFonts w:ascii="Arial" w:hAnsi="Arial" w:cs="Arial"/>
        </w:rPr>
        <w:t xml:space="preserve">Nachhaltigkeitsengagement </w:t>
      </w:r>
      <w:r w:rsidR="00C93FD7" w:rsidRPr="00DF6B5F">
        <w:rPr>
          <w:rFonts w:ascii="Arial" w:hAnsi="Arial" w:cs="Arial"/>
        </w:rPr>
        <w:t>zu informieren</w:t>
      </w:r>
      <w:r w:rsidR="00A15DA2" w:rsidRPr="00DF6B5F">
        <w:rPr>
          <w:rFonts w:ascii="Arial" w:hAnsi="Arial" w:cs="Arial"/>
        </w:rPr>
        <w:t xml:space="preserve">. </w:t>
      </w:r>
      <w:r w:rsidR="003E1C1C" w:rsidRPr="00DF6B5F">
        <w:rPr>
          <w:rFonts w:ascii="Arial" w:hAnsi="Arial" w:cs="Arial"/>
        </w:rPr>
        <w:t xml:space="preserve">Dabei handelt es sich um einen aufwendigen </w:t>
      </w:r>
      <w:r w:rsidR="00D07C6E" w:rsidRPr="00DF6B5F">
        <w:rPr>
          <w:rFonts w:ascii="Arial" w:hAnsi="Arial" w:cs="Arial"/>
        </w:rPr>
        <w:t xml:space="preserve">und </w:t>
      </w:r>
      <w:proofErr w:type="spellStart"/>
      <w:r w:rsidR="00D07C6E" w:rsidRPr="00DF6B5F">
        <w:rPr>
          <w:rFonts w:ascii="Arial" w:hAnsi="Arial" w:cs="Arial"/>
        </w:rPr>
        <w:t>bürokratielastigen</w:t>
      </w:r>
      <w:proofErr w:type="spellEnd"/>
      <w:r w:rsidR="00D07C6E" w:rsidRPr="00DF6B5F">
        <w:rPr>
          <w:rFonts w:ascii="Arial" w:hAnsi="Arial" w:cs="Arial"/>
        </w:rPr>
        <w:t xml:space="preserve"> </w:t>
      </w:r>
      <w:r w:rsidR="003E1C1C" w:rsidRPr="00DF6B5F">
        <w:rPr>
          <w:rFonts w:ascii="Arial" w:hAnsi="Arial" w:cs="Arial"/>
        </w:rPr>
        <w:t xml:space="preserve">Prozess; es müssen umfangreiche Informationen und Daten gesammelt, verarbeitet und weitergegeben werden. </w:t>
      </w:r>
      <w:r w:rsidR="00A15DA2" w:rsidRPr="00DF6B5F">
        <w:rPr>
          <w:rFonts w:ascii="Arial" w:hAnsi="Arial" w:cs="Arial"/>
        </w:rPr>
        <w:t xml:space="preserve">Vielfach werden </w:t>
      </w:r>
      <w:r w:rsidR="003E1C1C" w:rsidRPr="00DF6B5F">
        <w:rPr>
          <w:rFonts w:ascii="Arial" w:hAnsi="Arial" w:cs="Arial"/>
        </w:rPr>
        <w:t xml:space="preserve">auch </w:t>
      </w:r>
      <w:r w:rsidR="00A15DA2" w:rsidRPr="00DF6B5F">
        <w:rPr>
          <w:rFonts w:ascii="Arial" w:hAnsi="Arial" w:cs="Arial"/>
        </w:rPr>
        <w:t xml:space="preserve">KMU im Rahmen </w:t>
      </w:r>
      <w:r w:rsidR="00C93FD7" w:rsidRPr="00DF6B5F">
        <w:rPr>
          <w:rFonts w:ascii="Arial" w:hAnsi="Arial" w:cs="Arial"/>
        </w:rPr>
        <w:t xml:space="preserve">der </w:t>
      </w:r>
      <w:r w:rsidR="00A15DA2" w:rsidRPr="00DF6B5F">
        <w:rPr>
          <w:rFonts w:ascii="Arial" w:hAnsi="Arial" w:cs="Arial"/>
        </w:rPr>
        <w:t>Liefer- bzw. Wertschöpf</w:t>
      </w:r>
      <w:r w:rsidR="00C93FD7" w:rsidRPr="00DF6B5F">
        <w:rPr>
          <w:rFonts w:ascii="Arial" w:hAnsi="Arial" w:cs="Arial"/>
        </w:rPr>
        <w:t>ungskette</w:t>
      </w:r>
      <w:r w:rsidR="00A15DA2" w:rsidRPr="00DF6B5F">
        <w:rPr>
          <w:rFonts w:ascii="Arial" w:hAnsi="Arial" w:cs="Arial"/>
        </w:rPr>
        <w:t xml:space="preserve"> </w:t>
      </w:r>
      <w:r w:rsidR="008B0EAC" w:rsidRPr="00DF6B5F">
        <w:rPr>
          <w:rFonts w:ascii="Arial" w:hAnsi="Arial" w:cs="Arial"/>
        </w:rPr>
        <w:t xml:space="preserve">bereits </w:t>
      </w:r>
      <w:r w:rsidR="00A15DA2" w:rsidRPr="00DF6B5F">
        <w:rPr>
          <w:rFonts w:ascii="Arial" w:hAnsi="Arial" w:cs="Arial"/>
        </w:rPr>
        <w:t>denselben Berichtspflichten unterworfen wie große Unternehmen.</w:t>
      </w:r>
    </w:p>
    <w:p w14:paraId="76BA0834" w14:textId="2D589636" w:rsidR="00666A0D" w:rsidRPr="00DF6B5F" w:rsidRDefault="00AB7F27" w:rsidP="0095442D">
      <w:pPr>
        <w:rPr>
          <w:rFonts w:ascii="Arial" w:hAnsi="Arial" w:cs="Arial"/>
        </w:rPr>
      </w:pPr>
      <w:r w:rsidRPr="00DF6B5F">
        <w:rPr>
          <w:rFonts w:ascii="Arial" w:hAnsi="Arial" w:cs="Arial"/>
        </w:rPr>
        <w:t xml:space="preserve">Eine </w:t>
      </w:r>
      <w:r w:rsidR="00483EC3" w:rsidRPr="00DF6B5F">
        <w:rPr>
          <w:rFonts w:ascii="Arial" w:hAnsi="Arial" w:cs="Arial"/>
        </w:rPr>
        <w:t>Ausweitung</w:t>
      </w:r>
      <w:r w:rsidRPr="00DF6B5F">
        <w:rPr>
          <w:rFonts w:ascii="Arial" w:hAnsi="Arial" w:cs="Arial"/>
        </w:rPr>
        <w:t xml:space="preserve"> der Offenlegungspflichten zur Umsetzung des Green Deals </w:t>
      </w:r>
      <w:r w:rsidR="003E1C1C" w:rsidRPr="00DF6B5F">
        <w:rPr>
          <w:rFonts w:ascii="Arial" w:hAnsi="Arial" w:cs="Arial"/>
        </w:rPr>
        <w:t>würde</w:t>
      </w:r>
      <w:r w:rsidRPr="00DF6B5F">
        <w:rPr>
          <w:rFonts w:ascii="Arial" w:hAnsi="Arial" w:cs="Arial"/>
        </w:rPr>
        <w:t xml:space="preserve"> die</w:t>
      </w:r>
      <w:r w:rsidR="003E1C1C" w:rsidRPr="00DF6B5F">
        <w:rPr>
          <w:rFonts w:ascii="Arial" w:hAnsi="Arial" w:cs="Arial"/>
        </w:rPr>
        <w:t xml:space="preserve"> </w:t>
      </w:r>
      <w:r w:rsidR="00483EC3" w:rsidRPr="00DF6B5F">
        <w:rPr>
          <w:rFonts w:ascii="Arial" w:hAnsi="Arial" w:cs="Arial"/>
        </w:rPr>
        <w:t>bürokratischen Lasten für KMU</w:t>
      </w:r>
      <w:r w:rsidR="009F2E0F" w:rsidRPr="00DF6B5F">
        <w:rPr>
          <w:rFonts w:ascii="Arial" w:hAnsi="Arial" w:cs="Arial"/>
        </w:rPr>
        <w:t xml:space="preserve"> deutlich </w:t>
      </w:r>
      <w:r w:rsidR="003E1C1C" w:rsidRPr="00DF6B5F">
        <w:rPr>
          <w:rFonts w:ascii="Arial" w:hAnsi="Arial" w:cs="Arial"/>
        </w:rPr>
        <w:t xml:space="preserve">erhöhen. </w:t>
      </w:r>
      <w:r w:rsidR="00B947ED" w:rsidRPr="00DF6B5F">
        <w:rPr>
          <w:rFonts w:ascii="Arial" w:hAnsi="Arial" w:cs="Arial"/>
        </w:rPr>
        <w:t>S</w:t>
      </w:r>
      <w:r w:rsidR="00666A0D" w:rsidRPr="00DF6B5F">
        <w:rPr>
          <w:rFonts w:ascii="Arial" w:hAnsi="Arial" w:cs="Arial"/>
        </w:rPr>
        <w:t>olche Berichtspflichten</w:t>
      </w:r>
      <w:r w:rsidR="00231493" w:rsidRPr="00DF6B5F">
        <w:rPr>
          <w:rFonts w:ascii="Arial" w:hAnsi="Arial" w:cs="Arial"/>
        </w:rPr>
        <w:t xml:space="preserve"> stehen auch </w:t>
      </w:r>
      <w:r w:rsidR="00A15DA2" w:rsidRPr="00DF6B5F">
        <w:rPr>
          <w:rFonts w:ascii="Arial" w:hAnsi="Arial" w:cs="Arial"/>
        </w:rPr>
        <w:t xml:space="preserve">nicht im Einklang mit dem </w:t>
      </w:r>
      <w:r w:rsidR="00DF6B5F">
        <w:rPr>
          <w:rFonts w:ascii="Arial" w:hAnsi="Arial" w:cs="Arial"/>
        </w:rPr>
        <w:t>Verhältnismäßigkeitsgrundsatz</w:t>
      </w:r>
      <w:r w:rsidR="00994433" w:rsidRPr="00DF6B5F">
        <w:rPr>
          <w:rFonts w:ascii="Arial" w:hAnsi="Arial" w:cs="Arial"/>
        </w:rPr>
        <w:t xml:space="preserve"> </w:t>
      </w:r>
      <w:r w:rsidR="00A15DA2" w:rsidRPr="00DF6B5F">
        <w:rPr>
          <w:rFonts w:ascii="Arial" w:hAnsi="Arial" w:cs="Arial"/>
        </w:rPr>
        <w:t>und dem zwingenden KMU-Test, wonach bei der Konzeption einer Regelung genau darauf zu achten ist, dass sie auf KMU-Bedürfnisse zugeschnitten ist und dass unverhältni</w:t>
      </w:r>
      <w:r w:rsidR="008B0EAC" w:rsidRPr="00DF6B5F">
        <w:rPr>
          <w:rFonts w:ascii="Arial" w:hAnsi="Arial" w:cs="Arial"/>
        </w:rPr>
        <w:t xml:space="preserve">smäßige Belastungen </w:t>
      </w:r>
      <w:r w:rsidR="00231493" w:rsidRPr="00DF6B5F">
        <w:rPr>
          <w:rFonts w:ascii="Arial" w:hAnsi="Arial" w:cs="Arial"/>
        </w:rPr>
        <w:t>für KMU vermieden werden.</w:t>
      </w:r>
    </w:p>
    <w:p w14:paraId="59D9AA2D" w14:textId="7CF75CF0" w:rsidR="00666A0D" w:rsidRPr="009F2E0F" w:rsidRDefault="000514E9" w:rsidP="00DF6B5F">
      <w:r w:rsidRPr="00DF6B5F">
        <w:rPr>
          <w:rFonts w:ascii="Arial" w:hAnsi="Arial" w:cs="Arial"/>
        </w:rPr>
        <w:t>Deshalb darf</w:t>
      </w:r>
      <w:r w:rsidR="00D03443" w:rsidRPr="00DF6B5F">
        <w:rPr>
          <w:rFonts w:ascii="Arial" w:hAnsi="Arial" w:cs="Arial"/>
        </w:rPr>
        <w:t xml:space="preserve"> </w:t>
      </w:r>
      <w:r w:rsidR="00994433" w:rsidRPr="00DF6B5F">
        <w:rPr>
          <w:rFonts w:ascii="Arial" w:hAnsi="Arial" w:cs="Arial"/>
        </w:rPr>
        <w:t xml:space="preserve">im Rahmen der NFRD-Überarbeitung </w:t>
      </w:r>
      <w:r w:rsidR="00D03443" w:rsidRPr="00DF6B5F">
        <w:rPr>
          <w:rFonts w:ascii="Arial" w:hAnsi="Arial" w:cs="Arial"/>
        </w:rPr>
        <w:t>der Anwendungsber</w:t>
      </w:r>
      <w:r w:rsidR="00AB7F27" w:rsidRPr="00DF6B5F">
        <w:rPr>
          <w:rFonts w:ascii="Arial" w:hAnsi="Arial" w:cs="Arial"/>
        </w:rPr>
        <w:t>eich nicht ausgeweitet werden</w:t>
      </w:r>
      <w:r w:rsidRPr="00DF6B5F">
        <w:rPr>
          <w:rFonts w:ascii="Arial" w:hAnsi="Arial" w:cs="Arial"/>
        </w:rPr>
        <w:t xml:space="preserve">. </w:t>
      </w:r>
      <w:r w:rsidR="00ED5422">
        <w:rPr>
          <w:rFonts w:ascii="Arial" w:hAnsi="Arial" w:cs="Arial"/>
        </w:rPr>
        <w:t>KMU, die aus eigenem Interesse eine nachhaltigkeitsbezogene Berichterstattung  wünschen – z.B. aus Marketing Gesichtspunkten oder aufgrund von Anforderungen, die sich aus der Lieferkette ergeben –</w:t>
      </w:r>
      <w:r w:rsidR="00994433" w:rsidRPr="00DF6B5F">
        <w:rPr>
          <w:rFonts w:ascii="Arial" w:hAnsi="Arial" w:cs="Arial"/>
        </w:rPr>
        <w:t xml:space="preserve"> </w:t>
      </w:r>
      <w:r w:rsidR="00ED5422">
        <w:rPr>
          <w:rFonts w:ascii="Arial" w:hAnsi="Arial" w:cs="Arial"/>
        </w:rPr>
        <w:t xml:space="preserve">brauchen ein </w:t>
      </w:r>
      <w:proofErr w:type="spellStart"/>
      <w:r w:rsidR="00ED5422">
        <w:rPr>
          <w:rFonts w:ascii="Arial" w:hAnsi="Arial" w:cs="Arial"/>
        </w:rPr>
        <w:t>barrierearmes</w:t>
      </w:r>
      <w:proofErr w:type="spellEnd"/>
      <w:r w:rsidR="00ED5422">
        <w:rPr>
          <w:rFonts w:ascii="Arial" w:hAnsi="Arial" w:cs="Arial"/>
        </w:rPr>
        <w:t xml:space="preserve"> und auf Freiwilligkeit basierendes, praxisorientiertes KMU-Instrument</w:t>
      </w:r>
      <w:r w:rsidR="00B947ED" w:rsidRPr="00DF6B5F">
        <w:rPr>
          <w:rFonts w:ascii="Arial" w:hAnsi="Arial" w:cs="Arial"/>
        </w:rPr>
        <w:t xml:space="preserve">. </w:t>
      </w:r>
      <w:r w:rsidR="00ED5422">
        <w:rPr>
          <w:rFonts w:ascii="Arial" w:hAnsi="Arial" w:cs="Arial"/>
        </w:rPr>
        <w:t>Das Zurückgreifen auf Sekundärdaten, die im Rahmen anderer  Zertifizierungen bereits erhoben wurden (z.B. ISO 9001, ISO 14001</w:t>
      </w:r>
      <w:r w:rsidR="0005534A">
        <w:rPr>
          <w:rFonts w:ascii="Arial" w:hAnsi="Arial" w:cs="Arial"/>
        </w:rPr>
        <w:t>, ISO 26000</w:t>
      </w:r>
      <w:r w:rsidR="00ED5422">
        <w:rPr>
          <w:rFonts w:ascii="Arial" w:hAnsi="Arial" w:cs="Arial"/>
        </w:rPr>
        <w:t>), könnte darüber hinaus den bürokratischen Aufwand weiter senken (siehe „</w:t>
      </w:r>
      <w:proofErr w:type="spellStart"/>
      <w:r w:rsidR="00ED5422">
        <w:rPr>
          <w:rFonts w:ascii="Arial" w:hAnsi="Arial" w:cs="Arial"/>
        </w:rPr>
        <w:t>Once</w:t>
      </w:r>
      <w:proofErr w:type="spellEnd"/>
      <w:r w:rsidR="00ED5422">
        <w:rPr>
          <w:rFonts w:ascii="Arial" w:hAnsi="Arial" w:cs="Arial"/>
        </w:rPr>
        <w:t>-</w:t>
      </w:r>
      <w:proofErr w:type="spellStart"/>
      <w:r w:rsidR="00ED5422">
        <w:rPr>
          <w:rFonts w:ascii="Arial" w:hAnsi="Arial" w:cs="Arial"/>
        </w:rPr>
        <w:t>only</w:t>
      </w:r>
      <w:proofErr w:type="spellEnd"/>
      <w:r w:rsidR="00ED5422">
        <w:rPr>
          <w:rFonts w:ascii="Arial" w:hAnsi="Arial" w:cs="Arial"/>
        </w:rPr>
        <w:t>-Prinzip“</w:t>
      </w:r>
      <w:r w:rsidR="007229C2">
        <w:rPr>
          <w:rFonts w:ascii="Arial" w:hAnsi="Arial" w:cs="Arial"/>
        </w:rPr>
        <w:t>)</w:t>
      </w:r>
      <w:r w:rsidR="00ED5422">
        <w:rPr>
          <w:rFonts w:ascii="Arial" w:hAnsi="Arial" w:cs="Arial"/>
        </w:rPr>
        <w:t xml:space="preserve">. </w:t>
      </w:r>
      <w:r w:rsidR="00B947ED" w:rsidRPr="00DF6B5F">
        <w:rPr>
          <w:rFonts w:ascii="Arial" w:hAnsi="Arial" w:cs="Arial"/>
        </w:rPr>
        <w:t>So könnten auch kleine</w:t>
      </w:r>
      <w:r w:rsidRPr="00DF6B5F">
        <w:rPr>
          <w:rFonts w:ascii="Arial" w:hAnsi="Arial" w:cs="Arial"/>
        </w:rPr>
        <w:t>re</w:t>
      </w:r>
      <w:r w:rsidR="00B947ED" w:rsidRPr="00DF6B5F">
        <w:rPr>
          <w:rFonts w:ascii="Arial" w:hAnsi="Arial" w:cs="Arial"/>
        </w:rPr>
        <w:t xml:space="preserve"> Unternehmen</w:t>
      </w:r>
      <w:r w:rsidR="00B947ED">
        <w:rPr>
          <w:rFonts w:ascii="Arial" w:hAnsi="Arial" w:cs="Arial"/>
        </w:rPr>
        <w:t xml:space="preserve"> bei Bedarf </w:t>
      </w:r>
      <w:r w:rsidR="00231078">
        <w:rPr>
          <w:rFonts w:ascii="Arial" w:hAnsi="Arial" w:cs="Arial"/>
        </w:rPr>
        <w:t xml:space="preserve">über ihr Nachhaltigkeitsengagement an </w:t>
      </w:r>
      <w:r w:rsidR="00730F15">
        <w:rPr>
          <w:rFonts w:ascii="Arial" w:hAnsi="Arial" w:cs="Arial"/>
        </w:rPr>
        <w:t>interessierte</w:t>
      </w:r>
      <w:r w:rsidR="00231078">
        <w:rPr>
          <w:rFonts w:ascii="Arial" w:hAnsi="Arial" w:cs="Arial"/>
        </w:rPr>
        <w:t xml:space="preserve"> Kreise berichten</w:t>
      </w:r>
      <w:r w:rsidR="00B947ED">
        <w:rPr>
          <w:rFonts w:ascii="Arial" w:hAnsi="Arial" w:cs="Arial"/>
        </w:rPr>
        <w:t>, ohne von zusätzlicher Bürokratie über</w:t>
      </w:r>
      <w:r w:rsidR="00DF6B5F">
        <w:rPr>
          <w:rFonts w:ascii="Arial" w:hAnsi="Arial" w:cs="Arial"/>
        </w:rPr>
        <w:t>lastet</w:t>
      </w:r>
      <w:r w:rsidR="00B947ED">
        <w:rPr>
          <w:rFonts w:ascii="Arial" w:hAnsi="Arial" w:cs="Arial"/>
        </w:rPr>
        <w:t xml:space="preserve"> zu werden.</w:t>
      </w:r>
    </w:p>
    <w:sectPr w:rsidR="00666A0D" w:rsidRPr="009F2E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87F89"/>
    <w:multiLevelType w:val="hybridMultilevel"/>
    <w:tmpl w:val="108E79B2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74D0DC1"/>
    <w:multiLevelType w:val="hybridMultilevel"/>
    <w:tmpl w:val="BB6A5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oupa, Benjamin">
    <w15:presenceInfo w15:providerId="AD" w15:userId="S-1-5-21-290695995-1068119402-1475604644-18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A2"/>
    <w:rsid w:val="000514E9"/>
    <w:rsid w:val="0005534A"/>
    <w:rsid w:val="00176EA2"/>
    <w:rsid w:val="001A7F45"/>
    <w:rsid w:val="001C004F"/>
    <w:rsid w:val="00231078"/>
    <w:rsid w:val="00231493"/>
    <w:rsid w:val="00344F57"/>
    <w:rsid w:val="003A0368"/>
    <w:rsid w:val="003E1C1C"/>
    <w:rsid w:val="00483EC3"/>
    <w:rsid w:val="004847A1"/>
    <w:rsid w:val="004A5617"/>
    <w:rsid w:val="00666A0D"/>
    <w:rsid w:val="007229C2"/>
    <w:rsid w:val="00730F15"/>
    <w:rsid w:val="007E0487"/>
    <w:rsid w:val="00812C06"/>
    <w:rsid w:val="008B0EAC"/>
    <w:rsid w:val="0095442D"/>
    <w:rsid w:val="00994433"/>
    <w:rsid w:val="009F2E0F"/>
    <w:rsid w:val="00A15DA2"/>
    <w:rsid w:val="00A23869"/>
    <w:rsid w:val="00AB7F27"/>
    <w:rsid w:val="00B2261A"/>
    <w:rsid w:val="00B947ED"/>
    <w:rsid w:val="00C53E4C"/>
    <w:rsid w:val="00C93FD7"/>
    <w:rsid w:val="00CA12CC"/>
    <w:rsid w:val="00D03443"/>
    <w:rsid w:val="00D07C6E"/>
    <w:rsid w:val="00D82C89"/>
    <w:rsid w:val="00DF6B5F"/>
    <w:rsid w:val="00E3566D"/>
    <w:rsid w:val="00E36601"/>
    <w:rsid w:val="00ED5422"/>
    <w:rsid w:val="00EE7A85"/>
    <w:rsid w:val="00F11572"/>
    <w:rsid w:val="00F4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A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14E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E0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14E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E0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ZDH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Häringer, Elisabeth</dc:creator>
  <cp:lastModifiedBy>Lukas Westphal</cp:lastModifiedBy>
  <cp:revision>4</cp:revision>
  <cp:lastPrinted>2020-02-20T10:13:00Z</cp:lastPrinted>
  <dcterms:created xsi:type="dcterms:W3CDTF">2020-02-20T10:17:00Z</dcterms:created>
  <dcterms:modified xsi:type="dcterms:W3CDTF">2020-04-22T14:36:00Z</dcterms:modified>
</cp:coreProperties>
</file>