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1FB" w14:textId="77777777" w:rsidR="00DA6CA1" w:rsidRPr="00E30599" w:rsidRDefault="00DA6CA1" w:rsidP="00DA6CA1">
      <w:pPr>
        <w:rPr>
          <w:rFonts w:ascii="Arial" w:hAnsi="Arial" w:cs="Arial"/>
          <w:lang w:val="en-GB"/>
        </w:rPr>
      </w:pPr>
      <w:r w:rsidRPr="00E30599">
        <w:rPr>
          <w:rFonts w:ascii="Arial" w:hAnsi="Arial" w:cs="Arial"/>
          <w:lang w:val="en-GB"/>
        </w:rPr>
        <w:t>ISIN for OTC derivatives should also be replaced in MIFIR transaction reporting by UPI, but without additional attributes.</w:t>
      </w:r>
    </w:p>
    <w:p w14:paraId="10651AB4" w14:textId="77777777" w:rsidR="00DA6CA1" w:rsidRPr="00E30599" w:rsidRDefault="00DA6CA1" w:rsidP="00DA6CA1">
      <w:pPr>
        <w:rPr>
          <w:rFonts w:ascii="Arial" w:hAnsi="Arial" w:cs="Arial"/>
          <w:lang w:val="en-GB"/>
        </w:rPr>
      </w:pPr>
      <w:r w:rsidRPr="00E30599">
        <w:rPr>
          <w:rFonts w:ascii="Arial" w:hAnsi="Arial" w:cs="Arial"/>
          <w:lang w:val="en-GB"/>
        </w:rPr>
        <w:t xml:space="preserve">Today it doesn’t make sense that 2 contracts with the exact same attributes and tenor (except for their Termination Date) are in-scope or not for </w:t>
      </w:r>
      <w:proofErr w:type="spellStart"/>
      <w:r w:rsidRPr="00E30599">
        <w:rPr>
          <w:rFonts w:ascii="Arial" w:hAnsi="Arial" w:cs="Arial"/>
          <w:lang w:val="en-GB"/>
        </w:rPr>
        <w:t>MiFIR</w:t>
      </w:r>
      <w:proofErr w:type="spellEnd"/>
      <w:r w:rsidRPr="00E30599">
        <w:rPr>
          <w:rFonts w:ascii="Arial" w:hAnsi="Arial" w:cs="Arial"/>
          <w:lang w:val="en-GB"/>
        </w:rPr>
        <w:t xml:space="preserve"> transaction reporting only based on the fact that one is or is not </w:t>
      </w:r>
      <w:proofErr w:type="spellStart"/>
      <w:r w:rsidRPr="00E30599">
        <w:rPr>
          <w:rFonts w:ascii="Arial" w:hAnsi="Arial" w:cs="Arial"/>
          <w:lang w:val="en-GB"/>
        </w:rPr>
        <w:t>ToTV</w:t>
      </w:r>
      <w:proofErr w:type="spellEnd"/>
      <w:r w:rsidRPr="00E30599">
        <w:rPr>
          <w:rFonts w:ascii="Arial" w:hAnsi="Arial" w:cs="Arial"/>
          <w:lang w:val="en-GB"/>
        </w:rPr>
        <w:t xml:space="preserve"> (if their underlying is not </w:t>
      </w:r>
      <w:proofErr w:type="spellStart"/>
      <w:r w:rsidRPr="00E30599">
        <w:rPr>
          <w:rFonts w:ascii="Arial" w:hAnsi="Arial" w:cs="Arial"/>
          <w:lang w:val="en-GB"/>
        </w:rPr>
        <w:t>ToTV</w:t>
      </w:r>
      <w:proofErr w:type="spellEnd"/>
      <w:r w:rsidRPr="00E30599">
        <w:rPr>
          <w:rFonts w:ascii="Arial" w:hAnsi="Arial" w:cs="Arial"/>
          <w:lang w:val="en-GB"/>
        </w:rPr>
        <w:t>). Such determination is too complex for many, if not all firms.</w:t>
      </w:r>
    </w:p>
    <w:p w14:paraId="1BDB0F78" w14:textId="11BE1311" w:rsidR="00D71BAC" w:rsidRPr="00E30599" w:rsidRDefault="00DA6CA1" w:rsidP="00DA6CA1">
      <w:pPr>
        <w:rPr>
          <w:rFonts w:ascii="Arial" w:hAnsi="Arial" w:cs="Arial"/>
          <w:lang w:val="en-GB"/>
        </w:rPr>
      </w:pPr>
      <w:r w:rsidRPr="00E30599">
        <w:rPr>
          <w:rFonts w:ascii="Arial" w:hAnsi="Arial" w:cs="Arial"/>
          <w:lang w:val="en-GB"/>
        </w:rPr>
        <w:t>It would be much simpler for the whole industry that the determination whether an OTC derivative contract is in scope or not is based solely on a list of pre-defined UPIs.</w:t>
      </w:r>
    </w:p>
    <w:sectPr w:rsidR="00D71BAC" w:rsidRPr="00E30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A1"/>
    <w:rsid w:val="00D71BAC"/>
    <w:rsid w:val="00DA6CA1"/>
    <w:rsid w:val="00E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9B39E2"/>
  <w15:chartTrackingRefBased/>
  <w15:docId w15:val="{74BDF49F-0354-448C-B8C6-613C4B73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CA1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522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Langlo</dc:creator>
  <cp:keywords/>
  <dc:description/>
  <cp:lastModifiedBy>Jan Langlo</cp:lastModifiedBy>
  <cp:revision>2</cp:revision>
  <dcterms:created xsi:type="dcterms:W3CDTF">2024-01-05T15:59:00Z</dcterms:created>
  <dcterms:modified xsi:type="dcterms:W3CDTF">2024-01-05T16:00:00Z</dcterms:modified>
</cp:coreProperties>
</file>