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2B28DE6" w14:textId="77777777" w:rsidR="00F81393" w:rsidRPr="00A56BF9" w:rsidRDefault="00F81393" w:rsidP="00BD750F">
      <w:pPr>
        <w:pStyle w:val="MNDocumentInfo"/>
      </w:pPr>
    </w:p>
    <w:p w14:paraId="66FA64DA" w14:textId="77777777" w:rsidR="00F81393" w:rsidRPr="00A56BF9" w:rsidRDefault="00F81393" w:rsidP="00F81393"/>
    <w:p w14:paraId="2EFBF728" w14:textId="0D9B74FB" w:rsidR="00F81393" w:rsidRPr="00A56BF9" w:rsidRDefault="00F81393" w:rsidP="00F81393">
      <w:pPr>
        <w:tabs>
          <w:tab w:val="left" w:pos="8220"/>
        </w:tabs>
      </w:pPr>
      <w:r w:rsidRPr="00A56BF9">
        <w:rPr>
          <w:noProof/>
          <w:lang w:eastAsia="de-DE"/>
        </w:rPr>
        <w:drawing>
          <wp:anchor distT="0" distB="0" distL="114300" distR="114300" simplePos="0" relativeHeight="251661312" behindDoc="1" locked="0" layoutInCell="1" allowOverlap="1" wp14:anchorId="34D2BC51" wp14:editId="1FE36740">
            <wp:simplePos x="0" y="0"/>
            <wp:positionH relativeFrom="margin">
              <wp:align>right</wp:align>
            </wp:positionH>
            <wp:positionV relativeFrom="paragraph">
              <wp:posOffset>12700</wp:posOffset>
            </wp:positionV>
            <wp:extent cx="1799590" cy="1036955"/>
            <wp:effectExtent l="0" t="0" r="0" b="0"/>
            <wp:wrapNone/>
            <wp:docPr id="4"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ensionsEurope - logo - full color - 2012-11-16.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799590" cy="1036955"/>
                    </a:xfrm>
                    <a:prstGeom prst="rect">
                      <a:avLst/>
                    </a:prstGeom>
                  </pic:spPr>
                </pic:pic>
              </a:graphicData>
            </a:graphic>
            <wp14:sizeRelH relativeFrom="page">
              <wp14:pctWidth>0</wp14:pctWidth>
            </wp14:sizeRelH>
            <wp14:sizeRelV relativeFrom="page">
              <wp14:pctHeight>0</wp14:pctHeight>
            </wp14:sizeRelV>
          </wp:anchor>
        </w:drawing>
      </w:r>
      <w:r w:rsidRPr="00A56BF9">
        <w:tab/>
      </w:r>
    </w:p>
    <w:p w14:paraId="13458BF5" w14:textId="77777777" w:rsidR="00F81393" w:rsidRPr="00A56BF9" w:rsidRDefault="00F81393" w:rsidP="00F81393"/>
    <w:p w14:paraId="6E16E1FC" w14:textId="77777777" w:rsidR="00F81393" w:rsidRPr="00A56BF9" w:rsidRDefault="00F81393" w:rsidP="00F81393"/>
    <w:p w14:paraId="7EE87249" w14:textId="77777777" w:rsidR="00F81393" w:rsidRPr="00A56BF9" w:rsidRDefault="00F81393" w:rsidP="00F81393"/>
    <w:p w14:paraId="36755088" w14:textId="77777777" w:rsidR="00F81393" w:rsidRPr="00A56BF9" w:rsidRDefault="00F81393" w:rsidP="00F81393"/>
    <w:p w14:paraId="4D9F4E8B" w14:textId="77777777" w:rsidR="00F81393" w:rsidRPr="00A56BF9" w:rsidRDefault="00F81393" w:rsidP="00F81393">
      <w:pPr>
        <w:jc w:val="right"/>
        <w:rPr>
          <w:sz w:val="44"/>
          <w:szCs w:val="44"/>
        </w:rPr>
      </w:pPr>
    </w:p>
    <w:p w14:paraId="7394FBDE" w14:textId="77777777" w:rsidR="00F81393" w:rsidRPr="00A56BF9" w:rsidRDefault="00F81393" w:rsidP="00F81393">
      <w:pPr>
        <w:jc w:val="right"/>
        <w:rPr>
          <w:sz w:val="44"/>
          <w:szCs w:val="44"/>
        </w:rPr>
      </w:pPr>
    </w:p>
    <w:p w14:paraId="358F5787" w14:textId="77777777" w:rsidR="00F81393" w:rsidRPr="00A56BF9" w:rsidRDefault="00F81393" w:rsidP="00F81393">
      <w:pPr>
        <w:jc w:val="right"/>
        <w:rPr>
          <w:sz w:val="44"/>
          <w:szCs w:val="44"/>
        </w:rPr>
      </w:pPr>
    </w:p>
    <w:p w14:paraId="241CE866" w14:textId="77777777" w:rsidR="00F81393" w:rsidRPr="00A56BF9" w:rsidRDefault="00F81393" w:rsidP="00F81393">
      <w:pPr>
        <w:spacing w:line="360" w:lineRule="auto"/>
        <w:rPr>
          <w:b/>
          <w:sz w:val="44"/>
          <w:szCs w:val="44"/>
        </w:rPr>
      </w:pPr>
    </w:p>
    <w:p w14:paraId="76AF8668" w14:textId="739FAFE7" w:rsidR="002905D1" w:rsidRPr="00A56BF9" w:rsidRDefault="009C0355" w:rsidP="00F81393">
      <w:pPr>
        <w:spacing w:line="360" w:lineRule="auto"/>
        <w:rPr>
          <w:b/>
          <w:i/>
          <w:iCs/>
          <w:sz w:val="44"/>
          <w:szCs w:val="44"/>
        </w:rPr>
      </w:pPr>
      <w:r w:rsidRPr="00A56BF9">
        <w:rPr>
          <w:b/>
          <w:i/>
          <w:iCs/>
          <w:sz w:val="44"/>
          <w:szCs w:val="44"/>
        </w:rPr>
        <w:t xml:space="preserve">Assessing the adequacy of macroprudential policies for </w:t>
      </w:r>
      <w:r w:rsidR="006C00AA" w:rsidRPr="00A56BF9">
        <w:rPr>
          <w:b/>
          <w:i/>
          <w:iCs/>
          <w:sz w:val="44"/>
          <w:szCs w:val="44"/>
        </w:rPr>
        <w:t>Non-Bank Financial Intermediation</w:t>
      </w:r>
    </w:p>
    <w:p w14:paraId="70CC6D17" w14:textId="77777777" w:rsidR="009C0355" w:rsidRPr="00A56BF9" w:rsidRDefault="009C0355" w:rsidP="00F81393">
      <w:pPr>
        <w:spacing w:line="360" w:lineRule="auto"/>
        <w:rPr>
          <w:b/>
          <w:sz w:val="44"/>
          <w:szCs w:val="44"/>
        </w:rPr>
      </w:pPr>
    </w:p>
    <w:p w14:paraId="59CF8F7B" w14:textId="03D37124" w:rsidR="009F0C6C" w:rsidRPr="00A56BF9" w:rsidRDefault="00CF10ED" w:rsidP="00F81393">
      <w:pPr>
        <w:spacing w:line="360" w:lineRule="auto"/>
        <w:rPr>
          <w:b/>
          <w:sz w:val="44"/>
          <w:szCs w:val="44"/>
        </w:rPr>
      </w:pPr>
      <w:r w:rsidRPr="00A56BF9">
        <w:rPr>
          <w:b/>
          <w:sz w:val="44"/>
          <w:szCs w:val="44"/>
        </w:rPr>
        <w:t>European Commission’s consultation</w:t>
      </w:r>
    </w:p>
    <w:p w14:paraId="0819CFC0" w14:textId="77777777" w:rsidR="002D0144" w:rsidRPr="00A56BF9" w:rsidRDefault="002D0144" w:rsidP="00F81393">
      <w:pPr>
        <w:spacing w:line="360" w:lineRule="auto"/>
        <w:jc w:val="right"/>
        <w:rPr>
          <w:sz w:val="32"/>
          <w:szCs w:val="32"/>
        </w:rPr>
      </w:pPr>
    </w:p>
    <w:p w14:paraId="6CE7C6F6" w14:textId="6364C33B" w:rsidR="00F81393" w:rsidRPr="00A56BF9" w:rsidRDefault="000265BF" w:rsidP="00F81393">
      <w:pPr>
        <w:spacing w:line="360" w:lineRule="auto"/>
        <w:jc w:val="right"/>
        <w:rPr>
          <w:sz w:val="32"/>
          <w:szCs w:val="32"/>
        </w:rPr>
      </w:pPr>
      <w:r>
        <w:rPr>
          <w:sz w:val="32"/>
          <w:szCs w:val="32"/>
        </w:rPr>
        <w:t>November</w:t>
      </w:r>
      <w:r w:rsidR="00F81393" w:rsidRPr="00A56BF9">
        <w:rPr>
          <w:sz w:val="32"/>
          <w:szCs w:val="32"/>
        </w:rPr>
        <w:t xml:space="preserve"> 202</w:t>
      </w:r>
      <w:r w:rsidR="00CF10ED" w:rsidRPr="00A56BF9">
        <w:rPr>
          <w:sz w:val="32"/>
          <w:szCs w:val="32"/>
        </w:rPr>
        <w:t>4</w:t>
      </w:r>
    </w:p>
    <w:p w14:paraId="12C8AD74" w14:textId="77777777" w:rsidR="00F81393" w:rsidRPr="00A56BF9" w:rsidRDefault="00F81393" w:rsidP="00EA38FB">
      <w:pPr>
        <w:spacing w:line="360" w:lineRule="auto"/>
        <w:jc w:val="both"/>
        <w:rPr>
          <w:sz w:val="32"/>
          <w:szCs w:val="32"/>
        </w:rPr>
      </w:pPr>
      <w:hyperlink r:id="rId12" w:history="1">
        <w:r w:rsidRPr="00A56BF9">
          <w:rPr>
            <w:rStyle w:val="Hyperlink"/>
            <w:sz w:val="32"/>
            <w:szCs w:val="32"/>
          </w:rPr>
          <w:t>www.pensionseurope.eu</w:t>
        </w:r>
      </w:hyperlink>
    </w:p>
    <w:p w14:paraId="75705DF9" w14:textId="77777777" w:rsidR="00F81393" w:rsidRPr="00A56BF9" w:rsidRDefault="00F81393" w:rsidP="00EA38FB">
      <w:pPr>
        <w:jc w:val="both"/>
        <w:rPr>
          <w:sz w:val="24"/>
          <w:szCs w:val="24"/>
        </w:rPr>
      </w:pPr>
    </w:p>
    <w:p w14:paraId="74712577" w14:textId="77777777" w:rsidR="00CB7F5D" w:rsidRPr="00A56BF9" w:rsidRDefault="00CB7F5D" w:rsidP="00EA38FB">
      <w:pPr>
        <w:jc w:val="both"/>
        <w:rPr>
          <w:sz w:val="24"/>
          <w:szCs w:val="24"/>
        </w:rPr>
      </w:pPr>
    </w:p>
    <w:p w14:paraId="19FBD7BA" w14:textId="77777777" w:rsidR="00CB7F5D" w:rsidRPr="00A56BF9" w:rsidRDefault="00CB7F5D" w:rsidP="00EA38FB">
      <w:pPr>
        <w:jc w:val="both"/>
        <w:rPr>
          <w:sz w:val="24"/>
          <w:szCs w:val="24"/>
        </w:rPr>
      </w:pPr>
    </w:p>
    <w:p w14:paraId="3F64CDE1" w14:textId="77777777" w:rsidR="00CB7F5D" w:rsidRPr="00A56BF9" w:rsidRDefault="00CB7F5D" w:rsidP="00EA38FB">
      <w:pPr>
        <w:jc w:val="both"/>
        <w:rPr>
          <w:sz w:val="24"/>
          <w:szCs w:val="24"/>
        </w:rPr>
      </w:pPr>
    </w:p>
    <w:p w14:paraId="0ACC4D86" w14:textId="77777777" w:rsidR="00CB7F5D" w:rsidRPr="00A56BF9" w:rsidRDefault="00CB7F5D" w:rsidP="00EA38FB">
      <w:pPr>
        <w:jc w:val="both"/>
        <w:rPr>
          <w:sz w:val="24"/>
          <w:szCs w:val="24"/>
        </w:rPr>
      </w:pPr>
    </w:p>
    <w:p w14:paraId="187C4FB8" w14:textId="77777777" w:rsidR="00CB7F5D" w:rsidRPr="00A56BF9" w:rsidRDefault="00CB7F5D" w:rsidP="00EA38FB">
      <w:pPr>
        <w:jc w:val="both"/>
        <w:rPr>
          <w:sz w:val="24"/>
          <w:szCs w:val="24"/>
        </w:rPr>
      </w:pPr>
    </w:p>
    <w:p w14:paraId="66E5AF9C" w14:textId="77777777" w:rsidR="00CB7F5D" w:rsidRPr="00A56BF9" w:rsidRDefault="00CB7F5D" w:rsidP="00EA38FB">
      <w:pPr>
        <w:jc w:val="both"/>
        <w:rPr>
          <w:sz w:val="24"/>
          <w:szCs w:val="24"/>
        </w:rPr>
      </w:pPr>
    </w:p>
    <w:p w14:paraId="4979BDB4" w14:textId="77777777" w:rsidR="00CB7F5D" w:rsidRPr="00A56BF9" w:rsidRDefault="00CB7F5D" w:rsidP="00EA38FB">
      <w:pPr>
        <w:jc w:val="both"/>
        <w:rPr>
          <w:sz w:val="24"/>
          <w:szCs w:val="24"/>
        </w:rPr>
      </w:pPr>
    </w:p>
    <w:p w14:paraId="77CF6027" w14:textId="77777777" w:rsidR="00CB7F5D" w:rsidRPr="00A56BF9" w:rsidRDefault="00CB7F5D" w:rsidP="00EA38FB">
      <w:pPr>
        <w:jc w:val="both"/>
        <w:rPr>
          <w:sz w:val="24"/>
          <w:szCs w:val="24"/>
        </w:rPr>
      </w:pPr>
    </w:p>
    <w:p w14:paraId="065481AE" w14:textId="77777777" w:rsidR="00CB7F5D" w:rsidRPr="00A56BF9" w:rsidRDefault="00CB7F5D" w:rsidP="00EA38FB">
      <w:pPr>
        <w:jc w:val="both"/>
        <w:rPr>
          <w:sz w:val="24"/>
          <w:szCs w:val="24"/>
        </w:rPr>
      </w:pPr>
    </w:p>
    <w:p w14:paraId="53E40C5C" w14:textId="77777777" w:rsidR="00CB7F5D" w:rsidRPr="00A56BF9" w:rsidRDefault="00CB7F5D" w:rsidP="00EA38FB">
      <w:pPr>
        <w:jc w:val="both"/>
        <w:rPr>
          <w:sz w:val="24"/>
          <w:szCs w:val="24"/>
        </w:rPr>
      </w:pPr>
    </w:p>
    <w:p w14:paraId="177AB808" w14:textId="77777777" w:rsidR="00CB7F5D" w:rsidRPr="00A56BF9" w:rsidRDefault="00CB7F5D" w:rsidP="00EA38FB">
      <w:pPr>
        <w:jc w:val="both"/>
        <w:rPr>
          <w:sz w:val="24"/>
          <w:szCs w:val="24"/>
        </w:rPr>
      </w:pPr>
    </w:p>
    <w:p w14:paraId="51927ADB" w14:textId="77777777" w:rsidR="00CB7F5D" w:rsidRPr="00A56BF9" w:rsidRDefault="00CB7F5D" w:rsidP="00EA38FB">
      <w:pPr>
        <w:jc w:val="both"/>
        <w:rPr>
          <w:sz w:val="24"/>
          <w:szCs w:val="24"/>
        </w:rPr>
      </w:pPr>
    </w:p>
    <w:p w14:paraId="7C0B96FA" w14:textId="77777777" w:rsidR="00CB7F5D" w:rsidRPr="00A56BF9" w:rsidRDefault="00CB7F5D" w:rsidP="00EA38FB">
      <w:pPr>
        <w:jc w:val="both"/>
        <w:rPr>
          <w:sz w:val="24"/>
          <w:szCs w:val="24"/>
        </w:rPr>
      </w:pPr>
    </w:p>
    <w:p w14:paraId="55DB44D3" w14:textId="77777777" w:rsidR="00CB7F5D" w:rsidRPr="00A56BF9" w:rsidRDefault="00CB7F5D" w:rsidP="00EA38FB">
      <w:pPr>
        <w:jc w:val="both"/>
        <w:rPr>
          <w:sz w:val="24"/>
          <w:szCs w:val="24"/>
        </w:rPr>
      </w:pPr>
    </w:p>
    <w:p w14:paraId="7F01933A" w14:textId="77777777" w:rsidR="00DE50E2" w:rsidRPr="00A56BF9" w:rsidRDefault="00DE50E2" w:rsidP="00EA38FB">
      <w:pPr>
        <w:jc w:val="both"/>
        <w:rPr>
          <w:sz w:val="24"/>
          <w:szCs w:val="24"/>
        </w:rPr>
      </w:pPr>
    </w:p>
    <w:sdt>
      <w:sdtPr>
        <w:rPr>
          <w:rFonts w:ascii="Calibri" w:eastAsia="Calibri" w:hAnsi="Calibri" w:cs="Times New Roman"/>
          <w:color w:val="auto"/>
          <w:sz w:val="21"/>
          <w:szCs w:val="22"/>
          <w:lang w:eastAsia="en-US"/>
        </w:rPr>
        <w:id w:val="448901479"/>
        <w:docPartObj>
          <w:docPartGallery w:val="Table of Contents"/>
          <w:docPartUnique/>
        </w:docPartObj>
      </w:sdtPr>
      <w:sdtEndPr>
        <w:rPr>
          <w:b/>
          <w:bCs/>
        </w:rPr>
      </w:sdtEndPr>
      <w:sdtContent>
        <w:p w14:paraId="4922B08A" w14:textId="2873F8F0" w:rsidR="00DE50E2" w:rsidRPr="00A56BF9" w:rsidRDefault="00DE50E2">
          <w:pPr>
            <w:pStyle w:val="TOCHeading"/>
          </w:pPr>
          <w:r w:rsidRPr="00A56BF9">
            <w:t xml:space="preserve">Table </w:t>
          </w:r>
          <w:r w:rsidR="00C64C49" w:rsidRPr="00A56BF9">
            <w:t>of contents</w:t>
          </w:r>
        </w:p>
        <w:p w14:paraId="597E0651" w14:textId="10E60A1F" w:rsidR="00BE0AF0" w:rsidRPr="00A56BF9" w:rsidRDefault="00DE50E2">
          <w:pPr>
            <w:pStyle w:val="TOC1"/>
            <w:tabs>
              <w:tab w:val="left" w:pos="420"/>
              <w:tab w:val="right" w:leader="dot" w:pos="9062"/>
            </w:tabs>
            <w:rPr>
              <w:rFonts w:asciiTheme="minorHAnsi" w:eastAsiaTheme="minorEastAsia" w:hAnsiTheme="minorHAnsi" w:cstheme="minorBidi"/>
              <w:kern w:val="2"/>
              <w:sz w:val="24"/>
              <w:szCs w:val="24"/>
              <w14:ligatures w14:val="standardContextual"/>
            </w:rPr>
          </w:pPr>
          <w:r w:rsidRPr="00A56BF9">
            <w:fldChar w:fldCharType="begin"/>
          </w:r>
          <w:r w:rsidRPr="00A56BF9">
            <w:instrText xml:space="preserve"> TOC \o "1-3" \h \z \u </w:instrText>
          </w:r>
          <w:r w:rsidRPr="00A56BF9">
            <w:fldChar w:fldCharType="separate"/>
          </w:r>
          <w:hyperlink w:anchor="_Toc173828653" w:history="1">
            <w:r w:rsidR="00BE0AF0" w:rsidRPr="00A56BF9">
              <w:rPr>
                <w:rStyle w:val="Hyperlink"/>
                <w:i/>
                <w:iCs/>
              </w:rPr>
              <w:t>1</w:t>
            </w:r>
            <w:r w:rsidR="00BE0AF0" w:rsidRPr="00A56BF9">
              <w:rPr>
                <w:rFonts w:asciiTheme="minorHAnsi" w:eastAsiaTheme="minorEastAsia" w:hAnsiTheme="minorHAnsi" w:cstheme="minorBidi"/>
                <w:kern w:val="2"/>
                <w:sz w:val="24"/>
                <w:szCs w:val="24"/>
                <w14:ligatures w14:val="standardContextual"/>
              </w:rPr>
              <w:tab/>
            </w:r>
            <w:r w:rsidR="00BE0AF0" w:rsidRPr="00A56BF9">
              <w:rPr>
                <w:rStyle w:val="Hyperlink"/>
              </w:rPr>
              <w:t>Key vulnerabilities and risks stemming from NBFI</w:t>
            </w:r>
            <w:r w:rsidR="00BE0AF0" w:rsidRPr="00A56BF9">
              <w:rPr>
                <w:webHidden/>
              </w:rPr>
              <w:tab/>
            </w:r>
            <w:r w:rsidR="00BE0AF0" w:rsidRPr="00A56BF9">
              <w:rPr>
                <w:webHidden/>
              </w:rPr>
              <w:fldChar w:fldCharType="begin"/>
            </w:r>
            <w:r w:rsidR="00BE0AF0" w:rsidRPr="00A56BF9">
              <w:rPr>
                <w:webHidden/>
              </w:rPr>
              <w:instrText xml:space="preserve"> PAGEREF _Toc173828653 \h </w:instrText>
            </w:r>
            <w:r w:rsidR="00BE0AF0" w:rsidRPr="00A56BF9">
              <w:rPr>
                <w:webHidden/>
              </w:rPr>
            </w:r>
            <w:r w:rsidR="00BE0AF0" w:rsidRPr="00A56BF9">
              <w:rPr>
                <w:webHidden/>
              </w:rPr>
              <w:fldChar w:fldCharType="separate"/>
            </w:r>
            <w:r w:rsidR="00BE0AF0" w:rsidRPr="00A56BF9">
              <w:rPr>
                <w:webHidden/>
              </w:rPr>
              <w:t>3</w:t>
            </w:r>
            <w:r w:rsidR="00BE0AF0" w:rsidRPr="00A56BF9">
              <w:rPr>
                <w:webHidden/>
              </w:rPr>
              <w:fldChar w:fldCharType="end"/>
            </w:r>
          </w:hyperlink>
        </w:p>
        <w:p w14:paraId="52C531C8" w14:textId="3E8EE9C9" w:rsidR="00BE0AF0" w:rsidRPr="00A56BF9" w:rsidRDefault="00BE0AF0">
          <w:pPr>
            <w:pStyle w:val="TOC1"/>
            <w:tabs>
              <w:tab w:val="right" w:leader="dot" w:pos="9062"/>
            </w:tabs>
            <w:rPr>
              <w:rFonts w:asciiTheme="minorHAnsi" w:eastAsiaTheme="minorEastAsia" w:hAnsiTheme="minorHAnsi" w:cstheme="minorBidi"/>
              <w:kern w:val="2"/>
              <w:sz w:val="24"/>
              <w:szCs w:val="24"/>
              <w14:ligatures w14:val="standardContextual"/>
            </w:rPr>
          </w:pPr>
          <w:hyperlink w:anchor="_Toc173828654" w:history="1">
            <w:r w:rsidRPr="00A56BF9">
              <w:rPr>
                <w:rStyle w:val="Hyperlink"/>
              </w:rPr>
              <w:t>2. Overview of existing macroprudential tools and supervisory architecture in EU</w:t>
            </w:r>
            <w:r w:rsidRPr="00A56BF9">
              <w:rPr>
                <w:webHidden/>
              </w:rPr>
              <w:tab/>
            </w:r>
            <w:r w:rsidRPr="00A56BF9">
              <w:rPr>
                <w:webHidden/>
              </w:rPr>
              <w:fldChar w:fldCharType="begin"/>
            </w:r>
            <w:r w:rsidRPr="00A56BF9">
              <w:rPr>
                <w:webHidden/>
              </w:rPr>
              <w:instrText xml:space="preserve"> PAGEREF _Toc173828654 \h </w:instrText>
            </w:r>
            <w:r w:rsidRPr="00A56BF9">
              <w:rPr>
                <w:webHidden/>
              </w:rPr>
            </w:r>
            <w:r w:rsidRPr="00A56BF9">
              <w:rPr>
                <w:webHidden/>
              </w:rPr>
              <w:fldChar w:fldCharType="separate"/>
            </w:r>
            <w:r w:rsidRPr="00A56BF9">
              <w:rPr>
                <w:webHidden/>
              </w:rPr>
              <w:t>4</w:t>
            </w:r>
            <w:r w:rsidRPr="00A56BF9">
              <w:rPr>
                <w:webHidden/>
              </w:rPr>
              <w:fldChar w:fldCharType="end"/>
            </w:r>
          </w:hyperlink>
        </w:p>
        <w:p w14:paraId="7213B61F" w14:textId="50039924" w:rsidR="00BE0AF0" w:rsidRPr="00A56BF9" w:rsidRDefault="00BE0AF0">
          <w:pPr>
            <w:pStyle w:val="TOC1"/>
            <w:tabs>
              <w:tab w:val="right" w:leader="dot" w:pos="9062"/>
            </w:tabs>
            <w:rPr>
              <w:rFonts w:asciiTheme="minorHAnsi" w:eastAsiaTheme="minorEastAsia" w:hAnsiTheme="minorHAnsi" w:cstheme="minorBidi"/>
              <w:kern w:val="2"/>
              <w:sz w:val="24"/>
              <w:szCs w:val="24"/>
              <w14:ligatures w14:val="standardContextual"/>
            </w:rPr>
          </w:pPr>
          <w:hyperlink w:anchor="_Toc173828655" w:history="1">
            <w:r w:rsidRPr="00A56BF9">
              <w:rPr>
                <w:rStyle w:val="Hyperlink"/>
              </w:rPr>
              <w:t>Legislation</w:t>
            </w:r>
            <w:r w:rsidRPr="00A56BF9">
              <w:rPr>
                <w:webHidden/>
              </w:rPr>
              <w:tab/>
            </w:r>
            <w:r w:rsidRPr="00A56BF9">
              <w:rPr>
                <w:webHidden/>
              </w:rPr>
              <w:fldChar w:fldCharType="begin"/>
            </w:r>
            <w:r w:rsidRPr="00A56BF9">
              <w:rPr>
                <w:webHidden/>
              </w:rPr>
              <w:instrText xml:space="preserve"> PAGEREF _Toc173828655 \h </w:instrText>
            </w:r>
            <w:r w:rsidRPr="00A56BF9">
              <w:rPr>
                <w:webHidden/>
              </w:rPr>
            </w:r>
            <w:r w:rsidRPr="00A56BF9">
              <w:rPr>
                <w:webHidden/>
              </w:rPr>
              <w:fldChar w:fldCharType="separate"/>
            </w:r>
            <w:r w:rsidRPr="00A56BF9">
              <w:rPr>
                <w:webHidden/>
              </w:rPr>
              <w:t>4</w:t>
            </w:r>
            <w:r w:rsidRPr="00A56BF9">
              <w:rPr>
                <w:webHidden/>
              </w:rPr>
              <w:fldChar w:fldCharType="end"/>
            </w:r>
          </w:hyperlink>
        </w:p>
        <w:p w14:paraId="793EB5C0" w14:textId="7EABBAFF" w:rsidR="00BE0AF0" w:rsidRPr="00A56BF9" w:rsidRDefault="00BE0AF0">
          <w:pPr>
            <w:pStyle w:val="TOC2"/>
            <w:tabs>
              <w:tab w:val="right" w:leader="dot" w:pos="9062"/>
            </w:tabs>
            <w:rPr>
              <w:rFonts w:asciiTheme="minorHAnsi" w:eastAsiaTheme="minorEastAsia" w:hAnsiTheme="minorHAnsi" w:cstheme="minorBidi"/>
              <w:kern w:val="2"/>
              <w:sz w:val="24"/>
              <w:szCs w:val="24"/>
              <w14:ligatures w14:val="standardContextual"/>
            </w:rPr>
          </w:pPr>
          <w:hyperlink w:anchor="_Toc173828656" w:history="1">
            <w:r w:rsidRPr="00A56BF9">
              <w:rPr>
                <w:rStyle w:val="Hyperlink"/>
                <w:bCs/>
              </w:rPr>
              <w:t>2.1        Asset management and open-ended funds (OEFs)</w:t>
            </w:r>
            <w:r w:rsidRPr="00A56BF9">
              <w:rPr>
                <w:webHidden/>
              </w:rPr>
              <w:tab/>
            </w:r>
            <w:r w:rsidRPr="00A56BF9">
              <w:rPr>
                <w:webHidden/>
              </w:rPr>
              <w:fldChar w:fldCharType="begin"/>
            </w:r>
            <w:r w:rsidRPr="00A56BF9">
              <w:rPr>
                <w:webHidden/>
              </w:rPr>
              <w:instrText xml:space="preserve"> PAGEREF _Toc173828656 \h </w:instrText>
            </w:r>
            <w:r w:rsidRPr="00A56BF9">
              <w:rPr>
                <w:webHidden/>
              </w:rPr>
            </w:r>
            <w:r w:rsidRPr="00A56BF9">
              <w:rPr>
                <w:webHidden/>
              </w:rPr>
              <w:fldChar w:fldCharType="separate"/>
            </w:r>
            <w:r w:rsidRPr="00A56BF9">
              <w:rPr>
                <w:webHidden/>
              </w:rPr>
              <w:t>4</w:t>
            </w:r>
            <w:r w:rsidRPr="00A56BF9">
              <w:rPr>
                <w:webHidden/>
              </w:rPr>
              <w:fldChar w:fldCharType="end"/>
            </w:r>
          </w:hyperlink>
        </w:p>
        <w:p w14:paraId="75CF7591" w14:textId="59CE6D8B" w:rsidR="00BE0AF0" w:rsidRPr="00A56BF9" w:rsidRDefault="00BE0AF0">
          <w:pPr>
            <w:pStyle w:val="TOC2"/>
            <w:tabs>
              <w:tab w:val="right" w:leader="dot" w:pos="9062"/>
            </w:tabs>
            <w:rPr>
              <w:rFonts w:asciiTheme="minorHAnsi" w:eastAsiaTheme="minorEastAsia" w:hAnsiTheme="minorHAnsi" w:cstheme="minorBidi"/>
              <w:kern w:val="2"/>
              <w:sz w:val="24"/>
              <w:szCs w:val="24"/>
              <w14:ligatures w14:val="standardContextual"/>
            </w:rPr>
          </w:pPr>
          <w:hyperlink w:anchor="_Toc173828657" w:history="1">
            <w:r w:rsidRPr="00A56BF9">
              <w:rPr>
                <w:rStyle w:val="Hyperlink"/>
              </w:rPr>
              <w:t>2.2       Insurance</w:t>
            </w:r>
            <w:r w:rsidRPr="00A56BF9">
              <w:rPr>
                <w:webHidden/>
              </w:rPr>
              <w:tab/>
            </w:r>
            <w:r w:rsidRPr="00A56BF9">
              <w:rPr>
                <w:webHidden/>
              </w:rPr>
              <w:fldChar w:fldCharType="begin"/>
            </w:r>
            <w:r w:rsidRPr="00A56BF9">
              <w:rPr>
                <w:webHidden/>
              </w:rPr>
              <w:instrText xml:space="preserve"> PAGEREF _Toc173828657 \h </w:instrText>
            </w:r>
            <w:r w:rsidRPr="00A56BF9">
              <w:rPr>
                <w:webHidden/>
              </w:rPr>
            </w:r>
            <w:r w:rsidRPr="00A56BF9">
              <w:rPr>
                <w:webHidden/>
              </w:rPr>
              <w:fldChar w:fldCharType="separate"/>
            </w:r>
            <w:r w:rsidRPr="00A56BF9">
              <w:rPr>
                <w:webHidden/>
              </w:rPr>
              <w:t>4</w:t>
            </w:r>
            <w:r w:rsidRPr="00A56BF9">
              <w:rPr>
                <w:webHidden/>
              </w:rPr>
              <w:fldChar w:fldCharType="end"/>
            </w:r>
          </w:hyperlink>
        </w:p>
        <w:p w14:paraId="32DE2E64" w14:textId="47017161" w:rsidR="00BE0AF0" w:rsidRPr="00A56BF9" w:rsidRDefault="00BE0AF0">
          <w:pPr>
            <w:pStyle w:val="TOC2"/>
            <w:tabs>
              <w:tab w:val="right" w:leader="dot" w:pos="9062"/>
            </w:tabs>
            <w:rPr>
              <w:rFonts w:asciiTheme="minorHAnsi" w:eastAsiaTheme="minorEastAsia" w:hAnsiTheme="minorHAnsi" w:cstheme="minorBidi"/>
              <w:kern w:val="2"/>
              <w:sz w:val="24"/>
              <w:szCs w:val="24"/>
              <w14:ligatures w14:val="standardContextual"/>
            </w:rPr>
          </w:pPr>
          <w:hyperlink w:anchor="_Toc173828658" w:history="1">
            <w:r w:rsidRPr="00A56BF9">
              <w:rPr>
                <w:rStyle w:val="Hyperlink"/>
              </w:rPr>
              <w:t>2.3       Other NBFIs and markets</w:t>
            </w:r>
            <w:r w:rsidRPr="00A56BF9">
              <w:rPr>
                <w:webHidden/>
              </w:rPr>
              <w:tab/>
            </w:r>
            <w:r w:rsidRPr="00A56BF9">
              <w:rPr>
                <w:webHidden/>
              </w:rPr>
              <w:fldChar w:fldCharType="begin"/>
            </w:r>
            <w:r w:rsidRPr="00A56BF9">
              <w:rPr>
                <w:webHidden/>
              </w:rPr>
              <w:instrText xml:space="preserve"> PAGEREF _Toc173828658 \h </w:instrText>
            </w:r>
            <w:r w:rsidRPr="00A56BF9">
              <w:rPr>
                <w:webHidden/>
              </w:rPr>
            </w:r>
            <w:r w:rsidRPr="00A56BF9">
              <w:rPr>
                <w:webHidden/>
              </w:rPr>
              <w:fldChar w:fldCharType="separate"/>
            </w:r>
            <w:r w:rsidRPr="00A56BF9">
              <w:rPr>
                <w:webHidden/>
              </w:rPr>
              <w:t>4</w:t>
            </w:r>
            <w:r w:rsidRPr="00A56BF9">
              <w:rPr>
                <w:webHidden/>
              </w:rPr>
              <w:fldChar w:fldCharType="end"/>
            </w:r>
          </w:hyperlink>
        </w:p>
        <w:p w14:paraId="10A68FC4" w14:textId="2CF1CF61" w:rsidR="00BE0AF0" w:rsidRPr="00A56BF9" w:rsidRDefault="00BE0AF0">
          <w:pPr>
            <w:pStyle w:val="TOC1"/>
            <w:tabs>
              <w:tab w:val="right" w:leader="dot" w:pos="9062"/>
            </w:tabs>
            <w:rPr>
              <w:rFonts w:asciiTheme="minorHAnsi" w:eastAsiaTheme="minorEastAsia" w:hAnsiTheme="minorHAnsi" w:cstheme="minorBidi"/>
              <w:kern w:val="2"/>
              <w:sz w:val="24"/>
              <w:szCs w:val="24"/>
              <w14:ligatures w14:val="standardContextual"/>
            </w:rPr>
          </w:pPr>
          <w:hyperlink w:anchor="_Toc173828659" w:history="1">
            <w:r w:rsidRPr="00A56BF9">
              <w:rPr>
                <w:rStyle w:val="Hyperlink"/>
              </w:rPr>
              <w:t>3. Unmitigated liquidity mismatches</w:t>
            </w:r>
            <w:r w:rsidRPr="00A56BF9">
              <w:rPr>
                <w:webHidden/>
              </w:rPr>
              <w:tab/>
            </w:r>
            <w:r w:rsidRPr="00A56BF9">
              <w:rPr>
                <w:webHidden/>
              </w:rPr>
              <w:fldChar w:fldCharType="begin"/>
            </w:r>
            <w:r w:rsidRPr="00A56BF9">
              <w:rPr>
                <w:webHidden/>
              </w:rPr>
              <w:instrText xml:space="preserve"> PAGEREF _Toc173828659 \h </w:instrText>
            </w:r>
            <w:r w:rsidRPr="00A56BF9">
              <w:rPr>
                <w:webHidden/>
              </w:rPr>
            </w:r>
            <w:r w:rsidRPr="00A56BF9">
              <w:rPr>
                <w:webHidden/>
              </w:rPr>
              <w:fldChar w:fldCharType="separate"/>
            </w:r>
            <w:r w:rsidRPr="00A56BF9">
              <w:rPr>
                <w:webHidden/>
              </w:rPr>
              <w:t>4</w:t>
            </w:r>
            <w:r w:rsidRPr="00A56BF9">
              <w:rPr>
                <w:webHidden/>
              </w:rPr>
              <w:fldChar w:fldCharType="end"/>
            </w:r>
          </w:hyperlink>
        </w:p>
        <w:p w14:paraId="60E61915" w14:textId="1D8BBB85" w:rsidR="00BE0AF0" w:rsidRPr="00A56BF9" w:rsidRDefault="00BE0AF0">
          <w:pPr>
            <w:pStyle w:val="TOC2"/>
            <w:tabs>
              <w:tab w:val="right" w:leader="dot" w:pos="9062"/>
            </w:tabs>
            <w:rPr>
              <w:rFonts w:asciiTheme="minorHAnsi" w:eastAsiaTheme="minorEastAsia" w:hAnsiTheme="minorHAnsi" w:cstheme="minorBidi"/>
              <w:kern w:val="2"/>
              <w:sz w:val="24"/>
              <w:szCs w:val="24"/>
              <w14:ligatures w14:val="standardContextual"/>
            </w:rPr>
          </w:pPr>
          <w:hyperlink w:anchor="_Toc173828660" w:history="1">
            <w:r w:rsidRPr="00A56BF9">
              <w:rPr>
                <w:rStyle w:val="Hyperlink"/>
                <w:bCs/>
              </w:rPr>
              <w:t>3.1 Money Market Funds (MMFs)</w:t>
            </w:r>
            <w:r w:rsidRPr="00A56BF9">
              <w:rPr>
                <w:webHidden/>
              </w:rPr>
              <w:tab/>
            </w:r>
            <w:r w:rsidRPr="00A56BF9">
              <w:rPr>
                <w:webHidden/>
              </w:rPr>
              <w:fldChar w:fldCharType="begin"/>
            </w:r>
            <w:r w:rsidRPr="00A56BF9">
              <w:rPr>
                <w:webHidden/>
              </w:rPr>
              <w:instrText xml:space="preserve"> PAGEREF _Toc173828660 \h </w:instrText>
            </w:r>
            <w:r w:rsidRPr="00A56BF9">
              <w:rPr>
                <w:webHidden/>
              </w:rPr>
            </w:r>
            <w:r w:rsidRPr="00A56BF9">
              <w:rPr>
                <w:webHidden/>
              </w:rPr>
              <w:fldChar w:fldCharType="separate"/>
            </w:r>
            <w:r w:rsidRPr="00A56BF9">
              <w:rPr>
                <w:webHidden/>
              </w:rPr>
              <w:t>4</w:t>
            </w:r>
            <w:r w:rsidRPr="00A56BF9">
              <w:rPr>
                <w:webHidden/>
              </w:rPr>
              <w:fldChar w:fldCharType="end"/>
            </w:r>
          </w:hyperlink>
        </w:p>
        <w:p w14:paraId="765D3462" w14:textId="500DE6E6" w:rsidR="00BE0AF0" w:rsidRPr="00A56BF9" w:rsidRDefault="00BE0AF0">
          <w:pPr>
            <w:pStyle w:val="TOC3"/>
            <w:tabs>
              <w:tab w:val="right" w:leader="dot" w:pos="9062"/>
            </w:tabs>
            <w:rPr>
              <w:rFonts w:asciiTheme="minorHAnsi" w:eastAsiaTheme="minorEastAsia" w:hAnsiTheme="minorHAnsi" w:cstheme="minorBidi"/>
              <w:kern w:val="2"/>
              <w:sz w:val="24"/>
              <w:szCs w:val="24"/>
              <w14:ligatures w14:val="standardContextual"/>
            </w:rPr>
          </w:pPr>
          <w:hyperlink w:anchor="_Toc173828661" w:history="1">
            <w:r w:rsidRPr="00A56BF9">
              <w:rPr>
                <w:rStyle w:val="Hyperlink"/>
              </w:rPr>
              <w:t>Questions 8 to 15: Supervisory powers</w:t>
            </w:r>
            <w:r w:rsidRPr="00A56BF9">
              <w:rPr>
                <w:webHidden/>
              </w:rPr>
              <w:tab/>
            </w:r>
            <w:r w:rsidRPr="00A56BF9">
              <w:rPr>
                <w:webHidden/>
              </w:rPr>
              <w:fldChar w:fldCharType="begin"/>
            </w:r>
            <w:r w:rsidRPr="00A56BF9">
              <w:rPr>
                <w:webHidden/>
              </w:rPr>
              <w:instrText xml:space="preserve"> PAGEREF _Toc173828661 \h </w:instrText>
            </w:r>
            <w:r w:rsidRPr="00A56BF9">
              <w:rPr>
                <w:webHidden/>
              </w:rPr>
            </w:r>
            <w:r w:rsidRPr="00A56BF9">
              <w:rPr>
                <w:webHidden/>
              </w:rPr>
              <w:fldChar w:fldCharType="separate"/>
            </w:r>
            <w:r w:rsidRPr="00A56BF9">
              <w:rPr>
                <w:webHidden/>
              </w:rPr>
              <w:t>4</w:t>
            </w:r>
            <w:r w:rsidRPr="00A56BF9">
              <w:rPr>
                <w:webHidden/>
              </w:rPr>
              <w:fldChar w:fldCharType="end"/>
            </w:r>
          </w:hyperlink>
        </w:p>
        <w:p w14:paraId="70AF9A2C" w14:textId="47F42957" w:rsidR="00BE0AF0" w:rsidRPr="00A56BF9" w:rsidRDefault="00BE0AF0">
          <w:pPr>
            <w:pStyle w:val="TOC3"/>
            <w:tabs>
              <w:tab w:val="right" w:leader="dot" w:pos="9062"/>
            </w:tabs>
            <w:rPr>
              <w:rFonts w:asciiTheme="minorHAnsi" w:eastAsiaTheme="minorEastAsia" w:hAnsiTheme="minorHAnsi" w:cstheme="minorBidi"/>
              <w:kern w:val="2"/>
              <w:sz w:val="24"/>
              <w:szCs w:val="24"/>
              <w14:ligatures w14:val="standardContextual"/>
            </w:rPr>
          </w:pPr>
          <w:hyperlink w:anchor="_Toc173828662" w:history="1">
            <w:r w:rsidRPr="00A56BF9">
              <w:rPr>
                <w:rStyle w:val="Hyperlink"/>
              </w:rPr>
              <w:t>Reporting requirements</w:t>
            </w:r>
            <w:r w:rsidRPr="00A56BF9">
              <w:rPr>
                <w:webHidden/>
              </w:rPr>
              <w:tab/>
            </w:r>
            <w:r w:rsidRPr="00A56BF9">
              <w:rPr>
                <w:webHidden/>
              </w:rPr>
              <w:fldChar w:fldCharType="begin"/>
            </w:r>
            <w:r w:rsidRPr="00A56BF9">
              <w:rPr>
                <w:webHidden/>
              </w:rPr>
              <w:instrText xml:space="preserve"> PAGEREF _Toc173828662 \h </w:instrText>
            </w:r>
            <w:r w:rsidRPr="00A56BF9">
              <w:rPr>
                <w:webHidden/>
              </w:rPr>
            </w:r>
            <w:r w:rsidRPr="00A56BF9">
              <w:rPr>
                <w:webHidden/>
              </w:rPr>
              <w:fldChar w:fldCharType="separate"/>
            </w:r>
            <w:r w:rsidRPr="00A56BF9">
              <w:rPr>
                <w:webHidden/>
              </w:rPr>
              <w:t>5</w:t>
            </w:r>
            <w:r w:rsidRPr="00A56BF9">
              <w:rPr>
                <w:webHidden/>
              </w:rPr>
              <w:fldChar w:fldCharType="end"/>
            </w:r>
          </w:hyperlink>
        </w:p>
        <w:p w14:paraId="1BBA6C85" w14:textId="1A77A534" w:rsidR="00BE0AF0" w:rsidRPr="00A56BF9" w:rsidRDefault="00BE0AF0">
          <w:pPr>
            <w:pStyle w:val="TOC3"/>
            <w:tabs>
              <w:tab w:val="right" w:leader="dot" w:pos="9062"/>
            </w:tabs>
            <w:rPr>
              <w:rFonts w:asciiTheme="minorHAnsi" w:eastAsiaTheme="minorEastAsia" w:hAnsiTheme="minorHAnsi" w:cstheme="minorBidi"/>
              <w:kern w:val="2"/>
              <w:sz w:val="24"/>
              <w:szCs w:val="24"/>
              <w14:ligatures w14:val="standardContextual"/>
            </w:rPr>
          </w:pPr>
          <w:hyperlink w:anchor="_Toc173828663" w:history="1">
            <w:r w:rsidRPr="00A56BF9">
              <w:rPr>
                <w:rStyle w:val="Hyperlink"/>
              </w:rPr>
              <w:t>Stress testing framework</w:t>
            </w:r>
            <w:r w:rsidRPr="00A56BF9">
              <w:rPr>
                <w:webHidden/>
              </w:rPr>
              <w:tab/>
            </w:r>
            <w:r w:rsidRPr="00A56BF9">
              <w:rPr>
                <w:webHidden/>
              </w:rPr>
              <w:fldChar w:fldCharType="begin"/>
            </w:r>
            <w:r w:rsidRPr="00A56BF9">
              <w:rPr>
                <w:webHidden/>
              </w:rPr>
              <w:instrText xml:space="preserve"> PAGEREF _Toc173828663 \h </w:instrText>
            </w:r>
            <w:r w:rsidRPr="00A56BF9">
              <w:rPr>
                <w:webHidden/>
              </w:rPr>
            </w:r>
            <w:r w:rsidRPr="00A56BF9">
              <w:rPr>
                <w:webHidden/>
              </w:rPr>
              <w:fldChar w:fldCharType="separate"/>
            </w:r>
            <w:r w:rsidRPr="00A56BF9">
              <w:rPr>
                <w:webHidden/>
              </w:rPr>
              <w:t>5</w:t>
            </w:r>
            <w:r w:rsidRPr="00A56BF9">
              <w:rPr>
                <w:webHidden/>
              </w:rPr>
              <w:fldChar w:fldCharType="end"/>
            </w:r>
          </w:hyperlink>
        </w:p>
        <w:p w14:paraId="59E1D865" w14:textId="0D91EE36" w:rsidR="00BE0AF0" w:rsidRPr="00A56BF9" w:rsidRDefault="00BE0AF0">
          <w:pPr>
            <w:pStyle w:val="TOC3"/>
            <w:tabs>
              <w:tab w:val="right" w:leader="dot" w:pos="9062"/>
            </w:tabs>
            <w:rPr>
              <w:rFonts w:asciiTheme="minorHAnsi" w:eastAsiaTheme="minorEastAsia" w:hAnsiTheme="minorHAnsi" w:cstheme="minorBidi"/>
              <w:kern w:val="2"/>
              <w:sz w:val="24"/>
              <w:szCs w:val="24"/>
              <w14:ligatures w14:val="standardContextual"/>
            </w:rPr>
          </w:pPr>
          <w:hyperlink w:anchor="_Toc173828664" w:history="1">
            <w:r w:rsidRPr="00A56BF9">
              <w:rPr>
                <w:rStyle w:val="Hyperlink"/>
              </w:rPr>
              <w:t>Reverse distribution mechanism</w:t>
            </w:r>
            <w:r w:rsidRPr="00A56BF9">
              <w:rPr>
                <w:webHidden/>
              </w:rPr>
              <w:tab/>
            </w:r>
            <w:r w:rsidRPr="00A56BF9">
              <w:rPr>
                <w:webHidden/>
              </w:rPr>
              <w:fldChar w:fldCharType="begin"/>
            </w:r>
            <w:r w:rsidRPr="00A56BF9">
              <w:rPr>
                <w:webHidden/>
              </w:rPr>
              <w:instrText xml:space="preserve"> PAGEREF _Toc173828664 \h </w:instrText>
            </w:r>
            <w:r w:rsidRPr="00A56BF9">
              <w:rPr>
                <w:webHidden/>
              </w:rPr>
            </w:r>
            <w:r w:rsidRPr="00A56BF9">
              <w:rPr>
                <w:webHidden/>
              </w:rPr>
              <w:fldChar w:fldCharType="separate"/>
            </w:r>
            <w:r w:rsidRPr="00A56BF9">
              <w:rPr>
                <w:webHidden/>
              </w:rPr>
              <w:t>5</w:t>
            </w:r>
            <w:r w:rsidRPr="00A56BF9">
              <w:rPr>
                <w:webHidden/>
              </w:rPr>
              <w:fldChar w:fldCharType="end"/>
            </w:r>
          </w:hyperlink>
        </w:p>
        <w:p w14:paraId="48378FBB" w14:textId="49A16FC6" w:rsidR="00BE0AF0" w:rsidRPr="00A56BF9" w:rsidRDefault="00BE0AF0">
          <w:pPr>
            <w:pStyle w:val="TOC3"/>
            <w:tabs>
              <w:tab w:val="right" w:leader="dot" w:pos="9062"/>
            </w:tabs>
            <w:rPr>
              <w:rFonts w:asciiTheme="minorHAnsi" w:eastAsiaTheme="minorEastAsia" w:hAnsiTheme="minorHAnsi" w:cstheme="minorBidi"/>
              <w:kern w:val="2"/>
              <w:sz w:val="24"/>
              <w:szCs w:val="24"/>
              <w14:ligatures w14:val="standardContextual"/>
            </w:rPr>
          </w:pPr>
          <w:hyperlink w:anchor="_Toc173828665" w:history="1">
            <w:r w:rsidRPr="00A56BF9">
              <w:rPr>
                <w:rStyle w:val="Hyperlink"/>
              </w:rPr>
              <w:t>Liquidity and short-term instruments</w:t>
            </w:r>
            <w:r w:rsidRPr="00A56BF9">
              <w:rPr>
                <w:webHidden/>
              </w:rPr>
              <w:tab/>
            </w:r>
            <w:r w:rsidRPr="00A56BF9">
              <w:rPr>
                <w:webHidden/>
              </w:rPr>
              <w:fldChar w:fldCharType="begin"/>
            </w:r>
            <w:r w:rsidRPr="00A56BF9">
              <w:rPr>
                <w:webHidden/>
              </w:rPr>
              <w:instrText xml:space="preserve"> PAGEREF _Toc173828665 \h </w:instrText>
            </w:r>
            <w:r w:rsidRPr="00A56BF9">
              <w:rPr>
                <w:webHidden/>
              </w:rPr>
            </w:r>
            <w:r w:rsidRPr="00A56BF9">
              <w:rPr>
                <w:webHidden/>
              </w:rPr>
              <w:fldChar w:fldCharType="separate"/>
            </w:r>
            <w:r w:rsidRPr="00A56BF9">
              <w:rPr>
                <w:webHidden/>
              </w:rPr>
              <w:t>6</w:t>
            </w:r>
            <w:r w:rsidRPr="00A56BF9">
              <w:rPr>
                <w:webHidden/>
              </w:rPr>
              <w:fldChar w:fldCharType="end"/>
            </w:r>
          </w:hyperlink>
        </w:p>
        <w:p w14:paraId="1691C823" w14:textId="6C759AF5" w:rsidR="00BE0AF0" w:rsidRPr="00A56BF9" w:rsidRDefault="00BE0AF0">
          <w:pPr>
            <w:pStyle w:val="TOC2"/>
            <w:tabs>
              <w:tab w:val="right" w:leader="dot" w:pos="9062"/>
            </w:tabs>
            <w:rPr>
              <w:rFonts w:asciiTheme="minorHAnsi" w:eastAsiaTheme="minorEastAsia" w:hAnsiTheme="minorHAnsi" w:cstheme="minorBidi"/>
              <w:kern w:val="2"/>
              <w:sz w:val="24"/>
              <w:szCs w:val="24"/>
              <w14:ligatures w14:val="standardContextual"/>
            </w:rPr>
          </w:pPr>
          <w:hyperlink w:anchor="_Toc173828666" w:history="1">
            <w:r w:rsidRPr="00A56BF9">
              <w:rPr>
                <w:rStyle w:val="Hyperlink"/>
              </w:rPr>
              <w:t>3.2 Other open-ended funds (OEFs)</w:t>
            </w:r>
            <w:r w:rsidRPr="00A56BF9">
              <w:rPr>
                <w:webHidden/>
              </w:rPr>
              <w:tab/>
            </w:r>
            <w:r w:rsidRPr="00A56BF9">
              <w:rPr>
                <w:webHidden/>
              </w:rPr>
              <w:fldChar w:fldCharType="begin"/>
            </w:r>
            <w:r w:rsidRPr="00A56BF9">
              <w:rPr>
                <w:webHidden/>
              </w:rPr>
              <w:instrText xml:space="preserve"> PAGEREF _Toc173828666 \h </w:instrText>
            </w:r>
            <w:r w:rsidRPr="00A56BF9">
              <w:rPr>
                <w:webHidden/>
              </w:rPr>
            </w:r>
            <w:r w:rsidRPr="00A56BF9">
              <w:rPr>
                <w:webHidden/>
              </w:rPr>
              <w:fldChar w:fldCharType="separate"/>
            </w:r>
            <w:r w:rsidRPr="00A56BF9">
              <w:rPr>
                <w:webHidden/>
              </w:rPr>
              <w:t>6</w:t>
            </w:r>
            <w:r w:rsidRPr="00A56BF9">
              <w:rPr>
                <w:webHidden/>
              </w:rPr>
              <w:fldChar w:fldCharType="end"/>
            </w:r>
          </w:hyperlink>
        </w:p>
        <w:p w14:paraId="71B799F7" w14:textId="693994B4" w:rsidR="00BE0AF0" w:rsidRPr="00A56BF9" w:rsidRDefault="00BE0AF0">
          <w:pPr>
            <w:pStyle w:val="TOC3"/>
            <w:tabs>
              <w:tab w:val="right" w:leader="dot" w:pos="9062"/>
            </w:tabs>
            <w:rPr>
              <w:rFonts w:asciiTheme="minorHAnsi" w:eastAsiaTheme="minorEastAsia" w:hAnsiTheme="minorHAnsi" w:cstheme="minorBidi"/>
              <w:kern w:val="2"/>
              <w:sz w:val="24"/>
              <w:szCs w:val="24"/>
              <w14:ligatures w14:val="standardContextual"/>
            </w:rPr>
          </w:pPr>
          <w:hyperlink w:anchor="_Toc173828667" w:history="1">
            <w:r w:rsidRPr="00A56BF9">
              <w:rPr>
                <w:rStyle w:val="Hyperlink"/>
              </w:rPr>
              <w:t>Questions 16 to 25: Link between liquidity mismatch and liquidity risks</w:t>
            </w:r>
            <w:r w:rsidRPr="00A56BF9">
              <w:rPr>
                <w:webHidden/>
              </w:rPr>
              <w:tab/>
            </w:r>
            <w:r w:rsidRPr="00A56BF9">
              <w:rPr>
                <w:webHidden/>
              </w:rPr>
              <w:fldChar w:fldCharType="begin"/>
            </w:r>
            <w:r w:rsidRPr="00A56BF9">
              <w:rPr>
                <w:webHidden/>
              </w:rPr>
              <w:instrText xml:space="preserve"> PAGEREF _Toc173828667 \h </w:instrText>
            </w:r>
            <w:r w:rsidRPr="00A56BF9">
              <w:rPr>
                <w:webHidden/>
              </w:rPr>
            </w:r>
            <w:r w:rsidRPr="00A56BF9">
              <w:rPr>
                <w:webHidden/>
              </w:rPr>
              <w:fldChar w:fldCharType="separate"/>
            </w:r>
            <w:r w:rsidRPr="00A56BF9">
              <w:rPr>
                <w:webHidden/>
              </w:rPr>
              <w:t>6</w:t>
            </w:r>
            <w:r w:rsidRPr="00A56BF9">
              <w:rPr>
                <w:webHidden/>
              </w:rPr>
              <w:fldChar w:fldCharType="end"/>
            </w:r>
          </w:hyperlink>
        </w:p>
        <w:p w14:paraId="2B9A7BDD" w14:textId="6FCEA969" w:rsidR="00BE0AF0" w:rsidRPr="00A56BF9" w:rsidRDefault="00BE0AF0">
          <w:pPr>
            <w:pStyle w:val="TOC3"/>
            <w:tabs>
              <w:tab w:val="right" w:leader="dot" w:pos="9062"/>
            </w:tabs>
            <w:rPr>
              <w:rFonts w:asciiTheme="minorHAnsi" w:eastAsiaTheme="minorEastAsia" w:hAnsiTheme="minorHAnsi" w:cstheme="minorBidi"/>
              <w:kern w:val="2"/>
              <w:sz w:val="24"/>
              <w:szCs w:val="24"/>
              <w14:ligatures w14:val="standardContextual"/>
            </w:rPr>
          </w:pPr>
          <w:hyperlink w:anchor="_Toc173828668" w:history="1">
            <w:r w:rsidRPr="00A56BF9">
              <w:rPr>
                <w:rStyle w:val="Hyperlink"/>
              </w:rPr>
              <w:t>Stress testing</w:t>
            </w:r>
            <w:r w:rsidRPr="00A56BF9">
              <w:rPr>
                <w:webHidden/>
              </w:rPr>
              <w:tab/>
            </w:r>
            <w:r w:rsidRPr="00A56BF9">
              <w:rPr>
                <w:webHidden/>
              </w:rPr>
              <w:fldChar w:fldCharType="begin"/>
            </w:r>
            <w:r w:rsidRPr="00A56BF9">
              <w:rPr>
                <w:webHidden/>
              </w:rPr>
              <w:instrText xml:space="preserve"> PAGEREF _Toc173828668 \h </w:instrText>
            </w:r>
            <w:r w:rsidRPr="00A56BF9">
              <w:rPr>
                <w:webHidden/>
              </w:rPr>
            </w:r>
            <w:r w:rsidRPr="00A56BF9">
              <w:rPr>
                <w:webHidden/>
              </w:rPr>
              <w:fldChar w:fldCharType="separate"/>
            </w:r>
            <w:r w:rsidRPr="00A56BF9">
              <w:rPr>
                <w:webHidden/>
              </w:rPr>
              <w:t>7</w:t>
            </w:r>
            <w:r w:rsidRPr="00A56BF9">
              <w:rPr>
                <w:webHidden/>
              </w:rPr>
              <w:fldChar w:fldCharType="end"/>
            </w:r>
          </w:hyperlink>
        </w:p>
        <w:p w14:paraId="608E8CBF" w14:textId="0051C05F" w:rsidR="00BE0AF0" w:rsidRPr="00A56BF9" w:rsidRDefault="00BE0AF0">
          <w:pPr>
            <w:pStyle w:val="TOC3"/>
            <w:tabs>
              <w:tab w:val="right" w:leader="dot" w:pos="9062"/>
            </w:tabs>
            <w:rPr>
              <w:rFonts w:asciiTheme="minorHAnsi" w:eastAsiaTheme="minorEastAsia" w:hAnsiTheme="minorHAnsi" w:cstheme="minorBidi"/>
              <w:kern w:val="2"/>
              <w:sz w:val="24"/>
              <w:szCs w:val="24"/>
              <w14:ligatures w14:val="standardContextual"/>
            </w:rPr>
          </w:pPr>
          <w:hyperlink w:anchor="_Toc173828669" w:history="1">
            <w:r w:rsidRPr="00A56BF9">
              <w:rPr>
                <w:rStyle w:val="Hyperlink"/>
              </w:rPr>
              <w:t>Questions 26 to 42: Other NBFIs</w:t>
            </w:r>
            <w:r w:rsidRPr="00A56BF9">
              <w:rPr>
                <w:webHidden/>
              </w:rPr>
              <w:tab/>
            </w:r>
            <w:r w:rsidRPr="00A56BF9">
              <w:rPr>
                <w:webHidden/>
              </w:rPr>
              <w:fldChar w:fldCharType="begin"/>
            </w:r>
            <w:r w:rsidRPr="00A56BF9">
              <w:rPr>
                <w:webHidden/>
              </w:rPr>
              <w:instrText xml:space="preserve"> PAGEREF _Toc173828669 \h </w:instrText>
            </w:r>
            <w:r w:rsidRPr="00A56BF9">
              <w:rPr>
                <w:webHidden/>
              </w:rPr>
            </w:r>
            <w:r w:rsidRPr="00A56BF9">
              <w:rPr>
                <w:webHidden/>
              </w:rPr>
              <w:fldChar w:fldCharType="separate"/>
            </w:r>
            <w:r w:rsidRPr="00A56BF9">
              <w:rPr>
                <w:webHidden/>
              </w:rPr>
              <w:t>8</w:t>
            </w:r>
            <w:r w:rsidRPr="00A56BF9">
              <w:rPr>
                <w:webHidden/>
              </w:rPr>
              <w:fldChar w:fldCharType="end"/>
            </w:r>
          </w:hyperlink>
        </w:p>
        <w:p w14:paraId="57BA75D2" w14:textId="1D5F73A1" w:rsidR="00BE0AF0" w:rsidRPr="00A56BF9" w:rsidRDefault="00BE0AF0">
          <w:pPr>
            <w:pStyle w:val="TOC3"/>
            <w:tabs>
              <w:tab w:val="right" w:leader="dot" w:pos="9062"/>
            </w:tabs>
            <w:rPr>
              <w:rFonts w:asciiTheme="minorHAnsi" w:eastAsiaTheme="minorEastAsia" w:hAnsiTheme="minorHAnsi" w:cstheme="minorBidi"/>
              <w:kern w:val="2"/>
              <w:sz w:val="24"/>
              <w:szCs w:val="24"/>
              <w14:ligatures w14:val="standardContextual"/>
            </w:rPr>
          </w:pPr>
          <w:hyperlink w:anchor="_Toc173828670" w:history="1">
            <w:r w:rsidRPr="00A56BF9">
              <w:rPr>
                <w:rStyle w:val="Hyperlink"/>
              </w:rPr>
              <w:t>Pension Funds</w:t>
            </w:r>
            <w:r w:rsidRPr="00A56BF9">
              <w:rPr>
                <w:webHidden/>
              </w:rPr>
              <w:tab/>
            </w:r>
            <w:r w:rsidRPr="00A56BF9">
              <w:rPr>
                <w:webHidden/>
              </w:rPr>
              <w:fldChar w:fldCharType="begin"/>
            </w:r>
            <w:r w:rsidRPr="00A56BF9">
              <w:rPr>
                <w:webHidden/>
              </w:rPr>
              <w:instrText xml:space="preserve"> PAGEREF _Toc173828670 \h </w:instrText>
            </w:r>
            <w:r w:rsidRPr="00A56BF9">
              <w:rPr>
                <w:webHidden/>
              </w:rPr>
            </w:r>
            <w:r w:rsidRPr="00A56BF9">
              <w:rPr>
                <w:webHidden/>
              </w:rPr>
              <w:fldChar w:fldCharType="separate"/>
            </w:r>
            <w:r w:rsidRPr="00A56BF9">
              <w:rPr>
                <w:webHidden/>
              </w:rPr>
              <w:t>8</w:t>
            </w:r>
            <w:r w:rsidRPr="00A56BF9">
              <w:rPr>
                <w:webHidden/>
              </w:rPr>
              <w:fldChar w:fldCharType="end"/>
            </w:r>
          </w:hyperlink>
        </w:p>
        <w:p w14:paraId="2746CB7D" w14:textId="5B446670" w:rsidR="00BE0AF0" w:rsidRPr="00A56BF9" w:rsidRDefault="00BE0AF0">
          <w:pPr>
            <w:pStyle w:val="TOC3"/>
            <w:tabs>
              <w:tab w:val="right" w:leader="dot" w:pos="9062"/>
            </w:tabs>
            <w:rPr>
              <w:rFonts w:asciiTheme="minorHAnsi" w:eastAsiaTheme="minorEastAsia" w:hAnsiTheme="minorHAnsi" w:cstheme="minorBidi"/>
              <w:kern w:val="2"/>
              <w:sz w:val="24"/>
              <w:szCs w:val="24"/>
              <w14:ligatures w14:val="standardContextual"/>
            </w:rPr>
          </w:pPr>
          <w:hyperlink w:anchor="_Toc173828671" w:history="1">
            <w:r w:rsidRPr="00A56BF9">
              <w:rPr>
                <w:rStyle w:val="Hyperlink"/>
              </w:rPr>
              <w:t>Short-term funding markets</w:t>
            </w:r>
            <w:r w:rsidRPr="00A56BF9">
              <w:rPr>
                <w:webHidden/>
              </w:rPr>
              <w:tab/>
            </w:r>
            <w:r w:rsidRPr="00A56BF9">
              <w:rPr>
                <w:webHidden/>
              </w:rPr>
              <w:fldChar w:fldCharType="begin"/>
            </w:r>
            <w:r w:rsidRPr="00A56BF9">
              <w:rPr>
                <w:webHidden/>
              </w:rPr>
              <w:instrText xml:space="preserve"> PAGEREF _Toc173828671 \h </w:instrText>
            </w:r>
            <w:r w:rsidRPr="00A56BF9">
              <w:rPr>
                <w:webHidden/>
              </w:rPr>
            </w:r>
            <w:r w:rsidRPr="00A56BF9">
              <w:rPr>
                <w:webHidden/>
              </w:rPr>
              <w:fldChar w:fldCharType="separate"/>
            </w:r>
            <w:r w:rsidRPr="00A56BF9">
              <w:rPr>
                <w:webHidden/>
              </w:rPr>
              <w:t>8</w:t>
            </w:r>
            <w:r w:rsidRPr="00A56BF9">
              <w:rPr>
                <w:webHidden/>
              </w:rPr>
              <w:fldChar w:fldCharType="end"/>
            </w:r>
          </w:hyperlink>
        </w:p>
        <w:p w14:paraId="61F937DA" w14:textId="7D51B963" w:rsidR="00BE0AF0" w:rsidRPr="00A56BF9" w:rsidRDefault="00BE0AF0">
          <w:pPr>
            <w:pStyle w:val="TOC3"/>
            <w:tabs>
              <w:tab w:val="right" w:leader="dot" w:pos="9062"/>
            </w:tabs>
            <w:rPr>
              <w:rFonts w:asciiTheme="minorHAnsi" w:eastAsiaTheme="minorEastAsia" w:hAnsiTheme="minorHAnsi" w:cstheme="minorBidi"/>
              <w:kern w:val="2"/>
              <w:sz w:val="24"/>
              <w:szCs w:val="24"/>
              <w14:ligatures w14:val="standardContextual"/>
            </w:rPr>
          </w:pPr>
          <w:hyperlink w:anchor="_Toc173828672" w:history="1">
            <w:r w:rsidRPr="00A56BF9">
              <w:rPr>
                <w:rStyle w:val="Hyperlink"/>
              </w:rPr>
              <w:t>Other markets</w:t>
            </w:r>
            <w:r w:rsidRPr="00A56BF9">
              <w:rPr>
                <w:webHidden/>
              </w:rPr>
              <w:tab/>
            </w:r>
            <w:r w:rsidRPr="00A56BF9">
              <w:rPr>
                <w:webHidden/>
              </w:rPr>
              <w:fldChar w:fldCharType="begin"/>
            </w:r>
            <w:r w:rsidRPr="00A56BF9">
              <w:rPr>
                <w:webHidden/>
              </w:rPr>
              <w:instrText xml:space="preserve"> PAGEREF _Toc173828672 \h </w:instrText>
            </w:r>
            <w:r w:rsidRPr="00A56BF9">
              <w:rPr>
                <w:webHidden/>
              </w:rPr>
            </w:r>
            <w:r w:rsidRPr="00A56BF9">
              <w:rPr>
                <w:webHidden/>
              </w:rPr>
              <w:fldChar w:fldCharType="separate"/>
            </w:r>
            <w:r w:rsidRPr="00A56BF9">
              <w:rPr>
                <w:webHidden/>
              </w:rPr>
              <w:t>11</w:t>
            </w:r>
            <w:r w:rsidRPr="00A56BF9">
              <w:rPr>
                <w:webHidden/>
              </w:rPr>
              <w:fldChar w:fldCharType="end"/>
            </w:r>
          </w:hyperlink>
        </w:p>
        <w:p w14:paraId="30E07DF0" w14:textId="3FFB910B" w:rsidR="00BE0AF0" w:rsidRPr="00A56BF9" w:rsidRDefault="00BE0AF0">
          <w:pPr>
            <w:pStyle w:val="TOC1"/>
            <w:tabs>
              <w:tab w:val="right" w:leader="dot" w:pos="9062"/>
            </w:tabs>
            <w:rPr>
              <w:rFonts w:asciiTheme="minorHAnsi" w:eastAsiaTheme="minorEastAsia" w:hAnsiTheme="minorHAnsi" w:cstheme="minorBidi"/>
              <w:kern w:val="2"/>
              <w:sz w:val="24"/>
              <w:szCs w:val="24"/>
              <w14:ligatures w14:val="standardContextual"/>
            </w:rPr>
          </w:pPr>
          <w:hyperlink w:anchor="_Toc173828673" w:history="1">
            <w:r w:rsidRPr="00A56BF9">
              <w:rPr>
                <w:rStyle w:val="Hyperlink"/>
              </w:rPr>
              <w:t>4. Excessive leverage</w:t>
            </w:r>
            <w:r w:rsidRPr="00A56BF9">
              <w:rPr>
                <w:webHidden/>
              </w:rPr>
              <w:tab/>
            </w:r>
            <w:r w:rsidRPr="00A56BF9">
              <w:rPr>
                <w:webHidden/>
              </w:rPr>
              <w:fldChar w:fldCharType="begin"/>
            </w:r>
            <w:r w:rsidRPr="00A56BF9">
              <w:rPr>
                <w:webHidden/>
              </w:rPr>
              <w:instrText xml:space="preserve"> PAGEREF _Toc173828673 \h </w:instrText>
            </w:r>
            <w:r w:rsidRPr="00A56BF9">
              <w:rPr>
                <w:webHidden/>
              </w:rPr>
            </w:r>
            <w:r w:rsidRPr="00A56BF9">
              <w:rPr>
                <w:webHidden/>
              </w:rPr>
              <w:fldChar w:fldCharType="separate"/>
            </w:r>
            <w:r w:rsidRPr="00A56BF9">
              <w:rPr>
                <w:webHidden/>
              </w:rPr>
              <w:t>11</w:t>
            </w:r>
            <w:r w:rsidRPr="00A56BF9">
              <w:rPr>
                <w:webHidden/>
              </w:rPr>
              <w:fldChar w:fldCharType="end"/>
            </w:r>
          </w:hyperlink>
        </w:p>
        <w:p w14:paraId="2F4C2E90" w14:textId="01A93C88" w:rsidR="00BE0AF0" w:rsidRPr="00A56BF9" w:rsidRDefault="00BE0AF0">
          <w:pPr>
            <w:pStyle w:val="TOC2"/>
            <w:tabs>
              <w:tab w:val="right" w:leader="dot" w:pos="9062"/>
            </w:tabs>
            <w:rPr>
              <w:rFonts w:asciiTheme="minorHAnsi" w:eastAsiaTheme="minorEastAsia" w:hAnsiTheme="minorHAnsi" w:cstheme="minorBidi"/>
              <w:kern w:val="2"/>
              <w:sz w:val="24"/>
              <w:szCs w:val="24"/>
              <w14:ligatures w14:val="standardContextual"/>
            </w:rPr>
          </w:pPr>
          <w:hyperlink w:anchor="_Toc173828674" w:history="1">
            <w:r w:rsidRPr="00A56BF9">
              <w:rPr>
                <w:rStyle w:val="Hyperlink"/>
              </w:rPr>
              <w:t>4.1 Open-ended funds (OEFs)</w:t>
            </w:r>
            <w:r w:rsidRPr="00A56BF9">
              <w:rPr>
                <w:webHidden/>
              </w:rPr>
              <w:tab/>
            </w:r>
            <w:r w:rsidRPr="00A56BF9">
              <w:rPr>
                <w:webHidden/>
              </w:rPr>
              <w:fldChar w:fldCharType="begin"/>
            </w:r>
            <w:r w:rsidRPr="00A56BF9">
              <w:rPr>
                <w:webHidden/>
              </w:rPr>
              <w:instrText xml:space="preserve"> PAGEREF _Toc173828674 \h </w:instrText>
            </w:r>
            <w:r w:rsidRPr="00A56BF9">
              <w:rPr>
                <w:webHidden/>
              </w:rPr>
            </w:r>
            <w:r w:rsidRPr="00A56BF9">
              <w:rPr>
                <w:webHidden/>
              </w:rPr>
              <w:fldChar w:fldCharType="separate"/>
            </w:r>
            <w:r w:rsidRPr="00A56BF9">
              <w:rPr>
                <w:webHidden/>
              </w:rPr>
              <w:t>11</w:t>
            </w:r>
            <w:r w:rsidRPr="00A56BF9">
              <w:rPr>
                <w:webHidden/>
              </w:rPr>
              <w:fldChar w:fldCharType="end"/>
            </w:r>
          </w:hyperlink>
        </w:p>
        <w:p w14:paraId="18A32401" w14:textId="469A92DE" w:rsidR="00BE0AF0" w:rsidRPr="00A56BF9" w:rsidRDefault="00BE0AF0">
          <w:pPr>
            <w:pStyle w:val="TOC3"/>
            <w:tabs>
              <w:tab w:val="right" w:leader="dot" w:pos="9062"/>
            </w:tabs>
            <w:rPr>
              <w:rFonts w:asciiTheme="minorHAnsi" w:eastAsiaTheme="minorEastAsia" w:hAnsiTheme="minorHAnsi" w:cstheme="minorBidi"/>
              <w:kern w:val="2"/>
              <w:sz w:val="24"/>
              <w:szCs w:val="24"/>
              <w14:ligatures w14:val="standardContextual"/>
            </w:rPr>
          </w:pPr>
          <w:hyperlink w:anchor="_Toc173828675" w:history="1">
            <w:r w:rsidRPr="00A56BF9">
              <w:rPr>
                <w:rStyle w:val="Hyperlink"/>
              </w:rPr>
              <w:t>Questions 43 to 46</w:t>
            </w:r>
            <w:r w:rsidRPr="00A56BF9">
              <w:rPr>
                <w:webHidden/>
              </w:rPr>
              <w:tab/>
            </w:r>
            <w:r w:rsidRPr="00A56BF9">
              <w:rPr>
                <w:webHidden/>
              </w:rPr>
              <w:fldChar w:fldCharType="begin"/>
            </w:r>
            <w:r w:rsidRPr="00A56BF9">
              <w:rPr>
                <w:webHidden/>
              </w:rPr>
              <w:instrText xml:space="preserve"> PAGEREF _Toc173828675 \h </w:instrText>
            </w:r>
            <w:r w:rsidRPr="00A56BF9">
              <w:rPr>
                <w:webHidden/>
              </w:rPr>
            </w:r>
            <w:r w:rsidRPr="00A56BF9">
              <w:rPr>
                <w:webHidden/>
              </w:rPr>
              <w:fldChar w:fldCharType="separate"/>
            </w:r>
            <w:r w:rsidRPr="00A56BF9">
              <w:rPr>
                <w:webHidden/>
              </w:rPr>
              <w:t>11</w:t>
            </w:r>
            <w:r w:rsidRPr="00A56BF9">
              <w:rPr>
                <w:webHidden/>
              </w:rPr>
              <w:fldChar w:fldCharType="end"/>
            </w:r>
          </w:hyperlink>
        </w:p>
        <w:p w14:paraId="45A8FE19" w14:textId="15EC4412" w:rsidR="00BE0AF0" w:rsidRPr="00A56BF9" w:rsidRDefault="00BE0AF0">
          <w:pPr>
            <w:pStyle w:val="TOC3"/>
            <w:tabs>
              <w:tab w:val="right" w:leader="dot" w:pos="9062"/>
            </w:tabs>
            <w:rPr>
              <w:rFonts w:asciiTheme="minorHAnsi" w:eastAsiaTheme="minorEastAsia" w:hAnsiTheme="minorHAnsi" w:cstheme="minorBidi"/>
              <w:kern w:val="2"/>
              <w:sz w:val="24"/>
              <w:szCs w:val="24"/>
              <w14:ligatures w14:val="standardContextual"/>
            </w:rPr>
          </w:pPr>
          <w:hyperlink w:anchor="_Toc173828676" w:history="1">
            <w:r w:rsidRPr="00A56BF9">
              <w:rPr>
                <w:rStyle w:val="Hyperlink"/>
              </w:rPr>
              <w:t>Questions 47 to 51</w:t>
            </w:r>
            <w:r w:rsidRPr="00A56BF9">
              <w:rPr>
                <w:webHidden/>
              </w:rPr>
              <w:tab/>
            </w:r>
            <w:r w:rsidRPr="00A56BF9">
              <w:rPr>
                <w:webHidden/>
              </w:rPr>
              <w:fldChar w:fldCharType="begin"/>
            </w:r>
            <w:r w:rsidRPr="00A56BF9">
              <w:rPr>
                <w:webHidden/>
              </w:rPr>
              <w:instrText xml:space="preserve"> PAGEREF _Toc173828676 \h </w:instrText>
            </w:r>
            <w:r w:rsidRPr="00A56BF9">
              <w:rPr>
                <w:webHidden/>
              </w:rPr>
            </w:r>
            <w:r w:rsidRPr="00A56BF9">
              <w:rPr>
                <w:webHidden/>
              </w:rPr>
              <w:fldChar w:fldCharType="separate"/>
            </w:r>
            <w:r w:rsidRPr="00A56BF9">
              <w:rPr>
                <w:webHidden/>
              </w:rPr>
              <w:t>12</w:t>
            </w:r>
            <w:r w:rsidRPr="00A56BF9">
              <w:rPr>
                <w:webHidden/>
              </w:rPr>
              <w:fldChar w:fldCharType="end"/>
            </w:r>
          </w:hyperlink>
        </w:p>
        <w:p w14:paraId="7F28E6B6" w14:textId="6D7A0536" w:rsidR="00BE0AF0" w:rsidRPr="00A56BF9" w:rsidRDefault="00BE0AF0">
          <w:pPr>
            <w:pStyle w:val="TOC3"/>
            <w:tabs>
              <w:tab w:val="right" w:leader="dot" w:pos="9062"/>
            </w:tabs>
            <w:rPr>
              <w:rFonts w:asciiTheme="minorHAnsi" w:eastAsiaTheme="minorEastAsia" w:hAnsiTheme="minorHAnsi" w:cstheme="minorBidi"/>
              <w:kern w:val="2"/>
              <w:sz w:val="24"/>
              <w:szCs w:val="24"/>
              <w14:ligatures w14:val="standardContextual"/>
            </w:rPr>
          </w:pPr>
          <w:hyperlink w:anchor="_Toc173828677" w:history="1">
            <w:r w:rsidRPr="00A56BF9">
              <w:rPr>
                <w:rStyle w:val="Hyperlink"/>
              </w:rPr>
              <w:t>Commodities markets</w:t>
            </w:r>
            <w:r w:rsidRPr="00A56BF9">
              <w:rPr>
                <w:webHidden/>
              </w:rPr>
              <w:tab/>
            </w:r>
            <w:r w:rsidRPr="00A56BF9">
              <w:rPr>
                <w:webHidden/>
              </w:rPr>
              <w:fldChar w:fldCharType="begin"/>
            </w:r>
            <w:r w:rsidRPr="00A56BF9">
              <w:rPr>
                <w:webHidden/>
              </w:rPr>
              <w:instrText xml:space="preserve"> PAGEREF _Toc173828677 \h </w:instrText>
            </w:r>
            <w:r w:rsidRPr="00A56BF9">
              <w:rPr>
                <w:webHidden/>
              </w:rPr>
            </w:r>
            <w:r w:rsidRPr="00A56BF9">
              <w:rPr>
                <w:webHidden/>
              </w:rPr>
              <w:fldChar w:fldCharType="separate"/>
            </w:r>
            <w:r w:rsidRPr="00A56BF9">
              <w:rPr>
                <w:webHidden/>
              </w:rPr>
              <w:t>13</w:t>
            </w:r>
            <w:r w:rsidRPr="00A56BF9">
              <w:rPr>
                <w:webHidden/>
              </w:rPr>
              <w:fldChar w:fldCharType="end"/>
            </w:r>
          </w:hyperlink>
        </w:p>
        <w:p w14:paraId="5F27C7F4" w14:textId="5B6962B7" w:rsidR="00BE0AF0" w:rsidRPr="00A56BF9" w:rsidRDefault="00BE0AF0">
          <w:pPr>
            <w:pStyle w:val="TOC1"/>
            <w:tabs>
              <w:tab w:val="right" w:leader="dot" w:pos="9062"/>
            </w:tabs>
            <w:rPr>
              <w:rFonts w:asciiTheme="minorHAnsi" w:eastAsiaTheme="minorEastAsia" w:hAnsiTheme="minorHAnsi" w:cstheme="minorBidi"/>
              <w:kern w:val="2"/>
              <w:sz w:val="24"/>
              <w:szCs w:val="24"/>
              <w14:ligatures w14:val="standardContextual"/>
            </w:rPr>
          </w:pPr>
          <w:hyperlink w:anchor="_Toc173828678" w:history="1">
            <w:r w:rsidRPr="00A56BF9">
              <w:rPr>
                <w:rStyle w:val="Hyperlink"/>
              </w:rPr>
              <w:t>5. Monitoring interconnectedness</w:t>
            </w:r>
            <w:r w:rsidRPr="00A56BF9">
              <w:rPr>
                <w:webHidden/>
              </w:rPr>
              <w:tab/>
            </w:r>
            <w:r w:rsidRPr="00A56BF9">
              <w:rPr>
                <w:webHidden/>
              </w:rPr>
              <w:fldChar w:fldCharType="begin"/>
            </w:r>
            <w:r w:rsidRPr="00A56BF9">
              <w:rPr>
                <w:webHidden/>
              </w:rPr>
              <w:instrText xml:space="preserve"> PAGEREF _Toc173828678 \h </w:instrText>
            </w:r>
            <w:r w:rsidRPr="00A56BF9">
              <w:rPr>
                <w:webHidden/>
              </w:rPr>
            </w:r>
            <w:r w:rsidRPr="00A56BF9">
              <w:rPr>
                <w:webHidden/>
              </w:rPr>
              <w:fldChar w:fldCharType="separate"/>
            </w:r>
            <w:r w:rsidRPr="00A56BF9">
              <w:rPr>
                <w:webHidden/>
              </w:rPr>
              <w:t>13</w:t>
            </w:r>
            <w:r w:rsidRPr="00A56BF9">
              <w:rPr>
                <w:webHidden/>
              </w:rPr>
              <w:fldChar w:fldCharType="end"/>
            </w:r>
          </w:hyperlink>
        </w:p>
        <w:p w14:paraId="142ED4F4" w14:textId="5D181C91" w:rsidR="00BE0AF0" w:rsidRPr="00A56BF9" w:rsidRDefault="00BE0AF0">
          <w:pPr>
            <w:pStyle w:val="TOC3"/>
            <w:tabs>
              <w:tab w:val="right" w:leader="dot" w:pos="9062"/>
            </w:tabs>
            <w:rPr>
              <w:rFonts w:asciiTheme="minorHAnsi" w:eastAsiaTheme="minorEastAsia" w:hAnsiTheme="minorHAnsi" w:cstheme="minorBidi"/>
              <w:kern w:val="2"/>
              <w:sz w:val="24"/>
              <w:szCs w:val="24"/>
              <w14:ligatures w14:val="standardContextual"/>
            </w:rPr>
          </w:pPr>
          <w:hyperlink w:anchor="_Toc173828679" w:history="1">
            <w:r w:rsidRPr="00A56BF9">
              <w:rPr>
                <w:rStyle w:val="Hyperlink"/>
              </w:rPr>
              <w:t>Questions 52 to 56</w:t>
            </w:r>
            <w:r w:rsidRPr="00A56BF9">
              <w:rPr>
                <w:webHidden/>
              </w:rPr>
              <w:tab/>
            </w:r>
            <w:r w:rsidRPr="00A56BF9">
              <w:rPr>
                <w:webHidden/>
              </w:rPr>
              <w:fldChar w:fldCharType="begin"/>
            </w:r>
            <w:r w:rsidRPr="00A56BF9">
              <w:rPr>
                <w:webHidden/>
              </w:rPr>
              <w:instrText xml:space="preserve"> PAGEREF _Toc173828679 \h </w:instrText>
            </w:r>
            <w:r w:rsidRPr="00A56BF9">
              <w:rPr>
                <w:webHidden/>
              </w:rPr>
            </w:r>
            <w:r w:rsidRPr="00A56BF9">
              <w:rPr>
                <w:webHidden/>
              </w:rPr>
              <w:fldChar w:fldCharType="separate"/>
            </w:r>
            <w:r w:rsidRPr="00A56BF9">
              <w:rPr>
                <w:webHidden/>
              </w:rPr>
              <w:t>13</w:t>
            </w:r>
            <w:r w:rsidRPr="00A56BF9">
              <w:rPr>
                <w:webHidden/>
              </w:rPr>
              <w:fldChar w:fldCharType="end"/>
            </w:r>
          </w:hyperlink>
        </w:p>
        <w:p w14:paraId="63AC4B09" w14:textId="2807FD78" w:rsidR="00BE0AF0" w:rsidRPr="00A56BF9" w:rsidRDefault="00BE0AF0">
          <w:pPr>
            <w:pStyle w:val="TOC1"/>
            <w:tabs>
              <w:tab w:val="right" w:leader="dot" w:pos="9062"/>
            </w:tabs>
            <w:rPr>
              <w:rFonts w:asciiTheme="minorHAnsi" w:eastAsiaTheme="minorEastAsia" w:hAnsiTheme="minorHAnsi" w:cstheme="minorBidi"/>
              <w:kern w:val="2"/>
              <w:sz w:val="24"/>
              <w:szCs w:val="24"/>
              <w14:ligatures w14:val="standardContextual"/>
            </w:rPr>
          </w:pPr>
          <w:hyperlink w:anchor="_Toc173828680" w:history="1">
            <w:r w:rsidRPr="00A56BF9">
              <w:rPr>
                <w:rStyle w:val="Hyperlink"/>
              </w:rPr>
              <w:t>6. Supervisory coordination and consistency at EU level</w:t>
            </w:r>
            <w:r w:rsidRPr="00A56BF9">
              <w:rPr>
                <w:webHidden/>
              </w:rPr>
              <w:tab/>
            </w:r>
            <w:r w:rsidRPr="00A56BF9">
              <w:rPr>
                <w:webHidden/>
              </w:rPr>
              <w:fldChar w:fldCharType="begin"/>
            </w:r>
            <w:r w:rsidRPr="00A56BF9">
              <w:rPr>
                <w:webHidden/>
              </w:rPr>
              <w:instrText xml:space="preserve"> PAGEREF _Toc173828680 \h </w:instrText>
            </w:r>
            <w:r w:rsidRPr="00A56BF9">
              <w:rPr>
                <w:webHidden/>
              </w:rPr>
            </w:r>
            <w:r w:rsidRPr="00A56BF9">
              <w:rPr>
                <w:webHidden/>
              </w:rPr>
              <w:fldChar w:fldCharType="separate"/>
            </w:r>
            <w:r w:rsidRPr="00A56BF9">
              <w:rPr>
                <w:webHidden/>
              </w:rPr>
              <w:t>14</w:t>
            </w:r>
            <w:r w:rsidRPr="00A56BF9">
              <w:rPr>
                <w:webHidden/>
              </w:rPr>
              <w:fldChar w:fldCharType="end"/>
            </w:r>
          </w:hyperlink>
        </w:p>
        <w:p w14:paraId="63C79386" w14:textId="568F5A01" w:rsidR="00BE0AF0" w:rsidRPr="00A56BF9" w:rsidRDefault="00BE0AF0">
          <w:pPr>
            <w:pStyle w:val="TOC3"/>
            <w:tabs>
              <w:tab w:val="right" w:leader="dot" w:pos="9062"/>
            </w:tabs>
            <w:rPr>
              <w:rFonts w:asciiTheme="minorHAnsi" w:eastAsiaTheme="minorEastAsia" w:hAnsiTheme="minorHAnsi" w:cstheme="minorBidi"/>
              <w:kern w:val="2"/>
              <w:sz w:val="24"/>
              <w:szCs w:val="24"/>
              <w14:ligatures w14:val="standardContextual"/>
            </w:rPr>
          </w:pPr>
          <w:hyperlink w:anchor="_Toc173828681" w:history="1">
            <w:r w:rsidRPr="00A56BF9">
              <w:rPr>
                <w:rStyle w:val="Hyperlink"/>
              </w:rPr>
              <w:t>Questions 57 to 64</w:t>
            </w:r>
            <w:r w:rsidRPr="00A56BF9">
              <w:rPr>
                <w:webHidden/>
              </w:rPr>
              <w:tab/>
            </w:r>
            <w:r w:rsidRPr="00A56BF9">
              <w:rPr>
                <w:webHidden/>
              </w:rPr>
              <w:fldChar w:fldCharType="begin"/>
            </w:r>
            <w:r w:rsidRPr="00A56BF9">
              <w:rPr>
                <w:webHidden/>
              </w:rPr>
              <w:instrText xml:space="preserve"> PAGEREF _Toc173828681 \h </w:instrText>
            </w:r>
            <w:r w:rsidRPr="00A56BF9">
              <w:rPr>
                <w:webHidden/>
              </w:rPr>
            </w:r>
            <w:r w:rsidRPr="00A56BF9">
              <w:rPr>
                <w:webHidden/>
              </w:rPr>
              <w:fldChar w:fldCharType="separate"/>
            </w:r>
            <w:r w:rsidRPr="00A56BF9">
              <w:rPr>
                <w:webHidden/>
              </w:rPr>
              <w:t>14</w:t>
            </w:r>
            <w:r w:rsidRPr="00A56BF9">
              <w:rPr>
                <w:webHidden/>
              </w:rPr>
              <w:fldChar w:fldCharType="end"/>
            </w:r>
          </w:hyperlink>
        </w:p>
        <w:p w14:paraId="7A737429" w14:textId="76B4F795" w:rsidR="00BE0AF0" w:rsidRPr="00A56BF9" w:rsidRDefault="00BE0AF0">
          <w:pPr>
            <w:pStyle w:val="TOC3"/>
            <w:tabs>
              <w:tab w:val="right" w:leader="dot" w:pos="9062"/>
            </w:tabs>
            <w:rPr>
              <w:rFonts w:asciiTheme="minorHAnsi" w:eastAsiaTheme="minorEastAsia" w:hAnsiTheme="minorHAnsi" w:cstheme="minorBidi"/>
              <w:kern w:val="2"/>
              <w:sz w:val="24"/>
              <w:szCs w:val="24"/>
              <w14:ligatures w14:val="standardContextual"/>
            </w:rPr>
          </w:pPr>
          <w:hyperlink w:anchor="_Toc173828682" w:history="1">
            <w:r w:rsidRPr="00A56BF9">
              <w:rPr>
                <w:rStyle w:val="Hyperlink"/>
              </w:rPr>
              <w:t>Enhanced coordination mechanism (implementation and adoption of NMMs)</w:t>
            </w:r>
            <w:r w:rsidRPr="00A56BF9">
              <w:rPr>
                <w:webHidden/>
              </w:rPr>
              <w:tab/>
            </w:r>
            <w:r w:rsidRPr="00A56BF9">
              <w:rPr>
                <w:webHidden/>
              </w:rPr>
              <w:fldChar w:fldCharType="begin"/>
            </w:r>
            <w:r w:rsidRPr="00A56BF9">
              <w:rPr>
                <w:webHidden/>
              </w:rPr>
              <w:instrText xml:space="preserve"> PAGEREF _Toc173828682 \h </w:instrText>
            </w:r>
            <w:r w:rsidRPr="00A56BF9">
              <w:rPr>
                <w:webHidden/>
              </w:rPr>
            </w:r>
            <w:r w:rsidRPr="00A56BF9">
              <w:rPr>
                <w:webHidden/>
              </w:rPr>
              <w:fldChar w:fldCharType="separate"/>
            </w:r>
            <w:r w:rsidRPr="00A56BF9">
              <w:rPr>
                <w:webHidden/>
              </w:rPr>
              <w:t>14</w:t>
            </w:r>
            <w:r w:rsidRPr="00A56BF9">
              <w:rPr>
                <w:webHidden/>
              </w:rPr>
              <w:fldChar w:fldCharType="end"/>
            </w:r>
          </w:hyperlink>
        </w:p>
        <w:p w14:paraId="3A3C4C18" w14:textId="048335EF" w:rsidR="00BE0AF0" w:rsidRPr="00A56BF9" w:rsidRDefault="00BE0AF0">
          <w:pPr>
            <w:pStyle w:val="TOC3"/>
            <w:tabs>
              <w:tab w:val="right" w:leader="dot" w:pos="9062"/>
            </w:tabs>
            <w:rPr>
              <w:rFonts w:asciiTheme="minorHAnsi" w:eastAsiaTheme="minorEastAsia" w:hAnsiTheme="minorHAnsi" w:cstheme="minorBidi"/>
              <w:kern w:val="2"/>
              <w:sz w:val="24"/>
              <w:szCs w:val="24"/>
              <w14:ligatures w14:val="standardContextual"/>
            </w:rPr>
          </w:pPr>
          <w:hyperlink w:anchor="_Toc173828683" w:history="1">
            <w:r w:rsidRPr="00A56BF9">
              <w:rPr>
                <w:rStyle w:val="Hyperlink"/>
              </w:rPr>
              <w:t>Supervisory powers of EU bodies</w:t>
            </w:r>
            <w:r w:rsidRPr="00A56BF9">
              <w:rPr>
                <w:webHidden/>
              </w:rPr>
              <w:tab/>
            </w:r>
            <w:r w:rsidRPr="00A56BF9">
              <w:rPr>
                <w:webHidden/>
              </w:rPr>
              <w:fldChar w:fldCharType="begin"/>
            </w:r>
            <w:r w:rsidRPr="00A56BF9">
              <w:rPr>
                <w:webHidden/>
              </w:rPr>
              <w:instrText xml:space="preserve"> PAGEREF _Toc173828683 \h </w:instrText>
            </w:r>
            <w:r w:rsidRPr="00A56BF9">
              <w:rPr>
                <w:webHidden/>
              </w:rPr>
            </w:r>
            <w:r w:rsidRPr="00A56BF9">
              <w:rPr>
                <w:webHidden/>
              </w:rPr>
              <w:fldChar w:fldCharType="separate"/>
            </w:r>
            <w:r w:rsidRPr="00A56BF9">
              <w:rPr>
                <w:webHidden/>
              </w:rPr>
              <w:t>15</w:t>
            </w:r>
            <w:r w:rsidRPr="00A56BF9">
              <w:rPr>
                <w:webHidden/>
              </w:rPr>
              <w:fldChar w:fldCharType="end"/>
            </w:r>
          </w:hyperlink>
        </w:p>
        <w:p w14:paraId="364010A8" w14:textId="09ABE1EE" w:rsidR="00BE0AF0" w:rsidRPr="00A56BF9" w:rsidRDefault="00BE0AF0">
          <w:pPr>
            <w:pStyle w:val="TOC3"/>
            <w:tabs>
              <w:tab w:val="right" w:leader="dot" w:pos="9062"/>
            </w:tabs>
            <w:rPr>
              <w:rFonts w:asciiTheme="minorHAnsi" w:eastAsiaTheme="minorEastAsia" w:hAnsiTheme="minorHAnsi" w:cstheme="minorBidi"/>
              <w:kern w:val="2"/>
              <w:sz w:val="24"/>
              <w:szCs w:val="24"/>
              <w14:ligatures w14:val="standardContextual"/>
            </w:rPr>
          </w:pPr>
          <w:hyperlink w:anchor="_Toc173828684" w:history="1">
            <w:r w:rsidRPr="00A56BF9">
              <w:rPr>
                <w:rStyle w:val="Hyperlink"/>
              </w:rPr>
              <w:t>International coordination</w:t>
            </w:r>
            <w:r w:rsidRPr="00A56BF9">
              <w:rPr>
                <w:webHidden/>
              </w:rPr>
              <w:tab/>
            </w:r>
            <w:r w:rsidRPr="00A56BF9">
              <w:rPr>
                <w:webHidden/>
              </w:rPr>
              <w:fldChar w:fldCharType="begin"/>
            </w:r>
            <w:r w:rsidRPr="00A56BF9">
              <w:rPr>
                <w:webHidden/>
              </w:rPr>
              <w:instrText xml:space="preserve"> PAGEREF _Toc173828684 \h </w:instrText>
            </w:r>
            <w:r w:rsidRPr="00A56BF9">
              <w:rPr>
                <w:webHidden/>
              </w:rPr>
            </w:r>
            <w:r w:rsidRPr="00A56BF9">
              <w:rPr>
                <w:webHidden/>
              </w:rPr>
              <w:fldChar w:fldCharType="separate"/>
            </w:r>
            <w:r w:rsidRPr="00A56BF9">
              <w:rPr>
                <w:webHidden/>
              </w:rPr>
              <w:t>16</w:t>
            </w:r>
            <w:r w:rsidRPr="00A56BF9">
              <w:rPr>
                <w:webHidden/>
              </w:rPr>
              <w:fldChar w:fldCharType="end"/>
            </w:r>
          </w:hyperlink>
        </w:p>
        <w:p w14:paraId="52DB7054" w14:textId="52CBD200" w:rsidR="00DE50E2" w:rsidRPr="00A56BF9" w:rsidRDefault="00DE50E2">
          <w:r w:rsidRPr="00A56BF9">
            <w:rPr>
              <w:b/>
              <w:bCs/>
            </w:rPr>
            <w:fldChar w:fldCharType="end"/>
          </w:r>
        </w:p>
      </w:sdtContent>
    </w:sdt>
    <w:p w14:paraId="37B2E5C7" w14:textId="77777777" w:rsidR="00DE50E2" w:rsidRPr="00A56BF9" w:rsidRDefault="00DE50E2" w:rsidP="00EA38FB">
      <w:pPr>
        <w:jc w:val="both"/>
        <w:rPr>
          <w:sz w:val="24"/>
          <w:szCs w:val="24"/>
        </w:rPr>
        <w:sectPr w:rsidR="00DE50E2" w:rsidRPr="00A56BF9">
          <w:headerReference w:type="default" r:id="rId13"/>
          <w:footerReference w:type="default" r:id="rId14"/>
          <w:pgSz w:w="11906" w:h="16838"/>
          <w:pgMar w:top="1417" w:right="1417" w:bottom="1417" w:left="1417" w:header="708" w:footer="708" w:gutter="0"/>
          <w:cols w:space="708"/>
          <w:docGrid w:linePitch="360"/>
        </w:sectPr>
      </w:pPr>
    </w:p>
    <w:p w14:paraId="28B9256A" w14:textId="31B1723A" w:rsidR="00131917" w:rsidRPr="00A56BF9" w:rsidRDefault="00954F4D" w:rsidP="00147E12">
      <w:pPr>
        <w:pStyle w:val="Heading1"/>
        <w:jc w:val="both"/>
        <w:rPr>
          <w:i/>
          <w:iCs/>
          <w:sz w:val="29"/>
          <w:szCs w:val="29"/>
        </w:rPr>
      </w:pPr>
      <w:bookmarkStart w:id="0" w:name="_Toc173828653"/>
      <w:r w:rsidRPr="00A56BF9">
        <w:rPr>
          <w:sz w:val="29"/>
          <w:szCs w:val="29"/>
        </w:rPr>
        <w:lastRenderedPageBreak/>
        <w:t>Key vulnerabilities and risks stemming from NBFI</w:t>
      </w:r>
      <w:bookmarkEnd w:id="0"/>
    </w:p>
    <w:p w14:paraId="7BC89085" w14:textId="77777777" w:rsidR="00131917" w:rsidRPr="00A56BF9" w:rsidRDefault="00131917" w:rsidP="00147E12">
      <w:pPr>
        <w:tabs>
          <w:tab w:val="left" w:pos="1305"/>
        </w:tabs>
        <w:spacing w:line="276" w:lineRule="auto"/>
        <w:jc w:val="both"/>
        <w:rPr>
          <w:i/>
          <w:iCs/>
        </w:rPr>
      </w:pPr>
    </w:p>
    <w:p w14:paraId="045C941E" w14:textId="61DD245B" w:rsidR="000C3737" w:rsidRPr="00A56BF9" w:rsidRDefault="00F818AB" w:rsidP="00147E12">
      <w:pPr>
        <w:tabs>
          <w:tab w:val="left" w:pos="1305"/>
        </w:tabs>
        <w:spacing w:line="276" w:lineRule="auto"/>
        <w:jc w:val="both"/>
        <w:rPr>
          <w:b/>
          <w:bCs/>
          <w:i/>
          <w:iCs/>
          <w:sz w:val="32"/>
          <w:szCs w:val="32"/>
          <w:u w:val="single"/>
        </w:rPr>
      </w:pPr>
      <w:r w:rsidRPr="00A56BF9">
        <w:rPr>
          <w:i/>
          <w:iCs/>
        </w:rPr>
        <w:t>Please consider how the question applies to different NBFI sectors (entities and markets) and specify the NBFI sectors concerned when providing a response. Please also provide quantitative evidence, where possible.</w:t>
      </w:r>
      <w:r w:rsidR="00CE6EDA" w:rsidRPr="00A56BF9">
        <w:rPr>
          <w:i/>
          <w:iCs/>
        </w:rPr>
        <w:t xml:space="preserve"> </w:t>
      </w:r>
    </w:p>
    <w:p w14:paraId="3074F6D6" w14:textId="77777777" w:rsidR="001C7499" w:rsidRPr="00A56BF9" w:rsidRDefault="001C7499" w:rsidP="00147E12">
      <w:pPr>
        <w:jc w:val="both"/>
        <w:rPr>
          <w:b/>
          <w:bCs/>
          <w:sz w:val="22"/>
        </w:rPr>
      </w:pPr>
    </w:p>
    <w:p w14:paraId="38213FDA" w14:textId="4A402FC8" w:rsidR="00F863D4" w:rsidRPr="00A56BF9" w:rsidRDefault="00F863D4" w:rsidP="00147E12">
      <w:pPr>
        <w:jc w:val="both"/>
        <w:rPr>
          <w:sz w:val="22"/>
        </w:rPr>
      </w:pPr>
      <w:r w:rsidRPr="00A56BF9">
        <w:rPr>
          <w:b/>
          <w:bCs/>
          <w:sz w:val="22"/>
        </w:rPr>
        <w:t>Question 1</w:t>
      </w:r>
      <w:r w:rsidR="001C7499" w:rsidRPr="00A56BF9">
        <w:rPr>
          <w:b/>
          <w:bCs/>
          <w:sz w:val="22"/>
        </w:rPr>
        <w:t>:</w:t>
      </w:r>
      <w:r w:rsidRPr="00A56BF9">
        <w:rPr>
          <w:sz w:val="22"/>
        </w:rPr>
        <w:t xml:space="preserve"> </w:t>
      </w:r>
      <w:r w:rsidR="00A83E7B" w:rsidRPr="00A56BF9">
        <w:rPr>
          <w:sz w:val="22"/>
        </w:rPr>
        <w:t>Are there other sources of systemic risks or vulnerabilities stemming from NBFIs’ activities and their interconnectedness, including activity through capital markets, that have not been identified in this paper?</w:t>
      </w:r>
      <w:r w:rsidR="00CF0D0E" w:rsidRPr="00A56BF9">
        <w:rPr>
          <w:sz w:val="22"/>
        </w:rPr>
        <w:t xml:space="preserve"> </w:t>
      </w:r>
      <w:r w:rsidR="00CF0D0E" w:rsidRPr="00A56BF9">
        <w:rPr>
          <w:b/>
          <w:bCs/>
          <w:sz w:val="22"/>
        </w:rPr>
        <w:t>(</w:t>
      </w:r>
      <w:proofErr w:type="gramStart"/>
      <w:r w:rsidR="0031798D" w:rsidRPr="00A56BF9">
        <w:rPr>
          <w:b/>
          <w:bCs/>
          <w:sz w:val="22"/>
        </w:rPr>
        <w:t>5000 character</w:t>
      </w:r>
      <w:proofErr w:type="gramEnd"/>
      <w:r w:rsidR="0031798D" w:rsidRPr="00A56BF9">
        <w:rPr>
          <w:b/>
          <w:bCs/>
          <w:sz w:val="22"/>
        </w:rPr>
        <w:t>(s) maximum)</w:t>
      </w:r>
    </w:p>
    <w:p w14:paraId="64769B3C" w14:textId="77777777" w:rsidR="00F863D4" w:rsidRPr="00A56BF9" w:rsidRDefault="00F863D4" w:rsidP="00147E12">
      <w:pPr>
        <w:jc w:val="both"/>
        <w:rPr>
          <w:sz w:val="22"/>
        </w:rPr>
      </w:pPr>
    </w:p>
    <w:p w14:paraId="0920A6CB" w14:textId="6AE1EE9F" w:rsidR="000E32B6" w:rsidRPr="00A76E33" w:rsidRDefault="000E32B6" w:rsidP="000E32B6">
      <w:pPr>
        <w:jc w:val="both"/>
        <w:rPr>
          <w:sz w:val="22"/>
        </w:rPr>
      </w:pPr>
      <w:permStart w:id="849808345" w:edGrp="everyone"/>
      <w:r w:rsidRPr="00A76E33">
        <w:rPr>
          <w:sz w:val="22"/>
        </w:rPr>
        <w:t xml:space="preserve">First of all, it is important to consider that EIOPA assesses that </w:t>
      </w:r>
      <w:proofErr w:type="gramStart"/>
      <w:r w:rsidRPr="00A76E33">
        <w:rPr>
          <w:sz w:val="22"/>
        </w:rPr>
        <w:t>IORPs</w:t>
      </w:r>
      <w:r w:rsidR="00AD7E98">
        <w:rPr>
          <w:sz w:val="22"/>
        </w:rPr>
        <w:t>(</w:t>
      </w:r>
      <w:proofErr w:type="gramEnd"/>
      <w:r w:rsidR="00AD7E98" w:rsidRPr="00AD7E98">
        <w:rPr>
          <w:sz w:val="22"/>
        </w:rPr>
        <w:t>2015 IORPs stress testing exercise</w:t>
      </w:r>
      <w:r w:rsidR="00AD7E98">
        <w:rPr>
          <w:sz w:val="22"/>
        </w:rPr>
        <w:t>)</w:t>
      </w:r>
      <w:r w:rsidR="00AD7E98" w:rsidRPr="00AD7E98">
        <w:rPr>
          <w:sz w:val="22"/>
        </w:rPr>
        <w:t xml:space="preserve"> </w:t>
      </w:r>
      <w:r w:rsidRPr="00A76E33">
        <w:rPr>
          <w:sz w:val="22"/>
        </w:rPr>
        <w:t xml:space="preserve">have limited connections with other financial institutions and their ability to trigger systemic risks is </w:t>
      </w:r>
      <w:r w:rsidR="009220F7">
        <w:rPr>
          <w:sz w:val="22"/>
        </w:rPr>
        <w:t>very small, if any</w:t>
      </w:r>
      <w:r w:rsidRPr="00A76E33">
        <w:rPr>
          <w:sz w:val="22"/>
        </w:rPr>
        <w:t xml:space="preserve">. This condition is due to the different nature of IORPs compared to other financial institutions. </w:t>
      </w:r>
      <w:r w:rsidR="000B6E9E" w:rsidRPr="000B6E9E">
        <w:rPr>
          <w:sz w:val="22"/>
        </w:rPr>
        <w:t>Pension funds are long-term investors with very predictable liabilities. Due to rebalancing, they often trade counter-cyclically.  As such they provide stability, rather than instability, to the financial system.</w:t>
      </w:r>
    </w:p>
    <w:p w14:paraId="44AB63DB" w14:textId="77777777" w:rsidR="000E32B6" w:rsidRPr="00A76E33" w:rsidRDefault="000E32B6" w:rsidP="000E32B6">
      <w:pPr>
        <w:jc w:val="both"/>
        <w:rPr>
          <w:sz w:val="22"/>
        </w:rPr>
      </w:pPr>
    </w:p>
    <w:p w14:paraId="77E23D14" w14:textId="2D1EFCCD" w:rsidR="00AA46C8" w:rsidRPr="00A76E33" w:rsidRDefault="000E32B6" w:rsidP="000E32B6">
      <w:pPr>
        <w:jc w:val="both"/>
        <w:rPr>
          <w:sz w:val="22"/>
        </w:rPr>
      </w:pPr>
      <w:r w:rsidRPr="00A76E33">
        <w:rPr>
          <w:sz w:val="22"/>
        </w:rPr>
        <w:t>The IORP 2 directive states that “IORPs as pension institutions with a social purpose that provide financial services. However, such institutions should not be treated as purely financial service providers.   IORPs themselves are organized and operate differently, both at the EU level and at the national level. Based on that we believe that IORPs should not be treated as</w:t>
      </w:r>
      <w:r w:rsidR="00A76E33" w:rsidRPr="00A76E33">
        <w:rPr>
          <w:sz w:val="22"/>
        </w:rPr>
        <w:t xml:space="preserve"> NBFIs</w:t>
      </w:r>
      <w:r w:rsidRPr="00A76E33">
        <w:rPr>
          <w:sz w:val="22"/>
        </w:rPr>
        <w:t xml:space="preserve"> given their social role</w:t>
      </w:r>
      <w:r w:rsidR="008A002D">
        <w:rPr>
          <w:sz w:val="22"/>
        </w:rPr>
        <w:t xml:space="preserve"> and how they are regulated</w:t>
      </w:r>
      <w:r w:rsidRPr="00A76E33">
        <w:rPr>
          <w:sz w:val="22"/>
        </w:rPr>
        <w:t>. We are concerned by the horizontal approach of regulations which concern NBFIs as they are not adequate to address the specificities of IORPs. Some horizontal regulations like DORA and SFDR are triggering huge efforts and costs for IORPs that in the end will affect</w:t>
      </w:r>
      <w:r w:rsidR="008A002D">
        <w:rPr>
          <w:sz w:val="22"/>
        </w:rPr>
        <w:t xml:space="preserve"> negatively</w:t>
      </w:r>
      <w:r w:rsidRPr="00A76E33">
        <w:rPr>
          <w:sz w:val="22"/>
        </w:rPr>
        <w:t xml:space="preserve"> the income of retirement for members. Therefore, we do not believe that more horizontal legislation should become applicable to IORPs at the EU level</w:t>
      </w:r>
    </w:p>
    <w:permEnd w:id="849808345"/>
    <w:p w14:paraId="4733C563" w14:textId="7317FC56" w:rsidR="00F863D4" w:rsidRPr="00A56BF9" w:rsidRDefault="00F863D4" w:rsidP="00147E12">
      <w:pPr>
        <w:jc w:val="both"/>
        <w:rPr>
          <w:sz w:val="22"/>
        </w:rPr>
      </w:pPr>
    </w:p>
    <w:p w14:paraId="29E6808C" w14:textId="77777777" w:rsidR="00F863D4" w:rsidRPr="00A56BF9" w:rsidRDefault="00F863D4" w:rsidP="00147E12">
      <w:pPr>
        <w:jc w:val="both"/>
        <w:rPr>
          <w:sz w:val="22"/>
        </w:rPr>
      </w:pPr>
    </w:p>
    <w:p w14:paraId="715D752A" w14:textId="77777777" w:rsidR="00963781" w:rsidRPr="00A56BF9" w:rsidRDefault="00F863D4" w:rsidP="00147E12">
      <w:pPr>
        <w:jc w:val="both"/>
        <w:rPr>
          <w:sz w:val="22"/>
        </w:rPr>
      </w:pPr>
      <w:r w:rsidRPr="00A56BF9">
        <w:rPr>
          <w:b/>
          <w:bCs/>
          <w:sz w:val="22"/>
        </w:rPr>
        <w:t>Question 2</w:t>
      </w:r>
      <w:r w:rsidR="001C7499" w:rsidRPr="00A56BF9">
        <w:rPr>
          <w:b/>
          <w:bCs/>
          <w:sz w:val="22"/>
        </w:rPr>
        <w:t>:</w:t>
      </w:r>
      <w:r w:rsidRPr="00A56BF9">
        <w:rPr>
          <w:sz w:val="22"/>
        </w:rPr>
        <w:t xml:space="preserve"> </w:t>
      </w:r>
      <w:r w:rsidR="00A83E7B" w:rsidRPr="00A56BF9">
        <w:rPr>
          <w:sz w:val="22"/>
        </w:rPr>
        <w:t>What are the most significant risks for credit institutions stemming from their exposures to NBFIs that you are currently observing? Please provide concrete examples.</w:t>
      </w:r>
      <w:r w:rsidR="00963781" w:rsidRPr="00A56BF9">
        <w:rPr>
          <w:sz w:val="22"/>
        </w:rPr>
        <w:t xml:space="preserve"> </w:t>
      </w:r>
      <w:r w:rsidR="00963781" w:rsidRPr="00A56BF9">
        <w:rPr>
          <w:b/>
          <w:bCs/>
          <w:sz w:val="22"/>
        </w:rPr>
        <w:t>(</w:t>
      </w:r>
      <w:proofErr w:type="gramStart"/>
      <w:r w:rsidR="00963781" w:rsidRPr="00A56BF9">
        <w:rPr>
          <w:b/>
          <w:bCs/>
          <w:sz w:val="22"/>
        </w:rPr>
        <w:t>5000 character</w:t>
      </w:r>
      <w:proofErr w:type="gramEnd"/>
      <w:r w:rsidR="00963781" w:rsidRPr="00A56BF9">
        <w:rPr>
          <w:b/>
          <w:bCs/>
          <w:sz w:val="22"/>
        </w:rPr>
        <w:t>(s) maximum)</w:t>
      </w:r>
    </w:p>
    <w:p w14:paraId="3005939C" w14:textId="77777777" w:rsidR="00A21E35" w:rsidRPr="00A56BF9" w:rsidRDefault="00A21E35" w:rsidP="00147E12">
      <w:pPr>
        <w:jc w:val="both"/>
        <w:rPr>
          <w:b/>
          <w:bCs/>
          <w:sz w:val="22"/>
        </w:rPr>
      </w:pPr>
    </w:p>
    <w:p w14:paraId="74379F8D" w14:textId="5B0FBA6F" w:rsidR="00AA46C8" w:rsidRPr="00A56BF9" w:rsidRDefault="00AA46C8" w:rsidP="00147E12">
      <w:pPr>
        <w:jc w:val="both"/>
      </w:pPr>
      <w:permStart w:id="1877303024" w:edGrp="everyone"/>
      <w:r w:rsidRPr="00A56BF9">
        <w:t>TYPE YOUR TEXT HERE</w:t>
      </w:r>
    </w:p>
    <w:permEnd w:id="1877303024"/>
    <w:p w14:paraId="501BA420" w14:textId="77777777" w:rsidR="00CD0E4A" w:rsidRPr="00A56BF9" w:rsidRDefault="00CD0E4A" w:rsidP="00147E12">
      <w:pPr>
        <w:jc w:val="both"/>
        <w:rPr>
          <w:b/>
          <w:bCs/>
          <w:sz w:val="22"/>
        </w:rPr>
      </w:pPr>
    </w:p>
    <w:p w14:paraId="6CEE0747" w14:textId="77777777" w:rsidR="00613A73" w:rsidRPr="00A56BF9" w:rsidRDefault="00613A73" w:rsidP="00147E12">
      <w:pPr>
        <w:jc w:val="both"/>
        <w:rPr>
          <w:b/>
          <w:bCs/>
          <w:sz w:val="22"/>
        </w:rPr>
      </w:pPr>
    </w:p>
    <w:p w14:paraId="196AB0EC" w14:textId="4FBD473E" w:rsidR="00F863D4" w:rsidRPr="00A56BF9" w:rsidRDefault="00F863D4" w:rsidP="00147E12">
      <w:pPr>
        <w:jc w:val="both"/>
        <w:rPr>
          <w:b/>
          <w:bCs/>
          <w:sz w:val="22"/>
        </w:rPr>
      </w:pPr>
      <w:r w:rsidRPr="00A56BF9">
        <w:rPr>
          <w:b/>
          <w:bCs/>
          <w:sz w:val="22"/>
        </w:rPr>
        <w:t>Question 3</w:t>
      </w:r>
      <w:r w:rsidR="006B3772" w:rsidRPr="00A56BF9">
        <w:rPr>
          <w:b/>
          <w:bCs/>
          <w:sz w:val="22"/>
        </w:rPr>
        <w:t xml:space="preserve">: </w:t>
      </w:r>
      <w:r w:rsidR="00DB166C" w:rsidRPr="00A56BF9">
        <w:rPr>
          <w:sz w:val="22"/>
        </w:rPr>
        <w:t xml:space="preserve">To what extent could the failure of an NBFI affect the provision of critical functions to the real economy or the financial system that cannot easily be replaced? </w:t>
      </w:r>
    </w:p>
    <w:p w14:paraId="360B5423" w14:textId="77777777" w:rsidR="007E4C75" w:rsidRPr="00A56BF9" w:rsidRDefault="007E4C75" w:rsidP="00147E12">
      <w:pPr>
        <w:jc w:val="both"/>
        <w:rPr>
          <w:sz w:val="22"/>
        </w:rPr>
      </w:pPr>
    </w:p>
    <w:p w14:paraId="095290E8" w14:textId="77777777" w:rsidR="007E4C75" w:rsidRPr="00A56BF9" w:rsidRDefault="007E4C75" w:rsidP="00147E12">
      <w:pPr>
        <w:jc w:val="both"/>
        <w:rPr>
          <w:sz w:val="22"/>
        </w:rPr>
      </w:pPr>
    </w:p>
    <w:p w14:paraId="3D940AE2" w14:textId="1DC66884" w:rsidR="007E4C75" w:rsidRPr="00A56BF9" w:rsidRDefault="00000000" w:rsidP="00147E12">
      <w:pPr>
        <w:tabs>
          <w:tab w:val="left" w:pos="1740"/>
        </w:tabs>
        <w:jc w:val="both"/>
        <w:rPr>
          <w:rFonts w:asciiTheme="minorHAnsi" w:hAnsiTheme="minorHAnsi" w:cstheme="minorHAnsi"/>
          <w:color w:val="000000"/>
          <w:sz w:val="22"/>
          <w:shd w:val="clear" w:color="auto" w:fill="FFFFFF"/>
        </w:rPr>
      </w:pPr>
      <w:sdt>
        <w:sdtPr>
          <w:rPr>
            <w:rFonts w:asciiTheme="minorHAnsi" w:hAnsiTheme="minorHAnsi" w:cstheme="minorHAnsi"/>
            <w:sz w:val="22"/>
          </w:rPr>
          <w:id w:val="-455254341"/>
          <w14:checkbox>
            <w14:checked w14:val="0"/>
            <w14:checkedState w14:val="2612" w14:font="MS Gothic"/>
            <w14:uncheckedState w14:val="2610" w14:font="MS Gothic"/>
          </w14:checkbox>
        </w:sdtPr>
        <w:sdtContent>
          <w:r w:rsidR="00C82878" w:rsidRPr="00A56BF9">
            <w:rPr>
              <w:rFonts w:ascii="MS Gothic" w:eastAsia="MS Gothic" w:hAnsi="MS Gothic" w:cstheme="minorHAnsi" w:hint="eastAsia"/>
              <w:sz w:val="22"/>
            </w:rPr>
            <w:t>☐</w:t>
          </w:r>
        </w:sdtContent>
      </w:sdt>
      <w:r w:rsidR="001D128F" w:rsidRPr="00A56BF9">
        <w:rPr>
          <w:rFonts w:asciiTheme="minorHAnsi" w:hAnsiTheme="minorHAnsi" w:cstheme="minorHAnsi"/>
          <w:sz w:val="22"/>
        </w:rPr>
        <w:t xml:space="preserve"> </w:t>
      </w:r>
      <w:r w:rsidR="00F453E5" w:rsidRPr="00A56BF9">
        <w:rPr>
          <w:rFonts w:asciiTheme="minorHAnsi" w:hAnsiTheme="minorHAnsi" w:cstheme="minorHAnsi"/>
          <w:color w:val="000000"/>
          <w:sz w:val="22"/>
          <w:shd w:val="clear" w:color="auto" w:fill="FFFFFF"/>
        </w:rPr>
        <w:t>1 - To a very low extent</w:t>
      </w:r>
    </w:p>
    <w:p w14:paraId="6CC57E97" w14:textId="405963B5" w:rsidR="00F453E5" w:rsidRPr="00A56BF9" w:rsidRDefault="00000000" w:rsidP="00147E12">
      <w:pPr>
        <w:tabs>
          <w:tab w:val="center" w:pos="4513"/>
        </w:tabs>
        <w:jc w:val="both"/>
        <w:rPr>
          <w:rFonts w:asciiTheme="minorHAnsi" w:hAnsiTheme="minorHAnsi" w:cstheme="minorHAnsi"/>
          <w:sz w:val="22"/>
        </w:rPr>
      </w:pPr>
      <w:sdt>
        <w:sdtPr>
          <w:rPr>
            <w:rFonts w:asciiTheme="minorHAnsi" w:hAnsiTheme="minorHAnsi" w:cstheme="minorHAnsi"/>
            <w:sz w:val="22"/>
          </w:rPr>
          <w:id w:val="1130666064"/>
          <w14:checkbox>
            <w14:checked w14:val="1"/>
            <w14:checkedState w14:val="2612" w14:font="MS Gothic"/>
            <w14:uncheckedState w14:val="2610" w14:font="MS Gothic"/>
          </w14:checkbox>
        </w:sdtPr>
        <w:sdtContent>
          <w:r w:rsidR="001D1C0F">
            <w:rPr>
              <w:rFonts w:ascii="MS Gothic" w:eastAsia="MS Gothic" w:hAnsi="MS Gothic" w:cstheme="minorHAnsi" w:hint="eastAsia"/>
              <w:sz w:val="22"/>
            </w:rPr>
            <w:t>☒</w:t>
          </w:r>
        </w:sdtContent>
      </w:sdt>
      <w:r w:rsidR="00F453E5" w:rsidRPr="00A56BF9">
        <w:rPr>
          <w:rFonts w:asciiTheme="minorHAnsi" w:hAnsiTheme="minorHAnsi" w:cstheme="minorHAnsi"/>
          <w:sz w:val="22"/>
        </w:rPr>
        <w:t xml:space="preserve"> </w:t>
      </w:r>
      <w:r w:rsidR="001D128F" w:rsidRPr="00A56BF9">
        <w:rPr>
          <w:rFonts w:asciiTheme="minorHAnsi" w:hAnsiTheme="minorHAnsi" w:cstheme="minorHAnsi"/>
          <w:sz w:val="22"/>
        </w:rPr>
        <w:t xml:space="preserve"> </w:t>
      </w:r>
      <w:r w:rsidR="00F453E5" w:rsidRPr="00A56BF9">
        <w:rPr>
          <w:rFonts w:asciiTheme="minorHAnsi" w:hAnsiTheme="minorHAnsi" w:cstheme="minorHAnsi"/>
          <w:sz w:val="22"/>
        </w:rPr>
        <w:t>2 - To a low extent</w:t>
      </w:r>
    </w:p>
    <w:p w14:paraId="2EDC989B" w14:textId="43DAA152" w:rsidR="00F453E5" w:rsidRPr="00A56BF9" w:rsidRDefault="00000000" w:rsidP="00147E12">
      <w:pPr>
        <w:tabs>
          <w:tab w:val="center" w:pos="4513"/>
        </w:tabs>
        <w:jc w:val="both"/>
        <w:rPr>
          <w:rFonts w:asciiTheme="minorHAnsi" w:hAnsiTheme="minorHAnsi" w:cstheme="minorHAnsi"/>
          <w:color w:val="000000"/>
          <w:sz w:val="22"/>
          <w:shd w:val="clear" w:color="auto" w:fill="FFFFFF"/>
        </w:rPr>
      </w:pPr>
      <w:sdt>
        <w:sdtPr>
          <w:rPr>
            <w:rFonts w:asciiTheme="minorHAnsi" w:hAnsiTheme="minorHAnsi" w:cstheme="minorHAnsi"/>
            <w:sz w:val="22"/>
          </w:rPr>
          <w:id w:val="2103752221"/>
          <w14:checkbox>
            <w14:checked w14:val="0"/>
            <w14:checkedState w14:val="2612" w14:font="MS Gothic"/>
            <w14:uncheckedState w14:val="2610" w14:font="MS Gothic"/>
          </w14:checkbox>
        </w:sdtPr>
        <w:sdtContent>
          <w:r w:rsidR="001D1C0F">
            <w:rPr>
              <w:rFonts w:ascii="MS Gothic" w:eastAsia="MS Gothic" w:hAnsi="MS Gothic" w:cstheme="minorHAnsi" w:hint="eastAsia"/>
              <w:sz w:val="22"/>
            </w:rPr>
            <w:t>☐</w:t>
          </w:r>
        </w:sdtContent>
      </w:sdt>
      <w:r w:rsidR="00720D9F" w:rsidRPr="00A56BF9">
        <w:rPr>
          <w:rFonts w:asciiTheme="minorHAnsi" w:hAnsiTheme="minorHAnsi" w:cstheme="minorHAnsi"/>
          <w:sz w:val="22"/>
        </w:rPr>
        <w:t xml:space="preserve"> </w:t>
      </w:r>
      <w:r w:rsidR="001D128F" w:rsidRPr="00A56BF9">
        <w:rPr>
          <w:rFonts w:asciiTheme="minorHAnsi" w:hAnsiTheme="minorHAnsi" w:cstheme="minorHAnsi"/>
          <w:sz w:val="22"/>
        </w:rPr>
        <w:t xml:space="preserve"> </w:t>
      </w:r>
      <w:r w:rsidR="00720D9F" w:rsidRPr="00A56BF9">
        <w:rPr>
          <w:rFonts w:asciiTheme="minorHAnsi" w:hAnsiTheme="minorHAnsi" w:cstheme="minorHAnsi"/>
          <w:color w:val="000000"/>
          <w:sz w:val="22"/>
          <w:shd w:val="clear" w:color="auto" w:fill="FFFFFF"/>
        </w:rPr>
        <w:t>3 -To a significant extent</w:t>
      </w:r>
    </w:p>
    <w:p w14:paraId="6B82DAF2" w14:textId="6587B258" w:rsidR="00720D9F" w:rsidRPr="00A56BF9" w:rsidRDefault="00000000" w:rsidP="00147E12">
      <w:pPr>
        <w:tabs>
          <w:tab w:val="left" w:pos="2985"/>
        </w:tabs>
        <w:jc w:val="both"/>
        <w:rPr>
          <w:rFonts w:asciiTheme="minorHAnsi" w:hAnsiTheme="minorHAnsi" w:cstheme="minorHAnsi"/>
          <w:color w:val="000000"/>
          <w:sz w:val="22"/>
          <w:shd w:val="clear" w:color="auto" w:fill="FFFFFF"/>
        </w:rPr>
      </w:pPr>
      <w:sdt>
        <w:sdtPr>
          <w:rPr>
            <w:rFonts w:asciiTheme="minorHAnsi" w:hAnsiTheme="minorHAnsi" w:cstheme="minorHAnsi"/>
            <w:sz w:val="22"/>
          </w:rPr>
          <w:id w:val="1970242584"/>
          <w14:checkbox>
            <w14:checked w14:val="0"/>
            <w14:checkedState w14:val="2612" w14:font="MS Gothic"/>
            <w14:uncheckedState w14:val="2610" w14:font="MS Gothic"/>
          </w14:checkbox>
        </w:sdtPr>
        <w:sdtContent>
          <w:r w:rsidR="00655EA3">
            <w:rPr>
              <w:rFonts w:ascii="MS Gothic" w:eastAsia="MS Gothic" w:hAnsi="MS Gothic" w:cstheme="minorHAnsi" w:hint="eastAsia"/>
              <w:sz w:val="22"/>
            </w:rPr>
            <w:t>☐</w:t>
          </w:r>
        </w:sdtContent>
      </w:sdt>
      <w:r w:rsidR="00820FFB" w:rsidRPr="00A56BF9">
        <w:rPr>
          <w:rFonts w:asciiTheme="minorHAnsi" w:hAnsiTheme="minorHAnsi" w:cstheme="minorHAnsi"/>
          <w:sz w:val="22"/>
        </w:rPr>
        <w:t xml:space="preserve"> </w:t>
      </w:r>
      <w:r w:rsidR="001D128F" w:rsidRPr="00A56BF9">
        <w:rPr>
          <w:rFonts w:asciiTheme="minorHAnsi" w:hAnsiTheme="minorHAnsi" w:cstheme="minorHAnsi"/>
          <w:sz w:val="22"/>
        </w:rPr>
        <w:t xml:space="preserve"> </w:t>
      </w:r>
      <w:r w:rsidR="00820FFB" w:rsidRPr="00A56BF9">
        <w:rPr>
          <w:rFonts w:asciiTheme="minorHAnsi" w:hAnsiTheme="minorHAnsi" w:cstheme="minorHAnsi"/>
          <w:sz w:val="22"/>
        </w:rPr>
        <w:t>4-</w:t>
      </w:r>
      <w:r w:rsidR="00820FFB" w:rsidRPr="00A56BF9">
        <w:rPr>
          <w:rFonts w:asciiTheme="minorHAnsi" w:hAnsiTheme="minorHAnsi" w:cstheme="minorHAnsi"/>
          <w:color w:val="000000"/>
          <w:sz w:val="22"/>
          <w:shd w:val="clear" w:color="auto" w:fill="FFFFFF"/>
        </w:rPr>
        <w:t xml:space="preserve"> To a high extent</w:t>
      </w:r>
    </w:p>
    <w:p w14:paraId="42CCB283" w14:textId="45FAEC90" w:rsidR="00820FFB" w:rsidRPr="00A56BF9" w:rsidRDefault="00000000" w:rsidP="00147E12">
      <w:pPr>
        <w:tabs>
          <w:tab w:val="center" w:pos="4513"/>
        </w:tabs>
        <w:jc w:val="both"/>
        <w:rPr>
          <w:rFonts w:asciiTheme="minorHAnsi" w:hAnsiTheme="minorHAnsi" w:cstheme="minorHAnsi"/>
          <w:sz w:val="22"/>
        </w:rPr>
      </w:pPr>
      <w:sdt>
        <w:sdtPr>
          <w:rPr>
            <w:rFonts w:asciiTheme="minorHAnsi" w:hAnsiTheme="minorHAnsi" w:cstheme="minorHAnsi"/>
            <w:sz w:val="22"/>
          </w:rPr>
          <w:id w:val="-1222824661"/>
          <w14:checkbox>
            <w14:checked w14:val="0"/>
            <w14:checkedState w14:val="2612" w14:font="MS Gothic"/>
            <w14:uncheckedState w14:val="2610" w14:font="MS Gothic"/>
          </w14:checkbox>
        </w:sdtPr>
        <w:sdtContent>
          <w:r w:rsidR="00C82878" w:rsidRPr="00A56BF9">
            <w:rPr>
              <w:rFonts w:ascii="Segoe UI Symbol" w:eastAsia="MS Gothic" w:hAnsi="Segoe UI Symbol" w:cs="Segoe UI Symbol"/>
              <w:sz w:val="22"/>
            </w:rPr>
            <w:t>☐</w:t>
          </w:r>
        </w:sdtContent>
      </w:sdt>
      <w:r w:rsidR="00C82878" w:rsidRPr="00A56BF9">
        <w:rPr>
          <w:rFonts w:asciiTheme="minorHAnsi" w:hAnsiTheme="minorHAnsi" w:cstheme="minorHAnsi"/>
          <w:sz w:val="22"/>
        </w:rPr>
        <w:t xml:space="preserve"> </w:t>
      </w:r>
      <w:r w:rsidR="001D128F" w:rsidRPr="00A56BF9">
        <w:rPr>
          <w:rFonts w:asciiTheme="minorHAnsi" w:hAnsiTheme="minorHAnsi" w:cstheme="minorHAnsi"/>
          <w:sz w:val="22"/>
        </w:rPr>
        <w:t xml:space="preserve"> </w:t>
      </w:r>
      <w:r w:rsidR="00820FFB" w:rsidRPr="00A56BF9">
        <w:rPr>
          <w:rFonts w:asciiTheme="minorHAnsi" w:hAnsiTheme="minorHAnsi" w:cstheme="minorHAnsi"/>
          <w:sz w:val="22"/>
        </w:rPr>
        <w:t>5-</w:t>
      </w:r>
      <w:r w:rsidR="00C82878" w:rsidRPr="00A56BF9">
        <w:rPr>
          <w:rFonts w:asciiTheme="minorHAnsi" w:hAnsiTheme="minorHAnsi" w:cstheme="minorHAnsi"/>
          <w:color w:val="000000"/>
          <w:sz w:val="22"/>
          <w:shd w:val="clear" w:color="auto" w:fill="FFFFFF"/>
        </w:rPr>
        <w:t>To a very high extent</w:t>
      </w:r>
    </w:p>
    <w:p w14:paraId="307932F3" w14:textId="46523C49" w:rsidR="00F863D4" w:rsidRPr="00A56BF9" w:rsidRDefault="00000000" w:rsidP="00147E12">
      <w:pPr>
        <w:tabs>
          <w:tab w:val="left" w:pos="3240"/>
        </w:tabs>
        <w:jc w:val="both"/>
        <w:rPr>
          <w:rFonts w:asciiTheme="minorHAnsi" w:hAnsiTheme="minorHAnsi" w:cstheme="minorHAnsi"/>
          <w:sz w:val="22"/>
        </w:rPr>
      </w:pPr>
      <w:sdt>
        <w:sdtPr>
          <w:rPr>
            <w:rFonts w:asciiTheme="minorHAnsi" w:hAnsiTheme="minorHAnsi" w:cstheme="minorHAnsi"/>
            <w:sz w:val="22"/>
          </w:rPr>
          <w:id w:val="-441220941"/>
          <w14:checkbox>
            <w14:checked w14:val="0"/>
            <w14:checkedState w14:val="2612" w14:font="MS Gothic"/>
            <w14:uncheckedState w14:val="2610" w14:font="MS Gothic"/>
          </w14:checkbox>
        </w:sdtPr>
        <w:sdtContent>
          <w:r w:rsidR="00C82878" w:rsidRPr="00A56BF9">
            <w:rPr>
              <w:rFonts w:ascii="Segoe UI Symbol" w:eastAsia="MS Gothic" w:hAnsi="Segoe UI Symbol" w:cs="Segoe UI Symbol"/>
              <w:sz w:val="22"/>
            </w:rPr>
            <w:t>☐</w:t>
          </w:r>
        </w:sdtContent>
      </w:sdt>
      <w:r w:rsidR="00C82878" w:rsidRPr="00A56BF9">
        <w:rPr>
          <w:rFonts w:asciiTheme="minorHAnsi" w:hAnsiTheme="minorHAnsi" w:cstheme="minorHAnsi"/>
          <w:sz w:val="22"/>
        </w:rPr>
        <w:t xml:space="preserve"> </w:t>
      </w:r>
      <w:r w:rsidR="001D128F" w:rsidRPr="00A56BF9">
        <w:rPr>
          <w:rFonts w:asciiTheme="minorHAnsi" w:hAnsiTheme="minorHAnsi" w:cstheme="minorHAnsi"/>
          <w:sz w:val="22"/>
        </w:rPr>
        <w:t xml:space="preserve"> </w:t>
      </w:r>
      <w:r w:rsidR="00C82878" w:rsidRPr="00A56BF9">
        <w:rPr>
          <w:rFonts w:asciiTheme="minorHAnsi" w:hAnsiTheme="minorHAnsi" w:cstheme="minorHAnsi"/>
          <w:color w:val="000000"/>
          <w:sz w:val="22"/>
          <w:shd w:val="clear" w:color="auto" w:fill="FFFFFF"/>
        </w:rPr>
        <w:t>Don’t know / no opinion / not applicable</w:t>
      </w:r>
    </w:p>
    <w:p w14:paraId="2A1F8A09" w14:textId="77777777" w:rsidR="001D128F" w:rsidRPr="00A56BF9" w:rsidRDefault="001D128F" w:rsidP="00147E12">
      <w:pPr>
        <w:tabs>
          <w:tab w:val="left" w:pos="3240"/>
        </w:tabs>
        <w:jc w:val="both"/>
        <w:rPr>
          <w:rFonts w:asciiTheme="minorHAnsi" w:hAnsiTheme="minorHAnsi" w:cstheme="minorHAnsi"/>
          <w:sz w:val="22"/>
        </w:rPr>
      </w:pPr>
    </w:p>
    <w:p w14:paraId="0F03E343" w14:textId="3410CCDF" w:rsidR="000F5519" w:rsidRPr="00A56BF9" w:rsidRDefault="000F5519" w:rsidP="00147E12">
      <w:pPr>
        <w:jc w:val="both"/>
        <w:rPr>
          <w:b/>
          <w:bCs/>
          <w:sz w:val="22"/>
        </w:rPr>
      </w:pPr>
      <w:r w:rsidRPr="00A56BF9">
        <w:rPr>
          <w:sz w:val="22"/>
        </w:rPr>
        <w:t xml:space="preserve">Please explain </w:t>
      </w:r>
      <w:proofErr w:type="gramStart"/>
      <w:r w:rsidRPr="00A56BF9">
        <w:rPr>
          <w:sz w:val="22"/>
        </w:rPr>
        <w:t>in particular to</w:t>
      </w:r>
      <w:proofErr w:type="gramEnd"/>
      <w:r w:rsidRPr="00A56BF9">
        <w:rPr>
          <w:sz w:val="22"/>
        </w:rPr>
        <w:t xml:space="preserve"> which NBFI sector, part of the financial system and critical function you refer to, and if and how you believe such knock-on effect could be mitigated.  </w:t>
      </w:r>
      <w:r w:rsidRPr="00A56BF9">
        <w:rPr>
          <w:b/>
          <w:bCs/>
          <w:sz w:val="22"/>
        </w:rPr>
        <w:t>(</w:t>
      </w:r>
      <w:proofErr w:type="gramStart"/>
      <w:r w:rsidRPr="00A56BF9">
        <w:rPr>
          <w:b/>
          <w:bCs/>
          <w:sz w:val="22"/>
        </w:rPr>
        <w:t>5000 character</w:t>
      </w:r>
      <w:proofErr w:type="gramEnd"/>
      <w:r w:rsidRPr="00A56BF9">
        <w:rPr>
          <w:b/>
          <w:bCs/>
          <w:sz w:val="22"/>
        </w:rPr>
        <w:t>(s) maximum)</w:t>
      </w:r>
    </w:p>
    <w:p w14:paraId="1313E63F" w14:textId="77777777" w:rsidR="00C82878" w:rsidRPr="00A56BF9" w:rsidRDefault="00C82878" w:rsidP="00147E12">
      <w:pPr>
        <w:tabs>
          <w:tab w:val="left" w:pos="3240"/>
        </w:tabs>
        <w:jc w:val="both"/>
        <w:rPr>
          <w:sz w:val="22"/>
        </w:rPr>
      </w:pPr>
      <w:bookmarkStart w:id="1" w:name="_Hlk180420036"/>
    </w:p>
    <w:p w14:paraId="74958AED" w14:textId="4F1DCBB9" w:rsidR="000B6E9E" w:rsidRDefault="00B14287" w:rsidP="00B14287">
      <w:pPr>
        <w:jc w:val="both"/>
        <w:rPr>
          <w:color w:val="0070C0"/>
          <w:sz w:val="22"/>
        </w:rPr>
      </w:pPr>
      <w:permStart w:id="1143619686" w:edGrp="everyone"/>
      <w:r w:rsidRPr="00B14287">
        <w:t xml:space="preserve"> </w:t>
      </w:r>
      <w:r w:rsidRPr="00A76E33">
        <w:rPr>
          <w:color w:val="0070C0"/>
          <w:sz w:val="22"/>
        </w:rPr>
        <w:t>In theory, the failure of a</w:t>
      </w:r>
      <w:r w:rsidR="00E04FE1">
        <w:rPr>
          <w:color w:val="0070C0"/>
          <w:sz w:val="22"/>
        </w:rPr>
        <w:t>n IORP or other type of pension fund</w:t>
      </w:r>
      <w:r w:rsidRPr="00A76E33">
        <w:rPr>
          <w:color w:val="0070C0"/>
          <w:sz w:val="22"/>
        </w:rPr>
        <w:t xml:space="preserve"> could lead to a situation where present and future pensioners receive a lower pension, which would have </w:t>
      </w:r>
      <w:r w:rsidR="009220F7">
        <w:rPr>
          <w:color w:val="0070C0"/>
          <w:sz w:val="22"/>
        </w:rPr>
        <w:t xml:space="preserve">some </w:t>
      </w:r>
      <w:r w:rsidRPr="00A76E33">
        <w:rPr>
          <w:color w:val="0070C0"/>
          <w:sz w:val="22"/>
        </w:rPr>
        <w:t xml:space="preserve">negative implications for domestic demand and could cause old age poverty for </w:t>
      </w:r>
      <w:r w:rsidR="009220F7">
        <w:rPr>
          <w:color w:val="0070C0"/>
          <w:sz w:val="22"/>
        </w:rPr>
        <w:t>some</w:t>
      </w:r>
      <w:r w:rsidR="009220F7" w:rsidRPr="00A76E33">
        <w:rPr>
          <w:color w:val="0070C0"/>
          <w:sz w:val="22"/>
        </w:rPr>
        <w:t xml:space="preserve"> </w:t>
      </w:r>
      <w:r w:rsidRPr="00A76E33">
        <w:rPr>
          <w:color w:val="0070C0"/>
          <w:sz w:val="22"/>
        </w:rPr>
        <w:t xml:space="preserve">affected persons. However, </w:t>
      </w:r>
      <w:proofErr w:type="gramStart"/>
      <w:r w:rsidRPr="00A76E33">
        <w:rPr>
          <w:color w:val="0070C0"/>
          <w:sz w:val="22"/>
        </w:rPr>
        <w:t>in reality, the</w:t>
      </w:r>
      <w:proofErr w:type="gramEnd"/>
      <w:r w:rsidRPr="00A76E33">
        <w:rPr>
          <w:color w:val="0070C0"/>
          <w:sz w:val="22"/>
        </w:rPr>
        <w:t xml:space="preserve"> insolvency of pension funds is an improbable event. In almost all countries, pension funds are required to be fully funded</w:t>
      </w:r>
      <w:r w:rsidR="000B6E9E">
        <w:rPr>
          <w:color w:val="0070C0"/>
          <w:sz w:val="22"/>
        </w:rPr>
        <w:t xml:space="preserve"> </w:t>
      </w:r>
      <w:r w:rsidR="000B6E9E" w:rsidRPr="000B6E9E">
        <w:rPr>
          <w:color w:val="0070C0"/>
          <w:sz w:val="22"/>
        </w:rPr>
        <w:t>with capital requirements, and EIOPA stress test</w:t>
      </w:r>
      <w:r w:rsidR="000B6E9E">
        <w:rPr>
          <w:color w:val="0070C0"/>
          <w:sz w:val="22"/>
        </w:rPr>
        <w:t>s</w:t>
      </w:r>
      <w:r w:rsidR="000B6E9E" w:rsidRPr="000B6E9E">
        <w:rPr>
          <w:color w:val="0070C0"/>
          <w:sz w:val="22"/>
        </w:rPr>
        <w:t xml:space="preserve"> show that solvency ratios are resilient even </w:t>
      </w:r>
      <w:r w:rsidR="000B6E9E">
        <w:rPr>
          <w:color w:val="0070C0"/>
          <w:sz w:val="22"/>
        </w:rPr>
        <w:t>under</w:t>
      </w:r>
      <w:r w:rsidR="000B6E9E" w:rsidRPr="000B6E9E">
        <w:rPr>
          <w:color w:val="0070C0"/>
          <w:sz w:val="22"/>
        </w:rPr>
        <w:t xml:space="preserve"> financial stress.</w:t>
      </w:r>
      <w:r w:rsidR="000B6E9E">
        <w:rPr>
          <w:color w:val="0070C0"/>
          <w:sz w:val="22"/>
        </w:rPr>
        <w:t xml:space="preserve"> Pension funds </w:t>
      </w:r>
      <w:r w:rsidRPr="00A76E33">
        <w:rPr>
          <w:color w:val="0070C0"/>
          <w:sz w:val="22"/>
        </w:rPr>
        <w:t xml:space="preserve">are </w:t>
      </w:r>
      <w:r w:rsidR="000B6E9E">
        <w:rPr>
          <w:color w:val="0070C0"/>
          <w:sz w:val="22"/>
        </w:rPr>
        <w:t xml:space="preserve">also </w:t>
      </w:r>
      <w:r w:rsidRPr="00A76E33">
        <w:rPr>
          <w:color w:val="0070C0"/>
          <w:sz w:val="22"/>
        </w:rPr>
        <w:t>banned from leverage</w:t>
      </w:r>
      <w:r w:rsidR="000B6E9E">
        <w:rPr>
          <w:color w:val="0070C0"/>
          <w:sz w:val="22"/>
        </w:rPr>
        <w:t xml:space="preserve">. In some countries they </w:t>
      </w:r>
      <w:r w:rsidRPr="00A76E33">
        <w:rPr>
          <w:color w:val="0070C0"/>
          <w:sz w:val="22"/>
        </w:rPr>
        <w:t xml:space="preserve">are required by legislation to reduce benefits in case of underfunding. Liabilities are predictable and based on the longevity of the participants. </w:t>
      </w:r>
      <w:proofErr w:type="gramStart"/>
      <w:r w:rsidRPr="00A76E33">
        <w:rPr>
          <w:color w:val="0070C0"/>
          <w:sz w:val="22"/>
        </w:rPr>
        <w:t>Decumulation  o</w:t>
      </w:r>
      <w:r w:rsidR="000B6E9E">
        <w:rPr>
          <w:color w:val="0070C0"/>
          <w:sz w:val="22"/>
        </w:rPr>
        <w:t>ften</w:t>
      </w:r>
      <w:proofErr w:type="gramEnd"/>
      <w:r w:rsidRPr="00A76E33">
        <w:rPr>
          <w:color w:val="0070C0"/>
          <w:sz w:val="22"/>
        </w:rPr>
        <w:t xml:space="preserve"> can</w:t>
      </w:r>
      <w:r w:rsidR="000B6E9E">
        <w:rPr>
          <w:color w:val="0070C0"/>
          <w:sz w:val="22"/>
        </w:rPr>
        <w:t xml:space="preserve"> only</w:t>
      </w:r>
      <w:r w:rsidRPr="00A76E33">
        <w:rPr>
          <w:color w:val="0070C0"/>
          <w:sz w:val="22"/>
        </w:rPr>
        <w:t xml:space="preserve"> be taken as an annuity.</w:t>
      </w:r>
      <w:r w:rsidR="000B6E9E" w:rsidRPr="000B6E9E">
        <w:rPr>
          <w:color w:val="0070C0"/>
          <w:sz w:val="22"/>
        </w:rPr>
        <w:t xml:space="preserve"> In cases where different decumulation options exist, these typically are predictable in nature and do not lead to liquidity problems.</w:t>
      </w:r>
    </w:p>
    <w:p w14:paraId="1290ACB2" w14:textId="77777777" w:rsidR="000B6E9E" w:rsidRDefault="000B6E9E" w:rsidP="00B14287">
      <w:pPr>
        <w:jc w:val="both"/>
        <w:rPr>
          <w:color w:val="0070C0"/>
          <w:sz w:val="22"/>
        </w:rPr>
      </w:pPr>
    </w:p>
    <w:p w14:paraId="453F1CC6" w14:textId="0B46CEFC" w:rsidR="00B14287" w:rsidRDefault="00B14287" w:rsidP="00B14287">
      <w:pPr>
        <w:jc w:val="both"/>
        <w:rPr>
          <w:color w:val="0070C0"/>
          <w:sz w:val="22"/>
        </w:rPr>
      </w:pPr>
      <w:r w:rsidRPr="00A76E33">
        <w:rPr>
          <w:color w:val="0070C0"/>
          <w:sz w:val="22"/>
        </w:rPr>
        <w:t xml:space="preserve">Although pension funds play an important role in providing pools of capital, they do so in a diluted fashion, mostly by purchasing securities on the secondary markets. As such, individual companies or financial institutions do not rely on individual pension funds to meet their (short-term) funding needs, as is the case with banks. </w:t>
      </w:r>
    </w:p>
    <w:p w14:paraId="172E18E5" w14:textId="77777777" w:rsidR="00EE295B" w:rsidRPr="00A76E33" w:rsidRDefault="00EE295B" w:rsidP="00B14287">
      <w:pPr>
        <w:jc w:val="both"/>
        <w:rPr>
          <w:color w:val="0070C0"/>
          <w:sz w:val="22"/>
        </w:rPr>
      </w:pPr>
    </w:p>
    <w:p w14:paraId="213FA170" w14:textId="5DF619AF" w:rsidR="00B14287" w:rsidRPr="00A76E33" w:rsidRDefault="00B14287" w:rsidP="00B14287">
      <w:pPr>
        <w:jc w:val="both"/>
        <w:rPr>
          <w:color w:val="0070C0"/>
          <w:sz w:val="22"/>
        </w:rPr>
      </w:pPr>
      <w:r w:rsidRPr="00A76E33">
        <w:rPr>
          <w:color w:val="0070C0"/>
          <w:sz w:val="22"/>
        </w:rPr>
        <w:t xml:space="preserve">For this reason, as stated by EIOPA (2015 IORPs stress testing exercise) the extent to which IORPs transmit the shocks to the rest of the financial sector and the real economy is limited and direct linkages to other financial institutions are limited for IORPs when compared to different financial institutions.”. </w:t>
      </w:r>
    </w:p>
    <w:p w14:paraId="2121006F" w14:textId="77777777" w:rsidR="00B14287" w:rsidRPr="00A76E33" w:rsidRDefault="00B14287" w:rsidP="00B14287">
      <w:pPr>
        <w:jc w:val="both"/>
        <w:rPr>
          <w:color w:val="0070C0"/>
          <w:sz w:val="22"/>
        </w:rPr>
      </w:pPr>
    </w:p>
    <w:p w14:paraId="0A1A6563" w14:textId="77777777" w:rsidR="00B14287" w:rsidRDefault="00B14287" w:rsidP="00B14287">
      <w:pPr>
        <w:jc w:val="both"/>
        <w:rPr>
          <w:color w:val="0070C0"/>
          <w:sz w:val="22"/>
        </w:rPr>
      </w:pPr>
      <w:r w:rsidRPr="00A76E33">
        <w:rPr>
          <w:color w:val="0070C0"/>
          <w:sz w:val="22"/>
        </w:rPr>
        <w:t xml:space="preserve">However, a technical default due to the inability to meet short-term obligations is not as extremely unlikely as insolvency, particularly due to margin calls stemming from positions in interest rate swaps (IRS). This is the case mostly for countries that they extensively use derivatives such as the Netherlands and Denmark. Such a default would have ramifications for CCPs and counterparties, which </w:t>
      </w:r>
      <w:proofErr w:type="gramStart"/>
      <w:r w:rsidRPr="00A76E33">
        <w:rPr>
          <w:color w:val="0070C0"/>
          <w:sz w:val="22"/>
        </w:rPr>
        <w:t>have to</w:t>
      </w:r>
      <w:proofErr w:type="gramEnd"/>
      <w:r w:rsidRPr="00A76E33">
        <w:rPr>
          <w:color w:val="0070C0"/>
          <w:sz w:val="22"/>
        </w:rPr>
        <w:t xml:space="preserve"> deal with closing the positions. The participants of the pension funds will become unhedged and will face a high level of interest rate risk. </w:t>
      </w:r>
    </w:p>
    <w:p w14:paraId="1B484070" w14:textId="77777777" w:rsidR="00EE295B" w:rsidRPr="00A76E33" w:rsidRDefault="00EE295B" w:rsidP="00B14287">
      <w:pPr>
        <w:jc w:val="both"/>
        <w:rPr>
          <w:color w:val="0070C0"/>
          <w:sz w:val="22"/>
        </w:rPr>
      </w:pPr>
    </w:p>
    <w:p w14:paraId="31B0503F" w14:textId="77777777" w:rsidR="00B14287" w:rsidRPr="00A76E33" w:rsidRDefault="00B14287" w:rsidP="00B14287">
      <w:pPr>
        <w:jc w:val="both"/>
        <w:rPr>
          <w:color w:val="0070C0"/>
          <w:sz w:val="22"/>
        </w:rPr>
      </w:pPr>
      <w:r w:rsidRPr="00A76E33">
        <w:rPr>
          <w:color w:val="0070C0"/>
          <w:sz w:val="22"/>
        </w:rPr>
        <w:t xml:space="preserve">In those countries, to manage liquidity needs in the case of large margin calls, pension funds can make use of a liquidity waterfall including deposits, liquidity facilities with banks, repos, and cash-like instruments (commercial paper). Margin calls affect fixed </w:t>
      </w:r>
      <w:proofErr w:type="gramStart"/>
      <w:r w:rsidRPr="00A76E33">
        <w:rPr>
          <w:color w:val="0070C0"/>
          <w:sz w:val="22"/>
        </w:rPr>
        <w:t>receivers</w:t>
      </w:r>
      <w:proofErr w:type="gramEnd"/>
      <w:r w:rsidRPr="00A76E33">
        <w:rPr>
          <w:color w:val="0070C0"/>
          <w:sz w:val="22"/>
        </w:rPr>
        <w:t xml:space="preserve"> similarly, putting stress on money markets and money market funds, as was the case in 2020. However, given the fact that deposits and bank-based liquidity lines are insufficient to cover large interest rate hikes for large pension funds, the repo market is the most relevant liquidity source on an intra-day basis. Only in the case both the repo market and the money markets (and MMFs) are failing, a pension fund will resort to selling stocks and bonds to avoid technical default. In such a scenario, pension funds could put significant downward pressure on these markets, undermining investor confidence and raising interest rates even further.</w:t>
      </w:r>
    </w:p>
    <w:p w14:paraId="54034D17" w14:textId="77777777" w:rsidR="00B14287" w:rsidRPr="00A76E33" w:rsidRDefault="00B14287" w:rsidP="00B14287">
      <w:pPr>
        <w:jc w:val="both"/>
        <w:rPr>
          <w:color w:val="0070C0"/>
          <w:sz w:val="22"/>
        </w:rPr>
      </w:pPr>
    </w:p>
    <w:p w14:paraId="44BF75C1" w14:textId="1F75FB95" w:rsidR="00AA46C8" w:rsidRPr="00A76E33" w:rsidRDefault="00345826" w:rsidP="00B14287">
      <w:pPr>
        <w:jc w:val="both"/>
        <w:rPr>
          <w:color w:val="0070C0"/>
          <w:sz w:val="22"/>
        </w:rPr>
      </w:pPr>
      <w:r w:rsidRPr="00A76E33">
        <w:rPr>
          <w:color w:val="0070C0"/>
          <w:sz w:val="22"/>
        </w:rPr>
        <w:t>Nevertheless, these</w:t>
      </w:r>
      <w:r w:rsidR="00B14287" w:rsidRPr="00A76E33">
        <w:rPr>
          <w:color w:val="0070C0"/>
          <w:sz w:val="22"/>
        </w:rPr>
        <w:t xml:space="preserve"> kinds of damage which indeed can have negative consequences on the real economy and can be of systemic </w:t>
      </w:r>
      <w:proofErr w:type="gramStart"/>
      <w:r w:rsidR="00B14287" w:rsidRPr="00A76E33">
        <w:rPr>
          <w:color w:val="0070C0"/>
          <w:sz w:val="22"/>
        </w:rPr>
        <w:t>relevance,  have</w:t>
      </w:r>
      <w:proofErr w:type="gramEnd"/>
      <w:r w:rsidR="00B14287" w:rsidRPr="00A76E33">
        <w:rPr>
          <w:color w:val="0070C0"/>
          <w:sz w:val="22"/>
        </w:rPr>
        <w:t xml:space="preserve"> a very low likelihood of occurring given the fact that EU IORPS in contrast with the UK ones, invest much more in different markets .</w:t>
      </w:r>
    </w:p>
    <w:bookmarkEnd w:id="1"/>
    <w:permEnd w:id="1143619686"/>
    <w:p w14:paraId="76A6AC47" w14:textId="77777777" w:rsidR="008F2A52" w:rsidRPr="00A56BF9" w:rsidRDefault="008F2A52" w:rsidP="00147E12">
      <w:pPr>
        <w:jc w:val="both"/>
        <w:rPr>
          <w:b/>
          <w:bCs/>
          <w:sz w:val="22"/>
        </w:rPr>
      </w:pPr>
    </w:p>
    <w:p w14:paraId="6E5AB62A" w14:textId="7EDB922E" w:rsidR="006B3772" w:rsidRPr="00A56BF9" w:rsidRDefault="00F863D4" w:rsidP="00147E12">
      <w:pPr>
        <w:jc w:val="both"/>
        <w:rPr>
          <w:sz w:val="22"/>
        </w:rPr>
      </w:pPr>
      <w:r w:rsidRPr="00A56BF9">
        <w:rPr>
          <w:b/>
          <w:bCs/>
          <w:sz w:val="22"/>
        </w:rPr>
        <w:t>Question 4</w:t>
      </w:r>
      <w:r w:rsidR="006B3772" w:rsidRPr="00A56BF9">
        <w:rPr>
          <w:b/>
          <w:bCs/>
          <w:sz w:val="22"/>
        </w:rPr>
        <w:t xml:space="preserve">: </w:t>
      </w:r>
      <w:r w:rsidR="00DB166C" w:rsidRPr="00A56BF9">
        <w:rPr>
          <w:sz w:val="22"/>
        </w:rPr>
        <w:t>Where in the NBFI sectors could systemic liquidity risk most likely materialise and how? Which specific transmission channels of liquidity risk would be most relevant for NBFI? Please provide concrete examples.</w:t>
      </w:r>
      <w:r w:rsidR="00C15350" w:rsidRPr="00A56BF9">
        <w:rPr>
          <w:sz w:val="22"/>
        </w:rPr>
        <w:t xml:space="preserve"> </w:t>
      </w:r>
      <w:r w:rsidR="00C15350" w:rsidRPr="00A56BF9">
        <w:rPr>
          <w:b/>
          <w:bCs/>
          <w:sz w:val="22"/>
        </w:rPr>
        <w:t>(</w:t>
      </w:r>
      <w:proofErr w:type="gramStart"/>
      <w:r w:rsidR="00C15350" w:rsidRPr="00A56BF9">
        <w:rPr>
          <w:b/>
          <w:bCs/>
          <w:sz w:val="22"/>
        </w:rPr>
        <w:t>5000 character</w:t>
      </w:r>
      <w:proofErr w:type="gramEnd"/>
      <w:r w:rsidR="00C15350" w:rsidRPr="00A56BF9">
        <w:rPr>
          <w:b/>
          <w:bCs/>
          <w:sz w:val="22"/>
        </w:rPr>
        <w:t>(s) maximum)</w:t>
      </w:r>
    </w:p>
    <w:p w14:paraId="2C1D298C" w14:textId="77777777" w:rsidR="00FC5BD6" w:rsidRPr="00A76E33" w:rsidRDefault="00FC5BD6" w:rsidP="00FC5BD6">
      <w:pPr>
        <w:jc w:val="both"/>
        <w:rPr>
          <w:color w:val="0070C0"/>
          <w:sz w:val="22"/>
        </w:rPr>
      </w:pPr>
      <w:permStart w:id="145586137" w:edGrp="everyone"/>
    </w:p>
    <w:p w14:paraId="3B5EED5B" w14:textId="5E63C615" w:rsidR="00FC5BD6" w:rsidRPr="00A76E33" w:rsidRDefault="00FC5BD6" w:rsidP="00FC5BD6">
      <w:pPr>
        <w:jc w:val="both"/>
        <w:rPr>
          <w:color w:val="0070C0"/>
          <w:sz w:val="22"/>
        </w:rPr>
      </w:pPr>
      <w:r w:rsidRPr="00A76E33">
        <w:rPr>
          <w:color w:val="0070C0"/>
          <w:sz w:val="22"/>
        </w:rPr>
        <w:lastRenderedPageBreak/>
        <w:t>One source of liquidity risks with relevance</w:t>
      </w:r>
      <w:r w:rsidR="00CF075B">
        <w:rPr>
          <w:color w:val="0070C0"/>
          <w:sz w:val="22"/>
        </w:rPr>
        <w:t xml:space="preserve"> for </w:t>
      </w:r>
      <w:r w:rsidR="00E04FE1">
        <w:rPr>
          <w:color w:val="0070C0"/>
          <w:sz w:val="22"/>
        </w:rPr>
        <w:t>IORPs and other types of pension funds</w:t>
      </w:r>
      <w:r w:rsidR="00742862" w:rsidRPr="00A76E33">
        <w:rPr>
          <w:color w:val="0070C0"/>
          <w:sz w:val="22"/>
        </w:rPr>
        <w:t xml:space="preserve"> </w:t>
      </w:r>
      <w:r w:rsidRPr="00A76E33">
        <w:rPr>
          <w:color w:val="0070C0"/>
          <w:sz w:val="22"/>
        </w:rPr>
        <w:t xml:space="preserve">comes from margin calls from derivatives. This is a relevant issue only for a few MSs but with very big and well-developed funded pension schemes such as the Netherlands and Denmark. </w:t>
      </w:r>
    </w:p>
    <w:p w14:paraId="1D89E7E5" w14:textId="77777777" w:rsidR="00FC5BD6" w:rsidRPr="00A76E33" w:rsidRDefault="00FC5BD6" w:rsidP="00FC5BD6">
      <w:pPr>
        <w:jc w:val="both"/>
        <w:rPr>
          <w:color w:val="0070C0"/>
          <w:sz w:val="22"/>
        </w:rPr>
      </w:pPr>
    </w:p>
    <w:p w14:paraId="43C4A230" w14:textId="3B3DF7BE" w:rsidR="00FC5BD6" w:rsidRDefault="00FC5BD6" w:rsidP="00FC5BD6">
      <w:pPr>
        <w:jc w:val="both"/>
        <w:rPr>
          <w:color w:val="0070C0"/>
          <w:sz w:val="22"/>
        </w:rPr>
      </w:pPr>
      <w:r w:rsidRPr="00A76E33">
        <w:rPr>
          <w:color w:val="0070C0"/>
          <w:sz w:val="22"/>
        </w:rPr>
        <w:t xml:space="preserve">As an integral part of their investment approach, many pension funds use derivatives to manage their financial solvency risk as their liabilities are often long-dated, one-directional and linked to interest rates. Pension funds are invested in assets and the return on these assets must be maximised to meet future pension liabilities (pensioners’ retirement income). From the perspective of the pension fund participant, interest rate risk is a non-rewarded risk. Pension funds typically invest in high-quality government bonds to hedge their interest rate </w:t>
      </w:r>
      <w:r w:rsidR="00361DEC" w:rsidRPr="00A76E33">
        <w:rPr>
          <w:color w:val="0070C0"/>
          <w:sz w:val="22"/>
        </w:rPr>
        <w:t>risks but</w:t>
      </w:r>
      <w:r w:rsidRPr="00A76E33">
        <w:rPr>
          <w:color w:val="0070C0"/>
          <w:sz w:val="22"/>
        </w:rPr>
        <w:t xml:space="preserve"> can optimise the hedging strategy by using derivatives. Derivatives have the advantage of being available for longer maturities and can also be tailored to match the dates of pension funds’ liabilities more accurately, which is not generally possible with bonds. Derivatives can often also be the best matching asset for pension fund liabilities that are discounted using swap rates.</w:t>
      </w:r>
    </w:p>
    <w:p w14:paraId="5BA3A0F7" w14:textId="77777777" w:rsidR="00EE295B" w:rsidRPr="00A76E33" w:rsidRDefault="00EE295B" w:rsidP="00FC5BD6">
      <w:pPr>
        <w:jc w:val="both"/>
        <w:rPr>
          <w:color w:val="0070C0"/>
          <w:sz w:val="22"/>
        </w:rPr>
      </w:pPr>
    </w:p>
    <w:p w14:paraId="698ED504" w14:textId="77777777" w:rsidR="00FC5BD6" w:rsidRPr="00A76E33" w:rsidRDefault="00FC5BD6" w:rsidP="00FC5BD6">
      <w:pPr>
        <w:jc w:val="both"/>
        <w:rPr>
          <w:color w:val="0070C0"/>
          <w:sz w:val="22"/>
        </w:rPr>
      </w:pPr>
      <w:r w:rsidRPr="00A76E33">
        <w:rPr>
          <w:color w:val="0070C0"/>
          <w:sz w:val="22"/>
        </w:rPr>
        <w:t>PensionsEurope has warned repetitively in the past about the liquidity risks involved in central clearing. In the EU, so-called pension scheme arrangements (PSA) were granted an exemption from central clearing for this very reason. After more than ten years of deliberations between PSAs, clearing members, CCPs and policymakers, the exemption expired without any solution being implemented. Thus, the liquidity risk arising from the central clearing of derivatives has been left to pension funds to manage, on top of their normal liquidity management activities.</w:t>
      </w:r>
    </w:p>
    <w:p w14:paraId="278EE288" w14:textId="77777777" w:rsidR="00FC5BD6" w:rsidRPr="00A76E33" w:rsidRDefault="00FC5BD6" w:rsidP="00FC5BD6">
      <w:pPr>
        <w:jc w:val="both"/>
        <w:rPr>
          <w:color w:val="0070C0"/>
          <w:sz w:val="22"/>
        </w:rPr>
      </w:pPr>
    </w:p>
    <w:p w14:paraId="2F953A59" w14:textId="77777777" w:rsidR="00FC5BD6" w:rsidRDefault="00FC5BD6" w:rsidP="00FC5BD6">
      <w:pPr>
        <w:jc w:val="both"/>
        <w:rPr>
          <w:color w:val="0070C0"/>
          <w:sz w:val="22"/>
        </w:rPr>
      </w:pPr>
      <w:r w:rsidRPr="00A76E33">
        <w:rPr>
          <w:color w:val="0070C0"/>
          <w:sz w:val="22"/>
        </w:rPr>
        <w:t>In adverse market conditions, the spike in margin calls for pension funds that they use derivatives can be very serious. We therefore recognize the importance of liquidity risk management policies and governance.</w:t>
      </w:r>
    </w:p>
    <w:p w14:paraId="08388714" w14:textId="77777777" w:rsidR="00EE295B" w:rsidRPr="00A76E33" w:rsidRDefault="00EE295B" w:rsidP="00FC5BD6">
      <w:pPr>
        <w:jc w:val="both"/>
        <w:rPr>
          <w:color w:val="0070C0"/>
          <w:sz w:val="22"/>
        </w:rPr>
      </w:pPr>
    </w:p>
    <w:p w14:paraId="0AEC31FD" w14:textId="27B7C4F3" w:rsidR="00FC5BD6" w:rsidRPr="00A76E33" w:rsidRDefault="00FC5BD6" w:rsidP="00FC5BD6">
      <w:pPr>
        <w:jc w:val="both"/>
        <w:rPr>
          <w:color w:val="0070C0"/>
          <w:sz w:val="22"/>
        </w:rPr>
      </w:pPr>
      <w:r w:rsidRPr="00A76E33">
        <w:rPr>
          <w:color w:val="0070C0"/>
          <w:sz w:val="22"/>
        </w:rPr>
        <w:t xml:space="preserve">The seriousness of the UK LDI crisis only reinforced the attention given to the subject. </w:t>
      </w:r>
      <w:r w:rsidR="00361DEC" w:rsidRPr="00A76E33">
        <w:rPr>
          <w:color w:val="0070C0"/>
          <w:sz w:val="22"/>
        </w:rPr>
        <w:t>However, it</w:t>
      </w:r>
      <w:r w:rsidRPr="00A76E33">
        <w:rPr>
          <w:color w:val="0070C0"/>
          <w:sz w:val="22"/>
        </w:rPr>
        <w:t xml:space="preserve"> is a fact that there are fundamental differences between the UK and the EU pension funds and we believe that even under extreme circumstances, it is very unlikely to face a similar crisis with the same seriousness and systemic relevance for the EU. We would like to stress the following differences to justify our evaluation: </w:t>
      </w:r>
    </w:p>
    <w:p w14:paraId="22467F98" w14:textId="6653C974" w:rsidR="00FC5BD6" w:rsidRPr="00A76E33" w:rsidRDefault="00FC5BD6" w:rsidP="00FC5BD6">
      <w:pPr>
        <w:pStyle w:val="ListParagraph"/>
        <w:numPr>
          <w:ilvl w:val="0"/>
          <w:numId w:val="10"/>
        </w:numPr>
        <w:jc w:val="both"/>
        <w:rPr>
          <w:color w:val="0070C0"/>
          <w:lang w:val="en-GB"/>
        </w:rPr>
      </w:pPr>
      <w:r w:rsidRPr="00A76E33">
        <w:rPr>
          <w:color w:val="0070C0"/>
          <w:lang w:val="en-GB"/>
        </w:rPr>
        <w:t>In the UK</w:t>
      </w:r>
      <w:r w:rsidR="00361DEC" w:rsidRPr="00A76E33">
        <w:rPr>
          <w:color w:val="0070C0"/>
          <w:lang w:val="en-GB"/>
        </w:rPr>
        <w:t>,</w:t>
      </w:r>
      <w:r w:rsidRPr="00A76E33">
        <w:rPr>
          <w:color w:val="0070C0"/>
          <w:lang w:val="en-GB"/>
        </w:rPr>
        <w:t xml:space="preserve"> LDI strategies are executed by investing in pooled investment funds. In EU countries such as the Netherlands, pension funds appoint a fiduciary manager who </w:t>
      </w:r>
      <w:proofErr w:type="gramStart"/>
      <w:r w:rsidRPr="00A76E33">
        <w:rPr>
          <w:color w:val="0070C0"/>
          <w:lang w:val="en-GB"/>
        </w:rPr>
        <w:t>enters into</w:t>
      </w:r>
      <w:proofErr w:type="gramEnd"/>
      <w:r w:rsidRPr="00A76E33">
        <w:rPr>
          <w:color w:val="0070C0"/>
          <w:lang w:val="en-GB"/>
        </w:rPr>
        <w:t xml:space="preserve"> derivate positions </w:t>
      </w:r>
      <w:r w:rsidR="00742862">
        <w:rPr>
          <w:color w:val="0070C0"/>
          <w:lang w:val="en-GB"/>
        </w:rPr>
        <w:t>on behalf of</w:t>
      </w:r>
      <w:r w:rsidR="00742862" w:rsidRPr="00A76E33">
        <w:rPr>
          <w:color w:val="0070C0"/>
          <w:lang w:val="en-GB"/>
        </w:rPr>
        <w:t xml:space="preserve"> </w:t>
      </w:r>
      <w:r w:rsidRPr="00A76E33">
        <w:rPr>
          <w:color w:val="0070C0"/>
          <w:lang w:val="en-GB"/>
        </w:rPr>
        <w:t xml:space="preserve">the pension fund and at the same time oversees treasury functions. By centralizing both functions, the pension fund is operationally better prepared to meet margin calls. This structure also avoids incorporating entities that are leveraged by taking on more than 100% interest rate exposure. </w:t>
      </w:r>
    </w:p>
    <w:p w14:paraId="0599A50B" w14:textId="4238F2D6" w:rsidR="00FC5BD6" w:rsidRPr="00A76E33" w:rsidRDefault="00FC5BD6" w:rsidP="00FC5BD6">
      <w:pPr>
        <w:pStyle w:val="ListParagraph"/>
        <w:numPr>
          <w:ilvl w:val="0"/>
          <w:numId w:val="10"/>
        </w:numPr>
        <w:jc w:val="both"/>
        <w:rPr>
          <w:color w:val="0070C0"/>
          <w:lang w:val="en-GB"/>
        </w:rPr>
      </w:pPr>
      <w:r w:rsidRPr="00A76E33">
        <w:rPr>
          <w:color w:val="0070C0"/>
          <w:lang w:val="en-GB"/>
        </w:rPr>
        <w:t xml:space="preserve">The level of interest rate hedging is lower. Most pension funds, including the large industry-wide pension funds that manage </w:t>
      </w:r>
      <w:proofErr w:type="gramStart"/>
      <w:r w:rsidRPr="00A76E33">
        <w:rPr>
          <w:color w:val="0070C0"/>
          <w:lang w:val="en-GB"/>
        </w:rPr>
        <w:t>the majority of</w:t>
      </w:r>
      <w:proofErr w:type="gramEnd"/>
      <w:r w:rsidRPr="00A76E33">
        <w:rPr>
          <w:color w:val="0070C0"/>
          <w:lang w:val="en-GB"/>
        </w:rPr>
        <w:t xml:space="preserve"> assets, hedge somewhere between 30% and 70% of interest rate risk. Moreover, as the pension system in the EU is moving from defined benefit to defined </w:t>
      </w:r>
      <w:r w:rsidR="00361DEC" w:rsidRPr="00A76E33">
        <w:rPr>
          <w:color w:val="0070C0"/>
          <w:lang w:val="en-GB"/>
        </w:rPr>
        <w:t>contribution (</w:t>
      </w:r>
      <w:r w:rsidRPr="00A76E33">
        <w:rPr>
          <w:color w:val="0070C0"/>
          <w:lang w:val="en-GB"/>
        </w:rPr>
        <w:t>based on the Dutch pension reform shift from DB to DC will be finalised in 2027), the level of interest rate hedge could arguably go down, particularly in the longer maturities which are more sensitive and less often hedge with bonds. On the other hand, in the UK many large DB legacy funds had fully hedged all interest rate risk when the LDI crisis hit.</w:t>
      </w:r>
    </w:p>
    <w:p w14:paraId="725D3AA9" w14:textId="33B26C43" w:rsidR="00FC5BD6" w:rsidRPr="00A76E33" w:rsidRDefault="00FC5BD6" w:rsidP="00FC5BD6">
      <w:pPr>
        <w:pStyle w:val="ListParagraph"/>
        <w:numPr>
          <w:ilvl w:val="0"/>
          <w:numId w:val="10"/>
        </w:numPr>
        <w:jc w:val="both"/>
        <w:rPr>
          <w:color w:val="0070C0"/>
          <w:lang w:val="en-GB"/>
        </w:rPr>
      </w:pPr>
      <w:r w:rsidRPr="00A76E33">
        <w:rPr>
          <w:color w:val="0070C0"/>
          <w:lang w:val="en-GB"/>
        </w:rPr>
        <w:t xml:space="preserve">In the EU, the derivative exposures of the pension sector can be large, nevertheless, it does not nearly play the same role in the EU bond markets as the UK pension funds do in the UK gilt market. This preponderance set off the negative feedback loop when UK pension investors were selling off gilts to meet margin requirements pushing bond prices down </w:t>
      </w:r>
      <w:proofErr w:type="gramStart"/>
      <w:r w:rsidRPr="00A76E33">
        <w:rPr>
          <w:color w:val="0070C0"/>
          <w:lang w:val="en-GB"/>
        </w:rPr>
        <w:t>further, and</w:t>
      </w:r>
      <w:proofErr w:type="gramEnd"/>
      <w:r w:rsidRPr="00A76E33">
        <w:rPr>
          <w:color w:val="0070C0"/>
          <w:lang w:val="en-GB"/>
        </w:rPr>
        <w:t xml:space="preserve"> leading to more margin calls. On a European level, pension funds seem to be making </w:t>
      </w:r>
      <w:r w:rsidRPr="00A76E33">
        <w:rPr>
          <w:color w:val="0070C0"/>
          <w:lang w:val="en-GB"/>
        </w:rPr>
        <w:lastRenderedPageBreak/>
        <w:t xml:space="preserve">significant use of the IRS in a few countries and pension assets compared to GDP stands much lower compared to the UK. Total pension assets, in the EU stand at 32% of GDP, while it is 100% in the UK. </w:t>
      </w:r>
    </w:p>
    <w:p w14:paraId="7DA050EA" w14:textId="77777777" w:rsidR="00FC5BD6" w:rsidRPr="00A76E33" w:rsidRDefault="00FC5BD6" w:rsidP="00FC5BD6">
      <w:pPr>
        <w:jc w:val="both"/>
        <w:rPr>
          <w:color w:val="0070C0"/>
          <w:sz w:val="22"/>
        </w:rPr>
      </w:pPr>
    </w:p>
    <w:p w14:paraId="0A4D1407" w14:textId="3ED39DBC" w:rsidR="00FC5BD6" w:rsidRPr="00A76E33" w:rsidRDefault="00FC5BD6" w:rsidP="00FC5BD6">
      <w:pPr>
        <w:jc w:val="both"/>
        <w:rPr>
          <w:color w:val="0070C0"/>
          <w:sz w:val="22"/>
        </w:rPr>
      </w:pPr>
      <w:r w:rsidRPr="00A76E33">
        <w:rPr>
          <w:color w:val="0070C0"/>
          <w:sz w:val="22"/>
        </w:rPr>
        <w:t>Furthermore, there are other sources of liquidity risks, that can be also relevant to pension funds</w:t>
      </w:r>
      <w:r w:rsidR="00EE295B">
        <w:rPr>
          <w:color w:val="0070C0"/>
          <w:sz w:val="22"/>
        </w:rPr>
        <w:t xml:space="preserve"> in some countries</w:t>
      </w:r>
      <w:r w:rsidRPr="00A76E33">
        <w:rPr>
          <w:color w:val="0070C0"/>
          <w:sz w:val="22"/>
        </w:rPr>
        <w:t>, but it is more unlikely</w:t>
      </w:r>
      <w:r w:rsidR="00D83C99">
        <w:rPr>
          <w:color w:val="0070C0"/>
          <w:sz w:val="22"/>
        </w:rPr>
        <w:t xml:space="preserve"> that</w:t>
      </w:r>
      <w:r w:rsidRPr="00A76E33">
        <w:rPr>
          <w:color w:val="0070C0"/>
          <w:sz w:val="22"/>
        </w:rPr>
        <w:t xml:space="preserve"> a systemic event will occur because of them</w:t>
      </w:r>
      <w:r w:rsidR="00EE295B">
        <w:rPr>
          <w:color w:val="0070C0"/>
          <w:sz w:val="22"/>
        </w:rPr>
        <w:t xml:space="preserve"> </w:t>
      </w:r>
      <w:proofErr w:type="gramStart"/>
      <w:r w:rsidR="00EE295B">
        <w:rPr>
          <w:color w:val="0070C0"/>
          <w:sz w:val="22"/>
        </w:rPr>
        <w:t>due to the fact that</w:t>
      </w:r>
      <w:proofErr w:type="gramEnd"/>
      <w:r w:rsidR="00EE295B">
        <w:rPr>
          <w:color w:val="0070C0"/>
          <w:sz w:val="22"/>
        </w:rPr>
        <w:t xml:space="preserve"> there is a higher time horizon</w:t>
      </w:r>
      <w:r w:rsidRPr="00A76E33">
        <w:rPr>
          <w:color w:val="0070C0"/>
          <w:sz w:val="22"/>
        </w:rPr>
        <w:t>.</w:t>
      </w:r>
      <w:r w:rsidR="00EE295B">
        <w:rPr>
          <w:color w:val="0070C0"/>
          <w:sz w:val="22"/>
        </w:rPr>
        <w:t xml:space="preserve"> </w:t>
      </w:r>
      <w:r w:rsidR="00D83C99">
        <w:rPr>
          <w:color w:val="0070C0"/>
          <w:sz w:val="22"/>
        </w:rPr>
        <w:t>Therefore,</w:t>
      </w:r>
      <w:r w:rsidR="00EE295B">
        <w:rPr>
          <w:color w:val="0070C0"/>
          <w:sz w:val="22"/>
        </w:rPr>
        <w:t xml:space="preserve"> it is unlikely to provoke a liquidity crisis within a short period.</w:t>
      </w:r>
      <w:r w:rsidRPr="00A76E33">
        <w:rPr>
          <w:color w:val="0070C0"/>
          <w:sz w:val="22"/>
        </w:rPr>
        <w:t xml:space="preserve"> Those are:</w:t>
      </w:r>
    </w:p>
    <w:p w14:paraId="4A05FD20" w14:textId="0FD38270" w:rsidR="00FC5BD6" w:rsidRPr="00A76E33" w:rsidRDefault="00FC5BD6" w:rsidP="00FC5BD6">
      <w:pPr>
        <w:pStyle w:val="ListParagraph"/>
        <w:numPr>
          <w:ilvl w:val="0"/>
          <w:numId w:val="12"/>
        </w:numPr>
        <w:jc w:val="both"/>
        <w:rPr>
          <w:color w:val="0070C0"/>
          <w:lang w:val="en-GB"/>
        </w:rPr>
      </w:pPr>
      <w:r w:rsidRPr="00A76E33">
        <w:rPr>
          <w:color w:val="0070C0"/>
          <w:lang w:val="en-GB"/>
        </w:rPr>
        <w:t>An inadequate and unrealistic cashflow planning by IORP management assets that turn out to be much less liquid in certain scenarios than expected or can be monetized only with huge discounts. This can be the case for certain real estate projects.</w:t>
      </w:r>
    </w:p>
    <w:p w14:paraId="73E79701" w14:textId="0D2247EE" w:rsidR="00CE6555" w:rsidRPr="00A76E33" w:rsidRDefault="00FC5BD6" w:rsidP="00FC5BD6">
      <w:pPr>
        <w:pStyle w:val="ListParagraph"/>
        <w:numPr>
          <w:ilvl w:val="0"/>
          <w:numId w:val="12"/>
        </w:numPr>
        <w:jc w:val="both"/>
        <w:rPr>
          <w:color w:val="0070C0"/>
          <w:lang w:val="en-GB"/>
        </w:rPr>
      </w:pPr>
      <w:r w:rsidRPr="00A76E33">
        <w:rPr>
          <w:color w:val="0070C0"/>
          <w:lang w:val="en-GB"/>
        </w:rPr>
        <w:t>Unexpected huge benefit payments</w:t>
      </w:r>
      <w:r w:rsidR="00360587" w:rsidRPr="00742862">
        <w:rPr>
          <w:lang w:val="en-US"/>
        </w:rPr>
        <w:t xml:space="preserve"> </w:t>
      </w:r>
      <w:r w:rsidR="00360587" w:rsidRPr="00A76E33">
        <w:rPr>
          <w:color w:val="0070C0"/>
          <w:lang w:val="en-GB"/>
        </w:rPr>
        <w:t>when options exist</w:t>
      </w:r>
      <w:r w:rsidRPr="00A76E33">
        <w:rPr>
          <w:color w:val="0070C0"/>
          <w:lang w:val="en-GB"/>
        </w:rPr>
        <w:t>. Those can arise during the decumulation phase due to e.g. a stronger-than-expected exercise of lump sum options</w:t>
      </w:r>
    </w:p>
    <w:permEnd w:id="145586137"/>
    <w:p w14:paraId="76ACD24C" w14:textId="77777777" w:rsidR="00CE6555" w:rsidRPr="00361DEC" w:rsidRDefault="00CE6555" w:rsidP="00823D40">
      <w:pPr>
        <w:jc w:val="both"/>
        <w:rPr>
          <w:i/>
          <w:iCs/>
          <w:sz w:val="22"/>
        </w:rPr>
      </w:pPr>
    </w:p>
    <w:p w14:paraId="0394A067" w14:textId="77777777" w:rsidR="00CE6555" w:rsidRPr="00A56BF9" w:rsidRDefault="00CE6555" w:rsidP="00823D40">
      <w:pPr>
        <w:jc w:val="both"/>
        <w:rPr>
          <w:i/>
          <w:iCs/>
          <w:sz w:val="22"/>
        </w:rPr>
      </w:pPr>
    </w:p>
    <w:p w14:paraId="3B53AD3A" w14:textId="77777777" w:rsidR="00613A73" w:rsidRPr="00A56BF9" w:rsidRDefault="00613A73" w:rsidP="00147E12">
      <w:pPr>
        <w:jc w:val="both"/>
        <w:rPr>
          <w:b/>
          <w:bCs/>
          <w:sz w:val="22"/>
        </w:rPr>
      </w:pPr>
    </w:p>
    <w:p w14:paraId="35AEFC06" w14:textId="4C6C4ACA" w:rsidR="001C65C0" w:rsidRPr="00A56BF9" w:rsidRDefault="00F863D4" w:rsidP="00147E12">
      <w:pPr>
        <w:jc w:val="both"/>
        <w:rPr>
          <w:sz w:val="22"/>
        </w:rPr>
      </w:pPr>
      <w:bookmarkStart w:id="2" w:name="_Hlk174030313"/>
      <w:r w:rsidRPr="00A56BF9">
        <w:rPr>
          <w:b/>
          <w:bCs/>
          <w:sz w:val="22"/>
        </w:rPr>
        <w:t>Question 5</w:t>
      </w:r>
      <w:r w:rsidR="006B3772" w:rsidRPr="00A56BF9">
        <w:rPr>
          <w:b/>
          <w:bCs/>
          <w:sz w:val="22"/>
        </w:rPr>
        <w:t xml:space="preserve">:  </w:t>
      </w:r>
      <w:r w:rsidR="00DB166C" w:rsidRPr="00A56BF9">
        <w:rPr>
          <w:sz w:val="22"/>
        </w:rPr>
        <w:t>Where in the NBFI sectors do you see build-up of excessive leverage, and why? Which NBFIs could be most vulnerable? Please provide concrete examples.</w:t>
      </w:r>
      <w:r w:rsidR="00D22673" w:rsidRPr="00A56BF9">
        <w:rPr>
          <w:sz w:val="22"/>
        </w:rPr>
        <w:t xml:space="preserve"> </w:t>
      </w:r>
      <w:r w:rsidR="00D22673" w:rsidRPr="00A56BF9">
        <w:rPr>
          <w:b/>
          <w:bCs/>
          <w:sz w:val="22"/>
        </w:rPr>
        <w:t>(</w:t>
      </w:r>
      <w:proofErr w:type="gramStart"/>
      <w:r w:rsidR="00D22673" w:rsidRPr="00A56BF9">
        <w:rPr>
          <w:b/>
          <w:bCs/>
          <w:sz w:val="22"/>
        </w:rPr>
        <w:t>5000 character</w:t>
      </w:r>
      <w:proofErr w:type="gramEnd"/>
      <w:r w:rsidR="00D22673" w:rsidRPr="00A56BF9">
        <w:rPr>
          <w:b/>
          <w:bCs/>
          <w:sz w:val="22"/>
        </w:rPr>
        <w:t>(s) maximum)</w:t>
      </w:r>
    </w:p>
    <w:p w14:paraId="182B13EF" w14:textId="77777777" w:rsidR="00700490" w:rsidRPr="00A56BF9" w:rsidRDefault="00700490" w:rsidP="00147E12">
      <w:pPr>
        <w:jc w:val="both"/>
        <w:rPr>
          <w:rFonts w:ascii="Helvetica" w:hAnsi="Helvetica" w:cs="Helvetica"/>
          <w:color w:val="004F98"/>
          <w:sz w:val="27"/>
          <w:szCs w:val="27"/>
          <w:shd w:val="clear" w:color="auto" w:fill="FFFFFF"/>
        </w:rPr>
      </w:pPr>
    </w:p>
    <w:p w14:paraId="221D330A" w14:textId="4C2F1E99" w:rsidR="00EA163C" w:rsidRPr="00A76E33" w:rsidRDefault="00EA163C" w:rsidP="00147E12">
      <w:pPr>
        <w:jc w:val="both"/>
        <w:rPr>
          <w:color w:val="0070C0"/>
          <w:sz w:val="22"/>
        </w:rPr>
      </w:pPr>
      <w:permStart w:id="1231959812" w:edGrp="everyone"/>
      <w:r w:rsidRPr="00A76E33">
        <w:rPr>
          <w:color w:val="0070C0"/>
          <w:sz w:val="22"/>
        </w:rPr>
        <w:t>Article 19(3) of the IORP</w:t>
      </w:r>
      <w:r w:rsidR="009220F7">
        <w:rPr>
          <w:color w:val="0070C0"/>
          <w:sz w:val="22"/>
        </w:rPr>
        <w:t xml:space="preserve"> </w:t>
      </w:r>
      <w:r w:rsidRPr="00A76E33">
        <w:rPr>
          <w:color w:val="0070C0"/>
          <w:sz w:val="22"/>
        </w:rPr>
        <w:t xml:space="preserve">II directive only allows IORPs </w:t>
      </w:r>
      <w:r w:rsidR="006A67C7" w:rsidRPr="00A76E33">
        <w:rPr>
          <w:color w:val="0070C0"/>
          <w:sz w:val="22"/>
        </w:rPr>
        <w:t>to borrow under specific short-term liquidity risks</w:t>
      </w:r>
      <w:r w:rsidRPr="00A76E33">
        <w:rPr>
          <w:color w:val="0070C0"/>
          <w:sz w:val="22"/>
        </w:rPr>
        <w:t xml:space="preserve"> to protect members and beneficiaries: “</w:t>
      </w:r>
      <w:r w:rsidRPr="00A76E33">
        <w:rPr>
          <w:i/>
          <w:iCs/>
          <w:color w:val="0070C0"/>
          <w:sz w:val="22"/>
        </w:rPr>
        <w:t>The home Member State shall prohibit IORPs from borrowing or acting as a guarantor on behalf of third parties. However, Member States may authorise IORPs to carry out some borrowing only for liquidity purposes and on a temporary basis</w:t>
      </w:r>
      <w:r w:rsidRPr="00A76E33">
        <w:rPr>
          <w:color w:val="0070C0"/>
          <w:sz w:val="22"/>
        </w:rPr>
        <w:t xml:space="preserve">”. </w:t>
      </w:r>
    </w:p>
    <w:p w14:paraId="730E76EC" w14:textId="77777777" w:rsidR="00EA163C" w:rsidRPr="00A76E33" w:rsidRDefault="00EA163C" w:rsidP="00147E12">
      <w:pPr>
        <w:jc w:val="both"/>
        <w:rPr>
          <w:color w:val="0070C0"/>
          <w:sz w:val="22"/>
        </w:rPr>
      </w:pPr>
    </w:p>
    <w:p w14:paraId="41EE99D7" w14:textId="4C7E1EFE" w:rsidR="00AA46C8" w:rsidRPr="00A76E33" w:rsidRDefault="008E0467" w:rsidP="00147E12">
      <w:pPr>
        <w:jc w:val="both"/>
        <w:rPr>
          <w:color w:val="0070C0"/>
          <w:sz w:val="22"/>
        </w:rPr>
      </w:pPr>
      <w:r w:rsidRPr="00A76E33">
        <w:rPr>
          <w:color w:val="0070C0"/>
          <w:sz w:val="22"/>
        </w:rPr>
        <w:t>The aim is to prevent IORPs</w:t>
      </w:r>
      <w:r w:rsidR="00F1004C" w:rsidRPr="00A76E33">
        <w:rPr>
          <w:color w:val="0070C0"/>
          <w:sz w:val="22"/>
        </w:rPr>
        <w:t xml:space="preserve"> from taking too many risks by borrowing. In addition to the European framework, some national regulations </w:t>
      </w:r>
      <w:r w:rsidR="006A67C7" w:rsidRPr="00A76E33">
        <w:rPr>
          <w:color w:val="0070C0"/>
          <w:sz w:val="22"/>
        </w:rPr>
        <w:t>prohibit IORPs from taking</w:t>
      </w:r>
      <w:r w:rsidR="00F1004C" w:rsidRPr="00A76E33">
        <w:rPr>
          <w:color w:val="0070C0"/>
          <w:sz w:val="22"/>
        </w:rPr>
        <w:t xml:space="preserve"> leverage.  For instance, </w:t>
      </w:r>
      <w:r w:rsidR="00DB2FB0" w:rsidRPr="00A76E33">
        <w:rPr>
          <w:color w:val="0070C0"/>
          <w:sz w:val="22"/>
        </w:rPr>
        <w:t>German IORPs in the legal form of a “Pensionskasse” are legally not allowed to take any leverage.</w:t>
      </w:r>
      <w:r w:rsidR="006A67C7" w:rsidRPr="00A76E33">
        <w:rPr>
          <w:color w:val="0070C0"/>
          <w:sz w:val="22"/>
        </w:rPr>
        <w:t xml:space="preserve"> </w:t>
      </w:r>
      <w:r w:rsidR="000265BF">
        <w:rPr>
          <w:color w:val="0070C0"/>
          <w:sz w:val="22"/>
        </w:rPr>
        <w:t xml:space="preserve">This is similar for the Italian IORPs. </w:t>
      </w:r>
      <w:r w:rsidR="006A67C7" w:rsidRPr="00A76E33">
        <w:rPr>
          <w:color w:val="0070C0"/>
          <w:sz w:val="22"/>
        </w:rPr>
        <w:t xml:space="preserve">In the Netherlands, national regulation limits the use of repo for Dutch pension funds to guarantee temporary liquidity needs. </w:t>
      </w:r>
    </w:p>
    <w:bookmarkEnd w:id="2"/>
    <w:permEnd w:id="1231959812"/>
    <w:p w14:paraId="486585A6" w14:textId="77777777" w:rsidR="008055FF" w:rsidRPr="00A56BF9" w:rsidRDefault="008055FF" w:rsidP="00147E12">
      <w:pPr>
        <w:jc w:val="both"/>
        <w:rPr>
          <w:rFonts w:asciiTheme="minorHAnsi" w:hAnsiTheme="minorHAnsi" w:cstheme="minorHAnsi"/>
          <w:b/>
          <w:bCs/>
          <w:sz w:val="22"/>
        </w:rPr>
      </w:pPr>
    </w:p>
    <w:p w14:paraId="5853F163" w14:textId="77777777" w:rsidR="0024115F" w:rsidRPr="00A56BF9" w:rsidRDefault="0024115F" w:rsidP="00147E12">
      <w:pPr>
        <w:jc w:val="both"/>
        <w:rPr>
          <w:b/>
          <w:bCs/>
          <w:sz w:val="22"/>
        </w:rPr>
      </w:pPr>
    </w:p>
    <w:p w14:paraId="2D6DE0BE" w14:textId="07F970CA" w:rsidR="008055FF" w:rsidRPr="00A56BF9" w:rsidRDefault="00F863D4" w:rsidP="00147E12">
      <w:pPr>
        <w:jc w:val="both"/>
        <w:rPr>
          <w:sz w:val="22"/>
        </w:rPr>
      </w:pPr>
      <w:r w:rsidRPr="00A56BF9">
        <w:rPr>
          <w:b/>
          <w:bCs/>
          <w:sz w:val="22"/>
        </w:rPr>
        <w:t>Question 6</w:t>
      </w:r>
      <w:r w:rsidR="006B3772" w:rsidRPr="00A56BF9">
        <w:rPr>
          <w:b/>
          <w:bCs/>
          <w:sz w:val="22"/>
        </w:rPr>
        <w:t xml:space="preserve">: </w:t>
      </w:r>
      <w:r w:rsidR="00745455" w:rsidRPr="00A56BF9">
        <w:rPr>
          <w:sz w:val="22"/>
        </w:rPr>
        <w:t>Do you observe any systemic risks and vulnerabilities emerging from crypto assets trading and intermediaries in the EU?</w:t>
      </w:r>
      <w:r w:rsidR="00D22673" w:rsidRPr="00A56BF9">
        <w:rPr>
          <w:sz w:val="22"/>
        </w:rPr>
        <w:t xml:space="preserve"> </w:t>
      </w:r>
      <w:r w:rsidR="00D22673" w:rsidRPr="00A56BF9">
        <w:rPr>
          <w:b/>
          <w:bCs/>
          <w:sz w:val="22"/>
        </w:rPr>
        <w:t>(</w:t>
      </w:r>
      <w:proofErr w:type="gramStart"/>
      <w:r w:rsidR="00D22673" w:rsidRPr="00A56BF9">
        <w:rPr>
          <w:b/>
          <w:bCs/>
          <w:sz w:val="22"/>
        </w:rPr>
        <w:t>5000 character</w:t>
      </w:r>
      <w:proofErr w:type="gramEnd"/>
      <w:r w:rsidR="00D22673" w:rsidRPr="00A56BF9">
        <w:rPr>
          <w:b/>
          <w:bCs/>
          <w:sz w:val="22"/>
        </w:rPr>
        <w:t>(s) maximum)</w:t>
      </w:r>
    </w:p>
    <w:p w14:paraId="10D1512F" w14:textId="77777777" w:rsidR="008055FF" w:rsidRPr="00A56BF9" w:rsidRDefault="008055FF" w:rsidP="00147E12">
      <w:pPr>
        <w:jc w:val="both"/>
        <w:rPr>
          <w:sz w:val="22"/>
        </w:rPr>
      </w:pPr>
    </w:p>
    <w:p w14:paraId="379E0051" w14:textId="2A9CF966" w:rsidR="00CD0E4A" w:rsidRPr="00A56BF9" w:rsidRDefault="00AA46C8" w:rsidP="00147E12">
      <w:pPr>
        <w:jc w:val="both"/>
      </w:pPr>
      <w:permStart w:id="1320422031" w:edGrp="everyone"/>
      <w:r w:rsidRPr="00A56BF9">
        <w:t>TYPE YOUR TEXT HERE</w:t>
      </w:r>
      <w:r w:rsidR="00700490" w:rsidRPr="00A56BF9">
        <w:t xml:space="preserve"> </w:t>
      </w:r>
      <w:permEnd w:id="1320422031"/>
    </w:p>
    <w:p w14:paraId="2531F722" w14:textId="77777777" w:rsidR="00613A73" w:rsidRPr="00A56BF9" w:rsidRDefault="00613A73" w:rsidP="00147E12">
      <w:pPr>
        <w:jc w:val="both"/>
        <w:rPr>
          <w:b/>
          <w:bCs/>
          <w:sz w:val="22"/>
        </w:rPr>
      </w:pPr>
    </w:p>
    <w:p w14:paraId="1057972D" w14:textId="57A0F4E2" w:rsidR="00745455" w:rsidRPr="00A56BF9" w:rsidRDefault="00745455" w:rsidP="00147E12">
      <w:pPr>
        <w:jc w:val="both"/>
        <w:rPr>
          <w:sz w:val="22"/>
        </w:rPr>
      </w:pPr>
      <w:r w:rsidRPr="00A56BF9">
        <w:rPr>
          <w:b/>
          <w:bCs/>
          <w:sz w:val="22"/>
        </w:rPr>
        <w:t xml:space="preserve">Question </w:t>
      </w:r>
      <w:r w:rsidR="00113D12" w:rsidRPr="00A56BF9">
        <w:rPr>
          <w:b/>
          <w:bCs/>
          <w:sz w:val="22"/>
        </w:rPr>
        <w:t>7</w:t>
      </w:r>
      <w:r w:rsidRPr="00A56BF9">
        <w:rPr>
          <w:b/>
          <w:bCs/>
          <w:sz w:val="22"/>
        </w:rPr>
        <w:t xml:space="preserve">: </w:t>
      </w:r>
      <w:r w:rsidR="00131917" w:rsidRPr="00A56BF9">
        <w:rPr>
          <w:sz w:val="22"/>
        </w:rPr>
        <w:t xml:space="preserve">Considering the role NBFIs have in providing greater access to finance for companies and in the context of the capital markets union project, how can macroprudential policies support NBFIs’ ability to provide such funding opportunities to companies, </w:t>
      </w:r>
      <w:proofErr w:type="gramStart"/>
      <w:r w:rsidR="00131917" w:rsidRPr="00A56BF9">
        <w:rPr>
          <w:sz w:val="22"/>
        </w:rPr>
        <w:t>in particular through</w:t>
      </w:r>
      <w:proofErr w:type="gramEnd"/>
      <w:r w:rsidR="00131917" w:rsidRPr="00A56BF9">
        <w:rPr>
          <w:sz w:val="22"/>
        </w:rPr>
        <w:t xml:space="preserve"> capital markets? Please provide concrete examples.</w:t>
      </w:r>
      <w:r w:rsidR="00D22673" w:rsidRPr="00A56BF9">
        <w:rPr>
          <w:sz w:val="22"/>
        </w:rPr>
        <w:t xml:space="preserve"> </w:t>
      </w:r>
      <w:r w:rsidR="00D22673" w:rsidRPr="00A56BF9">
        <w:rPr>
          <w:b/>
          <w:bCs/>
          <w:sz w:val="22"/>
        </w:rPr>
        <w:t>(</w:t>
      </w:r>
      <w:proofErr w:type="gramStart"/>
      <w:r w:rsidR="00D22673" w:rsidRPr="00A56BF9">
        <w:rPr>
          <w:b/>
          <w:bCs/>
          <w:sz w:val="22"/>
        </w:rPr>
        <w:t>5000 character</w:t>
      </w:r>
      <w:proofErr w:type="gramEnd"/>
      <w:r w:rsidR="00D22673" w:rsidRPr="00A56BF9">
        <w:rPr>
          <w:b/>
          <w:bCs/>
          <w:sz w:val="22"/>
        </w:rPr>
        <w:t>(s) maximum)</w:t>
      </w:r>
    </w:p>
    <w:p w14:paraId="0B4F4E67" w14:textId="77777777" w:rsidR="00745455" w:rsidRPr="00A56BF9" w:rsidRDefault="00745455" w:rsidP="00147E12">
      <w:pPr>
        <w:jc w:val="both"/>
        <w:rPr>
          <w:sz w:val="22"/>
        </w:rPr>
      </w:pPr>
    </w:p>
    <w:p w14:paraId="7C7F699B" w14:textId="77777777" w:rsidR="00745455" w:rsidRPr="00A56BF9" w:rsidRDefault="00745455" w:rsidP="00147E12">
      <w:pPr>
        <w:jc w:val="both"/>
      </w:pPr>
      <w:permStart w:id="402282902" w:edGrp="everyone"/>
      <w:r w:rsidRPr="00A56BF9">
        <w:t xml:space="preserve">TYPE YOUR TEXT HERE </w:t>
      </w:r>
    </w:p>
    <w:permEnd w:id="402282902"/>
    <w:p w14:paraId="59A5ABD4" w14:textId="77777777" w:rsidR="001B0953" w:rsidRPr="00A56BF9" w:rsidRDefault="001B0953" w:rsidP="00147E12">
      <w:pPr>
        <w:jc w:val="both"/>
      </w:pPr>
    </w:p>
    <w:p w14:paraId="176C725B" w14:textId="77777777" w:rsidR="006D151A" w:rsidRPr="00A56BF9" w:rsidRDefault="006D151A" w:rsidP="00147E12">
      <w:pPr>
        <w:pStyle w:val="Heading1"/>
        <w:numPr>
          <w:ilvl w:val="0"/>
          <w:numId w:val="0"/>
        </w:numPr>
        <w:ind w:left="680" w:hanging="680"/>
        <w:jc w:val="both"/>
        <w:rPr>
          <w:sz w:val="22"/>
        </w:rPr>
      </w:pPr>
    </w:p>
    <w:p w14:paraId="3D133072" w14:textId="0B25861B" w:rsidR="009C22EE" w:rsidRPr="00A56BF9" w:rsidRDefault="009C22EE" w:rsidP="00147E12">
      <w:pPr>
        <w:pStyle w:val="Heading1"/>
        <w:numPr>
          <w:ilvl w:val="0"/>
          <w:numId w:val="0"/>
        </w:numPr>
        <w:ind w:left="680" w:hanging="680"/>
        <w:jc w:val="both"/>
        <w:rPr>
          <w:sz w:val="26"/>
          <w:szCs w:val="26"/>
        </w:rPr>
      </w:pPr>
      <w:bookmarkStart w:id="3" w:name="_Toc173828654"/>
      <w:r w:rsidRPr="00A56BF9">
        <w:rPr>
          <w:sz w:val="26"/>
          <w:szCs w:val="26"/>
        </w:rPr>
        <w:t>2. Overview of existing macroprudential tools and supervisory architecture in EU</w:t>
      </w:r>
      <w:bookmarkEnd w:id="3"/>
      <w:r w:rsidRPr="00A56BF9">
        <w:rPr>
          <w:sz w:val="26"/>
          <w:szCs w:val="26"/>
        </w:rPr>
        <w:t xml:space="preserve"> </w:t>
      </w:r>
    </w:p>
    <w:p w14:paraId="2B7FF444" w14:textId="5273415E" w:rsidR="009C22EE" w:rsidRPr="00A56BF9" w:rsidRDefault="001B0953" w:rsidP="00147E12">
      <w:pPr>
        <w:pStyle w:val="Heading1"/>
        <w:numPr>
          <w:ilvl w:val="0"/>
          <w:numId w:val="0"/>
        </w:numPr>
        <w:ind w:left="680" w:hanging="680"/>
        <w:jc w:val="both"/>
        <w:rPr>
          <w:sz w:val="26"/>
          <w:szCs w:val="26"/>
        </w:rPr>
      </w:pPr>
      <w:bookmarkStart w:id="4" w:name="_Toc168505156"/>
      <w:bookmarkStart w:id="5" w:name="_Toc168505257"/>
      <w:bookmarkStart w:id="6" w:name="_Toc168569632"/>
      <w:bookmarkStart w:id="7" w:name="_Toc173828655"/>
      <w:r w:rsidRPr="00A56BF9">
        <w:rPr>
          <w:sz w:val="26"/>
          <w:szCs w:val="26"/>
        </w:rPr>
        <w:t>L</w:t>
      </w:r>
      <w:r w:rsidR="009C22EE" w:rsidRPr="00A56BF9">
        <w:rPr>
          <w:sz w:val="26"/>
          <w:szCs w:val="26"/>
        </w:rPr>
        <w:t>egislation</w:t>
      </w:r>
      <w:bookmarkEnd w:id="4"/>
      <w:bookmarkEnd w:id="5"/>
      <w:bookmarkEnd w:id="6"/>
      <w:bookmarkEnd w:id="7"/>
    </w:p>
    <w:p w14:paraId="2577C949" w14:textId="77777777" w:rsidR="00BE0AF0" w:rsidRPr="00A56BF9" w:rsidRDefault="00BE0AF0" w:rsidP="00BE0AF0">
      <w:pPr>
        <w:rPr>
          <w:lang w:eastAsia="nl-NL"/>
        </w:rPr>
      </w:pPr>
    </w:p>
    <w:p w14:paraId="54A06836" w14:textId="41C65E1C" w:rsidR="00BE0AF0" w:rsidRPr="00A56BF9" w:rsidRDefault="00BE0AF0" w:rsidP="00BE0AF0">
      <w:pPr>
        <w:pStyle w:val="Heading2"/>
        <w:numPr>
          <w:ilvl w:val="0"/>
          <w:numId w:val="0"/>
        </w:numPr>
        <w:rPr>
          <w:bCs/>
          <w:sz w:val="24"/>
          <w:szCs w:val="24"/>
        </w:rPr>
      </w:pPr>
      <w:bookmarkStart w:id="8" w:name="_Toc173828656"/>
      <w:r w:rsidRPr="00A56BF9">
        <w:rPr>
          <w:bCs/>
          <w:sz w:val="24"/>
          <w:szCs w:val="24"/>
        </w:rPr>
        <w:lastRenderedPageBreak/>
        <w:t>2.1        Asset management and open-ended funds (OEFs)</w:t>
      </w:r>
      <w:bookmarkEnd w:id="8"/>
    </w:p>
    <w:p w14:paraId="71AC9F58" w14:textId="28CAC7FE" w:rsidR="00BE0AF0" w:rsidRPr="00A56BF9" w:rsidRDefault="00BE0AF0" w:rsidP="00BE0AF0">
      <w:pPr>
        <w:pStyle w:val="Heading2"/>
        <w:numPr>
          <w:ilvl w:val="0"/>
          <w:numId w:val="0"/>
        </w:numPr>
        <w:ind w:left="680"/>
        <w:rPr>
          <w:sz w:val="24"/>
          <w:szCs w:val="24"/>
        </w:rPr>
      </w:pPr>
    </w:p>
    <w:p w14:paraId="17708DCE" w14:textId="196CB768" w:rsidR="00BE0AF0" w:rsidRPr="00A56BF9" w:rsidRDefault="00BE0AF0" w:rsidP="00BE0AF0">
      <w:pPr>
        <w:pStyle w:val="Heading2"/>
        <w:numPr>
          <w:ilvl w:val="0"/>
          <w:numId w:val="0"/>
        </w:numPr>
        <w:ind w:left="680" w:hanging="680"/>
        <w:rPr>
          <w:sz w:val="24"/>
          <w:szCs w:val="24"/>
        </w:rPr>
      </w:pPr>
      <w:bookmarkStart w:id="9" w:name="_Toc173828657"/>
      <w:r w:rsidRPr="00A56BF9">
        <w:rPr>
          <w:sz w:val="24"/>
          <w:szCs w:val="24"/>
        </w:rPr>
        <w:t>2.2       Insurance</w:t>
      </w:r>
      <w:bookmarkEnd w:id="9"/>
    </w:p>
    <w:p w14:paraId="3E9C7E1D" w14:textId="77777777" w:rsidR="00BE0AF0" w:rsidRPr="00A56BF9" w:rsidRDefault="00BE0AF0" w:rsidP="00BE0AF0">
      <w:pPr>
        <w:pStyle w:val="Heading2"/>
        <w:numPr>
          <w:ilvl w:val="0"/>
          <w:numId w:val="0"/>
        </w:numPr>
        <w:ind w:left="680"/>
        <w:rPr>
          <w:sz w:val="24"/>
          <w:szCs w:val="24"/>
        </w:rPr>
      </w:pPr>
    </w:p>
    <w:p w14:paraId="2CF9969D" w14:textId="538A16EB" w:rsidR="00BE0AF0" w:rsidRPr="00A56BF9" w:rsidRDefault="00BE0AF0" w:rsidP="00BE0AF0">
      <w:pPr>
        <w:pStyle w:val="Heading2"/>
        <w:numPr>
          <w:ilvl w:val="0"/>
          <w:numId w:val="0"/>
        </w:numPr>
        <w:ind w:left="680" w:hanging="680"/>
        <w:rPr>
          <w:bCs/>
          <w:sz w:val="24"/>
          <w:szCs w:val="24"/>
        </w:rPr>
      </w:pPr>
      <w:bookmarkStart w:id="10" w:name="_Toc173828658"/>
      <w:r w:rsidRPr="00A56BF9">
        <w:rPr>
          <w:sz w:val="24"/>
          <w:szCs w:val="24"/>
        </w:rPr>
        <w:t>2.3       Other NBFIs and markets</w:t>
      </w:r>
      <w:bookmarkEnd w:id="10"/>
    </w:p>
    <w:p w14:paraId="33465A0E" w14:textId="77777777" w:rsidR="00BE0AF0" w:rsidRPr="00A56BF9" w:rsidRDefault="00BE0AF0" w:rsidP="00BE0AF0">
      <w:pPr>
        <w:rPr>
          <w:lang w:eastAsia="nl-NL"/>
        </w:rPr>
      </w:pPr>
    </w:p>
    <w:p w14:paraId="48F43178" w14:textId="77777777" w:rsidR="00BE0AF0" w:rsidRPr="00A56BF9" w:rsidRDefault="00BE0AF0" w:rsidP="00BE0AF0">
      <w:pPr>
        <w:rPr>
          <w:lang w:eastAsia="nl-NL"/>
        </w:rPr>
      </w:pPr>
    </w:p>
    <w:p w14:paraId="03C5B3A7" w14:textId="77777777" w:rsidR="009C22EE" w:rsidRPr="00A56BF9" w:rsidRDefault="009C22EE" w:rsidP="00BE0AF0">
      <w:pPr>
        <w:pStyle w:val="Heading1"/>
        <w:numPr>
          <w:ilvl w:val="0"/>
          <w:numId w:val="0"/>
        </w:numPr>
        <w:ind w:left="680" w:hanging="680"/>
        <w:jc w:val="both"/>
        <w:rPr>
          <w:b w:val="0"/>
          <w:bCs w:val="0"/>
          <w:sz w:val="26"/>
          <w:szCs w:val="26"/>
        </w:rPr>
      </w:pPr>
    </w:p>
    <w:p w14:paraId="0ABF8767" w14:textId="39B15CF4" w:rsidR="002857A3" w:rsidRPr="00A56BF9" w:rsidRDefault="0089106B" w:rsidP="00147E12">
      <w:pPr>
        <w:pStyle w:val="Heading1"/>
        <w:numPr>
          <w:ilvl w:val="0"/>
          <w:numId w:val="0"/>
        </w:numPr>
        <w:ind w:left="680" w:hanging="680"/>
        <w:jc w:val="both"/>
        <w:rPr>
          <w:b w:val="0"/>
          <w:bCs w:val="0"/>
          <w:sz w:val="28"/>
        </w:rPr>
      </w:pPr>
      <w:bookmarkStart w:id="11" w:name="_Toc173828659"/>
      <w:r w:rsidRPr="00A56BF9">
        <w:rPr>
          <w:sz w:val="28"/>
        </w:rPr>
        <w:t>3. Unmitigated liquidity mismatches</w:t>
      </w:r>
      <w:bookmarkEnd w:id="11"/>
    </w:p>
    <w:p w14:paraId="50F94722" w14:textId="77777777" w:rsidR="00954F4D" w:rsidRPr="00A56BF9" w:rsidRDefault="00954F4D" w:rsidP="00147E12">
      <w:pPr>
        <w:jc w:val="both"/>
        <w:rPr>
          <w:b/>
          <w:bCs/>
          <w:sz w:val="23"/>
          <w:szCs w:val="23"/>
        </w:rPr>
      </w:pPr>
    </w:p>
    <w:p w14:paraId="347FE63F" w14:textId="4B75EE96" w:rsidR="00954F4D" w:rsidRPr="00A56BF9" w:rsidRDefault="00954F4D" w:rsidP="00147E12">
      <w:pPr>
        <w:pStyle w:val="Heading2"/>
        <w:numPr>
          <w:ilvl w:val="0"/>
          <w:numId w:val="0"/>
        </w:numPr>
        <w:ind w:left="680" w:hanging="680"/>
        <w:jc w:val="both"/>
        <w:rPr>
          <w:b w:val="0"/>
          <w:bCs/>
          <w:sz w:val="24"/>
          <w:szCs w:val="24"/>
        </w:rPr>
      </w:pPr>
      <w:bookmarkStart w:id="12" w:name="_Toc173828660"/>
      <w:r w:rsidRPr="00A56BF9">
        <w:rPr>
          <w:bCs/>
          <w:sz w:val="24"/>
          <w:szCs w:val="24"/>
        </w:rPr>
        <w:t>3.1 Money Market Funds (MMFs)</w:t>
      </w:r>
      <w:bookmarkEnd w:id="12"/>
    </w:p>
    <w:p w14:paraId="4EF1C192" w14:textId="77777777" w:rsidR="0089106B" w:rsidRPr="00A56BF9" w:rsidRDefault="0089106B" w:rsidP="00147E12">
      <w:pPr>
        <w:pStyle w:val="Heading2"/>
        <w:numPr>
          <w:ilvl w:val="0"/>
          <w:numId w:val="0"/>
        </w:numPr>
        <w:ind w:left="680"/>
        <w:jc w:val="both"/>
        <w:rPr>
          <w:b w:val="0"/>
          <w:bCs/>
          <w:sz w:val="22"/>
        </w:rPr>
      </w:pPr>
    </w:p>
    <w:p w14:paraId="7FA30AA7" w14:textId="77777777" w:rsidR="00BA55F8" w:rsidRPr="00A56BF9" w:rsidRDefault="00BA55F8" w:rsidP="00147E12">
      <w:pPr>
        <w:pStyle w:val="Heading3"/>
        <w:numPr>
          <w:ilvl w:val="0"/>
          <w:numId w:val="0"/>
        </w:numPr>
        <w:ind w:left="680"/>
        <w:jc w:val="both"/>
        <w:rPr>
          <w:b w:val="0"/>
          <w:bCs w:val="0"/>
          <w:color w:val="0070C0"/>
          <w:sz w:val="22"/>
        </w:rPr>
      </w:pPr>
    </w:p>
    <w:p w14:paraId="7DFE5760" w14:textId="0FB3CBED" w:rsidR="0096471A" w:rsidRPr="00A56BF9" w:rsidRDefault="0096471A" w:rsidP="00147E12">
      <w:pPr>
        <w:pStyle w:val="Heading3"/>
        <w:numPr>
          <w:ilvl w:val="0"/>
          <w:numId w:val="0"/>
        </w:numPr>
        <w:jc w:val="both"/>
        <w:rPr>
          <w:b w:val="0"/>
          <w:bCs w:val="0"/>
          <w:color w:val="0070C0"/>
          <w:sz w:val="23"/>
          <w:szCs w:val="23"/>
        </w:rPr>
      </w:pPr>
      <w:bookmarkStart w:id="13" w:name="_Toc173828661"/>
      <w:r w:rsidRPr="00A56BF9">
        <w:rPr>
          <w:color w:val="0070C0"/>
          <w:sz w:val="23"/>
          <w:szCs w:val="23"/>
        </w:rPr>
        <w:t>Questions 8 to 15</w:t>
      </w:r>
      <w:r w:rsidRPr="00A56BF9">
        <w:rPr>
          <w:b w:val="0"/>
          <w:bCs w:val="0"/>
          <w:color w:val="0070C0"/>
          <w:sz w:val="23"/>
          <w:szCs w:val="23"/>
        </w:rPr>
        <w:t xml:space="preserve">: </w:t>
      </w:r>
      <w:r w:rsidRPr="00A56BF9">
        <w:rPr>
          <w:color w:val="0070C0"/>
          <w:sz w:val="23"/>
          <w:szCs w:val="23"/>
        </w:rPr>
        <w:t>Supervisory powers</w:t>
      </w:r>
      <w:bookmarkEnd w:id="13"/>
    </w:p>
    <w:p w14:paraId="2C0F3E93" w14:textId="77777777" w:rsidR="0096471A" w:rsidRPr="00A56BF9" w:rsidRDefault="0096471A" w:rsidP="00147E12">
      <w:pPr>
        <w:jc w:val="both"/>
        <w:rPr>
          <w:b/>
          <w:bCs/>
          <w:sz w:val="22"/>
        </w:rPr>
      </w:pPr>
    </w:p>
    <w:p w14:paraId="61EE1C3D" w14:textId="7BE46F50" w:rsidR="00745455" w:rsidRPr="00A56BF9" w:rsidRDefault="00745455" w:rsidP="00147E12">
      <w:pPr>
        <w:jc w:val="both"/>
        <w:rPr>
          <w:sz w:val="22"/>
        </w:rPr>
      </w:pPr>
      <w:r w:rsidRPr="00A56BF9">
        <w:rPr>
          <w:b/>
          <w:bCs/>
          <w:sz w:val="22"/>
        </w:rPr>
        <w:t xml:space="preserve">Question </w:t>
      </w:r>
      <w:r w:rsidR="00954F4D" w:rsidRPr="00A56BF9">
        <w:rPr>
          <w:b/>
          <w:bCs/>
          <w:sz w:val="22"/>
        </w:rPr>
        <w:t>8</w:t>
      </w:r>
      <w:r w:rsidRPr="00A56BF9">
        <w:rPr>
          <w:b/>
          <w:bCs/>
          <w:sz w:val="22"/>
        </w:rPr>
        <w:t xml:space="preserve">: </w:t>
      </w:r>
      <w:r w:rsidR="00954F4D" w:rsidRPr="00A56BF9">
        <w:rPr>
          <w:sz w:val="22"/>
        </w:rPr>
        <w:t>What are pros and cons of giving the competent authority the power to increase liquidity buffer requirements on an individual or collective basis in the event of system-wide financial stability risks? Under which other situation do you believe MMF liquidity buffers should be increased on an individual or collective basis by the competent authority?</w:t>
      </w:r>
    </w:p>
    <w:p w14:paraId="6A38744C" w14:textId="77777777" w:rsidR="00D32162" w:rsidRPr="00A56BF9" w:rsidRDefault="00D32162" w:rsidP="00147E12">
      <w:pPr>
        <w:jc w:val="both"/>
        <w:rPr>
          <w:sz w:val="22"/>
        </w:rPr>
      </w:pPr>
    </w:p>
    <w:p w14:paraId="61DE6415" w14:textId="77777777" w:rsidR="001B0953" w:rsidRPr="00A56BF9" w:rsidRDefault="001B0953" w:rsidP="00147E12">
      <w:pPr>
        <w:jc w:val="both"/>
        <w:rPr>
          <w:rFonts w:asciiTheme="minorHAnsi" w:hAnsiTheme="minorHAnsi" w:cstheme="minorHAnsi"/>
          <w:b/>
          <w:bCs/>
          <w:color w:val="000000"/>
          <w:sz w:val="22"/>
          <w:shd w:val="clear" w:color="auto" w:fill="FFFFFF"/>
        </w:rPr>
      </w:pPr>
    </w:p>
    <w:p w14:paraId="05176163" w14:textId="04C38C64" w:rsidR="00D32162" w:rsidRPr="00A56BF9" w:rsidRDefault="00D32162" w:rsidP="00147E12">
      <w:pPr>
        <w:jc w:val="both"/>
        <w:rPr>
          <w:rFonts w:asciiTheme="minorHAnsi" w:hAnsiTheme="minorHAnsi" w:cstheme="minorHAnsi"/>
          <w:sz w:val="22"/>
        </w:rPr>
      </w:pPr>
      <w:r w:rsidRPr="00A56BF9">
        <w:rPr>
          <w:rFonts w:asciiTheme="minorHAnsi" w:hAnsiTheme="minorHAnsi" w:cstheme="minorHAnsi"/>
          <w:b/>
          <w:bCs/>
          <w:color w:val="000000"/>
          <w:sz w:val="22"/>
          <w:shd w:val="clear" w:color="auto" w:fill="FFFFFF"/>
        </w:rPr>
        <w:t>Question 8.1</w:t>
      </w:r>
      <w:r w:rsidR="0096471A" w:rsidRPr="00A56BF9">
        <w:rPr>
          <w:rFonts w:asciiTheme="minorHAnsi" w:hAnsiTheme="minorHAnsi" w:cstheme="minorHAnsi"/>
          <w:b/>
          <w:bCs/>
          <w:color w:val="000000"/>
          <w:sz w:val="22"/>
          <w:shd w:val="clear" w:color="auto" w:fill="FFFFFF"/>
        </w:rPr>
        <w:t>:</w:t>
      </w:r>
      <w:r w:rsidRPr="00A56BF9">
        <w:rPr>
          <w:rFonts w:asciiTheme="minorHAnsi" w:hAnsiTheme="minorHAnsi" w:cstheme="minorHAnsi"/>
          <w:b/>
          <w:bCs/>
          <w:color w:val="000000"/>
          <w:sz w:val="22"/>
          <w:shd w:val="clear" w:color="auto" w:fill="FFFFFF"/>
        </w:rPr>
        <w:t xml:space="preserve"> </w:t>
      </w:r>
      <w:r w:rsidRPr="00A56BF9">
        <w:rPr>
          <w:rFonts w:asciiTheme="minorHAnsi" w:hAnsiTheme="minorHAnsi" w:cstheme="minorHAnsi"/>
          <w:color w:val="000000"/>
          <w:sz w:val="22"/>
          <w:shd w:val="clear" w:color="auto" w:fill="FFFFFF"/>
        </w:rPr>
        <w:t xml:space="preserve">Please explain what are the pros?  </w:t>
      </w:r>
      <w:r w:rsidRPr="00A56BF9">
        <w:rPr>
          <w:b/>
          <w:bCs/>
          <w:sz w:val="22"/>
        </w:rPr>
        <w:t>(</w:t>
      </w:r>
      <w:proofErr w:type="gramStart"/>
      <w:r w:rsidRPr="00A56BF9">
        <w:rPr>
          <w:b/>
          <w:bCs/>
          <w:sz w:val="22"/>
        </w:rPr>
        <w:t>5000 character</w:t>
      </w:r>
      <w:proofErr w:type="gramEnd"/>
      <w:r w:rsidRPr="00A56BF9">
        <w:rPr>
          <w:b/>
          <w:bCs/>
          <w:sz w:val="22"/>
        </w:rPr>
        <w:t>(s) maximum)</w:t>
      </w:r>
    </w:p>
    <w:p w14:paraId="06BE499F" w14:textId="77777777" w:rsidR="00745455" w:rsidRPr="00A56BF9" w:rsidRDefault="00745455" w:rsidP="00147E12">
      <w:pPr>
        <w:jc w:val="both"/>
        <w:rPr>
          <w:sz w:val="22"/>
        </w:rPr>
      </w:pPr>
    </w:p>
    <w:p w14:paraId="6508784B" w14:textId="77777777" w:rsidR="00D83C99" w:rsidRPr="00D83C99" w:rsidRDefault="00D83C99" w:rsidP="00D83C99">
      <w:pPr>
        <w:jc w:val="both"/>
        <w:rPr>
          <w:sz w:val="22"/>
        </w:rPr>
      </w:pPr>
      <w:permStart w:id="696982290" w:edGrp="everyone"/>
      <w:r w:rsidRPr="00D83C99">
        <w:rPr>
          <w:sz w:val="22"/>
        </w:rPr>
        <w:t>The advantages we see are potentially larger liquidity buffers and alignment among money market funds.</w:t>
      </w:r>
    </w:p>
    <w:p w14:paraId="4D1B1D19" w14:textId="3ACFCDFD" w:rsidR="00745455" w:rsidRPr="00D83C99" w:rsidRDefault="00745455" w:rsidP="00147E12">
      <w:pPr>
        <w:jc w:val="both"/>
      </w:pPr>
      <w:r w:rsidRPr="00D83C99">
        <w:t xml:space="preserve"> </w:t>
      </w:r>
      <w:permEnd w:id="696982290"/>
    </w:p>
    <w:p w14:paraId="7DEA2820" w14:textId="77777777" w:rsidR="00745455" w:rsidRPr="00A56BF9" w:rsidRDefault="00745455" w:rsidP="00147E12">
      <w:pPr>
        <w:jc w:val="both"/>
        <w:rPr>
          <w:b/>
          <w:bCs/>
          <w:sz w:val="22"/>
        </w:rPr>
      </w:pPr>
    </w:p>
    <w:p w14:paraId="747DC5A6" w14:textId="77777777" w:rsidR="001B0953" w:rsidRPr="00A56BF9" w:rsidRDefault="001B0953" w:rsidP="00147E12">
      <w:pPr>
        <w:jc w:val="both"/>
        <w:rPr>
          <w:b/>
          <w:bCs/>
          <w:sz w:val="22"/>
        </w:rPr>
      </w:pPr>
    </w:p>
    <w:p w14:paraId="11D3F52A" w14:textId="5CED9338" w:rsidR="001B0953" w:rsidRPr="00A56BF9" w:rsidRDefault="001B0953" w:rsidP="00147E12">
      <w:pPr>
        <w:jc w:val="both"/>
        <w:rPr>
          <w:sz w:val="22"/>
        </w:rPr>
      </w:pPr>
      <w:r w:rsidRPr="00A56BF9">
        <w:rPr>
          <w:b/>
          <w:bCs/>
          <w:sz w:val="22"/>
        </w:rPr>
        <w:t>Question 8.2</w:t>
      </w:r>
      <w:r w:rsidR="0096471A" w:rsidRPr="00A56BF9">
        <w:rPr>
          <w:b/>
          <w:bCs/>
          <w:sz w:val="22"/>
        </w:rPr>
        <w:t>:</w:t>
      </w:r>
      <w:r w:rsidRPr="00A56BF9">
        <w:rPr>
          <w:b/>
          <w:bCs/>
          <w:sz w:val="22"/>
        </w:rPr>
        <w:t xml:space="preserve"> </w:t>
      </w:r>
      <w:r w:rsidRPr="00A56BF9">
        <w:rPr>
          <w:sz w:val="22"/>
        </w:rPr>
        <w:t xml:space="preserve">Please explain what are the cons?  </w:t>
      </w:r>
      <w:r w:rsidRPr="00A56BF9">
        <w:rPr>
          <w:b/>
          <w:bCs/>
          <w:sz w:val="22"/>
        </w:rPr>
        <w:t>(</w:t>
      </w:r>
      <w:proofErr w:type="gramStart"/>
      <w:r w:rsidRPr="00A56BF9">
        <w:rPr>
          <w:b/>
          <w:bCs/>
          <w:sz w:val="22"/>
        </w:rPr>
        <w:t>5000 character</w:t>
      </w:r>
      <w:proofErr w:type="gramEnd"/>
      <w:r w:rsidRPr="00A56BF9">
        <w:rPr>
          <w:b/>
          <w:bCs/>
          <w:sz w:val="22"/>
        </w:rPr>
        <w:t>(s) maximum)</w:t>
      </w:r>
    </w:p>
    <w:p w14:paraId="4CB818F4" w14:textId="77777777" w:rsidR="001B0953" w:rsidRPr="00A56BF9" w:rsidRDefault="001B0953" w:rsidP="00147E12">
      <w:pPr>
        <w:jc w:val="both"/>
        <w:rPr>
          <w:b/>
          <w:bCs/>
          <w:sz w:val="22"/>
        </w:rPr>
      </w:pPr>
    </w:p>
    <w:p w14:paraId="2A60976E" w14:textId="77777777" w:rsidR="00D83C99" w:rsidRPr="00D83C99" w:rsidRDefault="00D83C99" w:rsidP="00D83C99">
      <w:pPr>
        <w:jc w:val="both"/>
        <w:rPr>
          <w:sz w:val="22"/>
        </w:rPr>
      </w:pPr>
      <w:permStart w:id="2092509119" w:edGrp="everyone"/>
      <w:r w:rsidRPr="00D83C99">
        <w:rPr>
          <w:sz w:val="22"/>
        </w:rPr>
        <w:t>We see the following potential negative implications:</w:t>
      </w:r>
    </w:p>
    <w:p w14:paraId="569E0FD5" w14:textId="77777777" w:rsidR="00D83C99" w:rsidRPr="00D83C99" w:rsidRDefault="00D83C99" w:rsidP="00D83C99">
      <w:pPr>
        <w:numPr>
          <w:ilvl w:val="0"/>
          <w:numId w:val="13"/>
        </w:numPr>
        <w:jc w:val="both"/>
        <w:rPr>
          <w:sz w:val="22"/>
          <w:lang w:val="en-US"/>
        </w:rPr>
      </w:pPr>
      <w:r w:rsidRPr="00D83C99">
        <w:rPr>
          <w:sz w:val="22"/>
          <w:lang w:val="en-US"/>
        </w:rPr>
        <w:t xml:space="preserve">Potential negative spiral due to ‘preventive’ redemptions out of the funds. </w:t>
      </w:r>
    </w:p>
    <w:p w14:paraId="08D2330D" w14:textId="77777777" w:rsidR="00D83C99" w:rsidRPr="00D83C99" w:rsidRDefault="00D83C99" w:rsidP="00D83C99">
      <w:pPr>
        <w:numPr>
          <w:ilvl w:val="0"/>
          <w:numId w:val="13"/>
        </w:numPr>
        <w:jc w:val="both"/>
        <w:rPr>
          <w:sz w:val="22"/>
          <w:lang w:val="en-US"/>
        </w:rPr>
      </w:pPr>
      <w:r w:rsidRPr="00D83C99">
        <w:rPr>
          <w:sz w:val="22"/>
          <w:lang w:val="en-US"/>
        </w:rPr>
        <w:t xml:space="preserve">Over-regulation, please note the decreased liquidity in money markets due to the heavy regulations on banks. </w:t>
      </w:r>
    </w:p>
    <w:p w14:paraId="02FD36F1" w14:textId="77777777" w:rsidR="00D83C99" w:rsidRPr="00D83C99" w:rsidRDefault="00D83C99" w:rsidP="00D83C99">
      <w:pPr>
        <w:numPr>
          <w:ilvl w:val="0"/>
          <w:numId w:val="13"/>
        </w:numPr>
        <w:jc w:val="both"/>
        <w:rPr>
          <w:sz w:val="22"/>
          <w:lang w:val="en-US"/>
        </w:rPr>
      </w:pPr>
      <w:r w:rsidRPr="00D83C99">
        <w:rPr>
          <w:sz w:val="22"/>
          <w:lang w:val="en-US"/>
        </w:rPr>
        <w:t xml:space="preserve">Loss of return, even though pension funds use MMFs primarily for liquidity management and not return. </w:t>
      </w:r>
    </w:p>
    <w:p w14:paraId="47317E63" w14:textId="77777777" w:rsidR="00D83C99" w:rsidRPr="00D83C99" w:rsidRDefault="00D83C99" w:rsidP="00D83C99">
      <w:pPr>
        <w:jc w:val="both"/>
        <w:rPr>
          <w:sz w:val="22"/>
        </w:rPr>
      </w:pPr>
    </w:p>
    <w:p w14:paraId="71127E47" w14:textId="50CA76B4" w:rsidR="001B0953" w:rsidRPr="00D83C99" w:rsidRDefault="00D83C99" w:rsidP="00D83C99">
      <w:pPr>
        <w:jc w:val="both"/>
        <w:rPr>
          <w:sz w:val="22"/>
        </w:rPr>
      </w:pPr>
      <w:r w:rsidRPr="00D83C99">
        <w:rPr>
          <w:sz w:val="22"/>
        </w:rPr>
        <w:t>Regulation is needed to mitigate risks of course, but MMFs filled the gap left by banks when they retreated from Money Market activities, due to regulations and balance sheet management. Over-regulation could push activity to other parts of the Money Markets which are currently not accessible and provide less liquid for participants. Moreover, this could lead to less transparency for regulators</w:t>
      </w:r>
      <w:r w:rsidR="001B0953" w:rsidRPr="00D83C99">
        <w:rPr>
          <w:sz w:val="22"/>
        </w:rPr>
        <w:t xml:space="preserve"> </w:t>
      </w:r>
      <w:permEnd w:id="2092509119"/>
    </w:p>
    <w:p w14:paraId="636FF38E" w14:textId="77777777" w:rsidR="001B0953" w:rsidRPr="00A56BF9" w:rsidRDefault="001B0953" w:rsidP="00147E12">
      <w:pPr>
        <w:jc w:val="both"/>
        <w:rPr>
          <w:b/>
          <w:bCs/>
          <w:sz w:val="22"/>
        </w:rPr>
      </w:pPr>
    </w:p>
    <w:p w14:paraId="097CDC0F" w14:textId="77777777" w:rsidR="001B0953" w:rsidRPr="00A56BF9" w:rsidRDefault="001B0953" w:rsidP="00147E12">
      <w:pPr>
        <w:jc w:val="both"/>
        <w:rPr>
          <w:b/>
          <w:bCs/>
          <w:sz w:val="22"/>
        </w:rPr>
      </w:pPr>
    </w:p>
    <w:p w14:paraId="2B818A74" w14:textId="0468A4CB" w:rsidR="0096471A" w:rsidRPr="00A56BF9" w:rsidRDefault="00745455" w:rsidP="00147E12">
      <w:pPr>
        <w:jc w:val="both"/>
        <w:rPr>
          <w:sz w:val="22"/>
        </w:rPr>
      </w:pPr>
      <w:r w:rsidRPr="00A56BF9">
        <w:rPr>
          <w:b/>
          <w:bCs/>
          <w:sz w:val="22"/>
        </w:rPr>
        <w:t xml:space="preserve">Question </w:t>
      </w:r>
      <w:r w:rsidR="0064293C" w:rsidRPr="00A56BF9">
        <w:rPr>
          <w:b/>
          <w:bCs/>
          <w:sz w:val="22"/>
        </w:rPr>
        <w:t>9</w:t>
      </w:r>
      <w:r w:rsidRPr="00A56BF9">
        <w:rPr>
          <w:b/>
          <w:bCs/>
          <w:sz w:val="22"/>
        </w:rPr>
        <w:t xml:space="preserve">: </w:t>
      </w:r>
      <w:r w:rsidR="0096471A" w:rsidRPr="00A56BF9">
        <w:rPr>
          <w:sz w:val="22"/>
        </w:rPr>
        <w:t xml:space="preserve">How can ESMA and ESRB ensure coordination and the proper use of this power and what could be their individual </w:t>
      </w:r>
      <w:proofErr w:type="gramStart"/>
      <w:r w:rsidR="0096471A" w:rsidRPr="00A56BF9">
        <w:rPr>
          <w:sz w:val="22"/>
        </w:rPr>
        <w:t>roles?.</w:t>
      </w:r>
      <w:proofErr w:type="gramEnd"/>
      <w:r w:rsidR="0096471A" w:rsidRPr="00A56BF9">
        <w:rPr>
          <w:sz w:val="22"/>
        </w:rPr>
        <w:t xml:space="preserve"> Please provide specific examples or scenarios to support your view:</w:t>
      </w:r>
      <w:r w:rsidR="00DE5223" w:rsidRPr="00A56BF9">
        <w:rPr>
          <w:sz w:val="22"/>
        </w:rPr>
        <w:t xml:space="preserve"> </w:t>
      </w:r>
      <w:r w:rsidR="00DE5223" w:rsidRPr="00A56BF9">
        <w:rPr>
          <w:b/>
          <w:bCs/>
          <w:sz w:val="22"/>
        </w:rPr>
        <w:t>(</w:t>
      </w:r>
      <w:proofErr w:type="gramStart"/>
      <w:r w:rsidR="00DE5223" w:rsidRPr="00A56BF9">
        <w:rPr>
          <w:b/>
          <w:bCs/>
          <w:sz w:val="22"/>
        </w:rPr>
        <w:t>5000 character</w:t>
      </w:r>
      <w:proofErr w:type="gramEnd"/>
      <w:r w:rsidR="00DE5223" w:rsidRPr="00A56BF9">
        <w:rPr>
          <w:b/>
          <w:bCs/>
          <w:sz w:val="22"/>
        </w:rPr>
        <w:t>(s) maximum)</w:t>
      </w:r>
    </w:p>
    <w:p w14:paraId="5256ACF4" w14:textId="23A95EA8" w:rsidR="00745455" w:rsidRPr="00A56BF9" w:rsidRDefault="00745455" w:rsidP="00147E12">
      <w:pPr>
        <w:jc w:val="both"/>
        <w:rPr>
          <w:sz w:val="22"/>
        </w:rPr>
      </w:pPr>
    </w:p>
    <w:p w14:paraId="6235FD1B" w14:textId="77777777" w:rsidR="00745455" w:rsidRPr="00A56BF9" w:rsidRDefault="00745455" w:rsidP="00147E12">
      <w:pPr>
        <w:jc w:val="both"/>
      </w:pPr>
      <w:permStart w:id="651317660" w:edGrp="everyone"/>
      <w:r w:rsidRPr="00A56BF9">
        <w:t xml:space="preserve">TYPE YOUR TEXT HERE </w:t>
      </w:r>
      <w:permEnd w:id="651317660"/>
    </w:p>
    <w:p w14:paraId="1680432C" w14:textId="77777777" w:rsidR="00745455" w:rsidRPr="00A56BF9" w:rsidRDefault="00745455" w:rsidP="00147E12">
      <w:pPr>
        <w:jc w:val="both"/>
        <w:rPr>
          <w:b/>
          <w:bCs/>
          <w:sz w:val="22"/>
        </w:rPr>
      </w:pPr>
    </w:p>
    <w:p w14:paraId="75D82962" w14:textId="77777777" w:rsidR="00DE5223" w:rsidRPr="00A56BF9" w:rsidRDefault="00DE5223" w:rsidP="00147E12">
      <w:pPr>
        <w:jc w:val="both"/>
        <w:rPr>
          <w:b/>
          <w:bCs/>
          <w:sz w:val="22"/>
        </w:rPr>
      </w:pPr>
    </w:p>
    <w:p w14:paraId="40B93C9F" w14:textId="77777777" w:rsidR="00DE5223" w:rsidRPr="00A56BF9" w:rsidRDefault="00DE5223" w:rsidP="00147E12">
      <w:pPr>
        <w:jc w:val="both"/>
        <w:rPr>
          <w:b/>
          <w:bCs/>
          <w:sz w:val="22"/>
        </w:rPr>
      </w:pPr>
    </w:p>
    <w:p w14:paraId="165E72D5" w14:textId="3A5D7B1B" w:rsidR="00DE5223" w:rsidRPr="00A56BF9" w:rsidRDefault="00DE5223" w:rsidP="00147E12">
      <w:pPr>
        <w:pStyle w:val="Heading3"/>
        <w:numPr>
          <w:ilvl w:val="0"/>
          <w:numId w:val="0"/>
        </w:numPr>
        <w:ind w:left="680" w:hanging="680"/>
        <w:jc w:val="both"/>
        <w:rPr>
          <w:b w:val="0"/>
          <w:bCs w:val="0"/>
          <w:color w:val="0070C0"/>
          <w:sz w:val="23"/>
          <w:szCs w:val="23"/>
        </w:rPr>
      </w:pPr>
      <w:bookmarkStart w:id="14" w:name="_Toc173828662"/>
      <w:r w:rsidRPr="00A56BF9">
        <w:rPr>
          <w:color w:val="0070C0"/>
          <w:sz w:val="23"/>
          <w:szCs w:val="23"/>
        </w:rPr>
        <w:t>Reporting requirements</w:t>
      </w:r>
      <w:bookmarkEnd w:id="14"/>
    </w:p>
    <w:p w14:paraId="75C62196" w14:textId="77777777" w:rsidR="00DE5223" w:rsidRPr="00A56BF9" w:rsidRDefault="00DE5223" w:rsidP="00147E12">
      <w:pPr>
        <w:jc w:val="both"/>
        <w:rPr>
          <w:b/>
          <w:bCs/>
          <w:sz w:val="22"/>
        </w:rPr>
      </w:pPr>
    </w:p>
    <w:p w14:paraId="29C196B3" w14:textId="68004609" w:rsidR="00745455" w:rsidRPr="00A56BF9" w:rsidRDefault="00745455" w:rsidP="00147E12">
      <w:pPr>
        <w:jc w:val="both"/>
        <w:rPr>
          <w:sz w:val="22"/>
        </w:rPr>
      </w:pPr>
      <w:r w:rsidRPr="00A56BF9">
        <w:rPr>
          <w:b/>
          <w:bCs/>
          <w:sz w:val="22"/>
        </w:rPr>
        <w:t xml:space="preserve">Question </w:t>
      </w:r>
      <w:r w:rsidR="00DE5223" w:rsidRPr="00A56BF9">
        <w:rPr>
          <w:b/>
          <w:bCs/>
          <w:sz w:val="22"/>
        </w:rPr>
        <w:t>10</w:t>
      </w:r>
      <w:r w:rsidRPr="00A56BF9">
        <w:rPr>
          <w:b/>
          <w:bCs/>
          <w:sz w:val="22"/>
        </w:rPr>
        <w:t xml:space="preserve">: </w:t>
      </w:r>
      <w:r w:rsidR="00045205" w:rsidRPr="00A56BF9">
        <w:rPr>
          <w:sz w:val="22"/>
        </w:rPr>
        <w:t xml:space="preserve">In view of the new UCITS supervisory reporting obligations and improvements to AIFMD reporting, how could reporting requirements under the MMFR be aligned, simplified and improved to identify stability risks (such as liquidity risks) and to ensure more efficient data sharing? </w:t>
      </w:r>
      <w:r w:rsidR="00045205" w:rsidRPr="00A56BF9">
        <w:rPr>
          <w:b/>
          <w:bCs/>
          <w:sz w:val="22"/>
        </w:rPr>
        <w:t>(</w:t>
      </w:r>
      <w:proofErr w:type="gramStart"/>
      <w:r w:rsidR="00045205" w:rsidRPr="00A56BF9">
        <w:rPr>
          <w:b/>
          <w:bCs/>
          <w:sz w:val="22"/>
        </w:rPr>
        <w:t>5000 character</w:t>
      </w:r>
      <w:proofErr w:type="gramEnd"/>
      <w:r w:rsidR="00045205" w:rsidRPr="00A56BF9">
        <w:rPr>
          <w:b/>
          <w:bCs/>
          <w:sz w:val="22"/>
        </w:rPr>
        <w:t>(s) maximum)</w:t>
      </w:r>
    </w:p>
    <w:p w14:paraId="02BF08C7" w14:textId="77777777" w:rsidR="00745455" w:rsidRPr="00A56BF9" w:rsidRDefault="00745455" w:rsidP="00147E12">
      <w:pPr>
        <w:jc w:val="both"/>
        <w:rPr>
          <w:sz w:val="22"/>
        </w:rPr>
      </w:pPr>
    </w:p>
    <w:p w14:paraId="75C07329" w14:textId="77777777" w:rsidR="00745455" w:rsidRPr="00A56BF9" w:rsidRDefault="00745455" w:rsidP="00147E12">
      <w:pPr>
        <w:jc w:val="both"/>
      </w:pPr>
      <w:permStart w:id="1689156785" w:edGrp="everyone"/>
      <w:r w:rsidRPr="00A56BF9">
        <w:t xml:space="preserve">TYPE YOUR TEXT HERE </w:t>
      </w:r>
      <w:permEnd w:id="1689156785"/>
    </w:p>
    <w:p w14:paraId="31253D6E" w14:textId="77777777" w:rsidR="00745455" w:rsidRPr="00A56BF9" w:rsidRDefault="00745455" w:rsidP="00147E12">
      <w:pPr>
        <w:jc w:val="both"/>
        <w:rPr>
          <w:b/>
          <w:bCs/>
          <w:sz w:val="22"/>
        </w:rPr>
      </w:pPr>
    </w:p>
    <w:p w14:paraId="432343A4" w14:textId="4D115015" w:rsidR="00725379" w:rsidRPr="00A56BF9" w:rsidRDefault="00725379" w:rsidP="00147E12">
      <w:pPr>
        <w:pStyle w:val="Heading3"/>
        <w:numPr>
          <w:ilvl w:val="0"/>
          <w:numId w:val="0"/>
        </w:numPr>
        <w:ind w:left="680" w:hanging="680"/>
        <w:jc w:val="both"/>
        <w:rPr>
          <w:b w:val="0"/>
          <w:bCs w:val="0"/>
          <w:color w:val="0070C0"/>
          <w:sz w:val="23"/>
          <w:szCs w:val="23"/>
        </w:rPr>
      </w:pPr>
      <w:bookmarkStart w:id="15" w:name="_Toc173828663"/>
      <w:r w:rsidRPr="00A56BF9">
        <w:rPr>
          <w:color w:val="0070C0"/>
          <w:sz w:val="23"/>
          <w:szCs w:val="23"/>
        </w:rPr>
        <w:t>Stress testing framework</w:t>
      </w:r>
      <w:bookmarkEnd w:id="15"/>
    </w:p>
    <w:p w14:paraId="427D095F" w14:textId="77777777" w:rsidR="00725379" w:rsidRPr="00A56BF9" w:rsidRDefault="00725379" w:rsidP="00147E12">
      <w:pPr>
        <w:jc w:val="both"/>
        <w:rPr>
          <w:b/>
          <w:bCs/>
          <w:sz w:val="22"/>
        </w:rPr>
      </w:pPr>
    </w:p>
    <w:p w14:paraId="22CC4976" w14:textId="70985331" w:rsidR="00745455" w:rsidRPr="00A56BF9" w:rsidRDefault="00745455" w:rsidP="00147E12">
      <w:pPr>
        <w:jc w:val="both"/>
        <w:rPr>
          <w:sz w:val="22"/>
        </w:rPr>
      </w:pPr>
      <w:r w:rsidRPr="00A56BF9">
        <w:rPr>
          <w:b/>
          <w:bCs/>
          <w:sz w:val="22"/>
        </w:rPr>
        <w:t xml:space="preserve">Question </w:t>
      </w:r>
      <w:r w:rsidR="00725379" w:rsidRPr="00A56BF9">
        <w:rPr>
          <w:b/>
          <w:bCs/>
          <w:sz w:val="22"/>
        </w:rPr>
        <w:t>11</w:t>
      </w:r>
      <w:r w:rsidRPr="00A56BF9">
        <w:rPr>
          <w:b/>
          <w:bCs/>
          <w:sz w:val="22"/>
        </w:rPr>
        <w:t xml:space="preserve">: </w:t>
      </w:r>
      <w:r w:rsidR="00B14267" w:rsidRPr="00A56BF9">
        <w:rPr>
          <w:sz w:val="22"/>
        </w:rPr>
        <w:t>Do you believe that the proposed enhancements to the stress testing framework listed above are sufficient to identify and mitigate liquidity risks effectively?</w:t>
      </w:r>
      <w:r w:rsidR="00E92CF8" w:rsidRPr="00A56BF9">
        <w:rPr>
          <w:sz w:val="22"/>
        </w:rPr>
        <w:t xml:space="preserve"> </w:t>
      </w:r>
      <w:r w:rsidR="00B14267" w:rsidRPr="00A56BF9">
        <w:rPr>
          <w:sz w:val="22"/>
        </w:rPr>
        <w:t xml:space="preserve">If not, what specific elements would you suggest including in the strengthened supervision and remediation actions for detecting liquidity risks? </w:t>
      </w:r>
      <w:r w:rsidR="00B14267" w:rsidRPr="00A56BF9">
        <w:rPr>
          <w:b/>
          <w:bCs/>
          <w:sz w:val="22"/>
        </w:rPr>
        <w:t>(</w:t>
      </w:r>
      <w:proofErr w:type="gramStart"/>
      <w:r w:rsidR="00B14267" w:rsidRPr="00A56BF9">
        <w:rPr>
          <w:b/>
          <w:bCs/>
          <w:sz w:val="22"/>
        </w:rPr>
        <w:t>5000 character</w:t>
      </w:r>
      <w:proofErr w:type="gramEnd"/>
      <w:r w:rsidR="00B14267" w:rsidRPr="00A56BF9">
        <w:rPr>
          <w:b/>
          <w:bCs/>
          <w:sz w:val="22"/>
        </w:rPr>
        <w:t>(s) maximum)</w:t>
      </w:r>
    </w:p>
    <w:p w14:paraId="25193280" w14:textId="77777777" w:rsidR="00B14267" w:rsidRPr="00A56BF9" w:rsidRDefault="00B14267" w:rsidP="00147E12">
      <w:pPr>
        <w:jc w:val="both"/>
        <w:rPr>
          <w:sz w:val="22"/>
        </w:rPr>
      </w:pPr>
    </w:p>
    <w:p w14:paraId="122AF296" w14:textId="41D822DB" w:rsidR="00745455" w:rsidRPr="00D83C99" w:rsidRDefault="00D83C99" w:rsidP="00147E12">
      <w:pPr>
        <w:jc w:val="both"/>
        <w:rPr>
          <w:sz w:val="22"/>
        </w:rPr>
      </w:pPr>
      <w:permStart w:id="1269702395" w:edGrp="everyone"/>
      <w:r w:rsidRPr="00D83C99">
        <w:rPr>
          <w:sz w:val="22"/>
        </w:rPr>
        <w:t>The real solution for the tail-risk would be the US model, where MMFs can raise cash with the Central Bank versus lending assets. Central Bank providing liquidity through (cleared) repo directly to asset managers would mitigate liquidity risk even further.</w:t>
      </w:r>
      <w:r w:rsidR="00745455" w:rsidRPr="00D83C99">
        <w:rPr>
          <w:sz w:val="22"/>
        </w:rPr>
        <w:t xml:space="preserve"> </w:t>
      </w:r>
      <w:permEnd w:id="1269702395"/>
    </w:p>
    <w:p w14:paraId="1DBE0CC2" w14:textId="77777777" w:rsidR="00745455" w:rsidRPr="00A56BF9" w:rsidRDefault="00745455" w:rsidP="00147E12">
      <w:pPr>
        <w:jc w:val="both"/>
        <w:rPr>
          <w:b/>
          <w:bCs/>
          <w:sz w:val="22"/>
        </w:rPr>
      </w:pPr>
    </w:p>
    <w:p w14:paraId="3CDE96F4" w14:textId="4138C31F" w:rsidR="00745455" w:rsidRPr="00A56BF9" w:rsidRDefault="00745455" w:rsidP="00147E12">
      <w:pPr>
        <w:jc w:val="both"/>
        <w:rPr>
          <w:sz w:val="22"/>
        </w:rPr>
      </w:pPr>
      <w:r w:rsidRPr="00A56BF9">
        <w:rPr>
          <w:b/>
          <w:bCs/>
          <w:sz w:val="22"/>
        </w:rPr>
        <w:t xml:space="preserve">Question </w:t>
      </w:r>
      <w:r w:rsidR="00B14267" w:rsidRPr="00A56BF9">
        <w:rPr>
          <w:b/>
          <w:bCs/>
          <w:sz w:val="22"/>
        </w:rPr>
        <w:t>12</w:t>
      </w:r>
      <w:r w:rsidRPr="00A56BF9">
        <w:rPr>
          <w:b/>
          <w:bCs/>
          <w:sz w:val="22"/>
        </w:rPr>
        <w:t xml:space="preserve">: </w:t>
      </w:r>
      <w:r w:rsidR="00B14267" w:rsidRPr="00A56BF9">
        <w:rPr>
          <w:sz w:val="22"/>
        </w:rPr>
        <w:t xml:space="preserve">What are the costs and benefits of introducing an EU-wide stress test on </w:t>
      </w:r>
      <w:proofErr w:type="gramStart"/>
      <w:r w:rsidR="00B14267" w:rsidRPr="00A56BF9">
        <w:rPr>
          <w:sz w:val="22"/>
        </w:rPr>
        <w:t>MMFs?.</w:t>
      </w:r>
      <w:proofErr w:type="gramEnd"/>
      <w:r w:rsidR="00B14267" w:rsidRPr="00A56BF9">
        <w:rPr>
          <w:sz w:val="22"/>
        </w:rPr>
        <w:t xml:space="preserve"> Should this stress test focus mainly on liquidity risks? </w:t>
      </w:r>
      <w:r w:rsidR="008707D2" w:rsidRPr="00A56BF9">
        <w:rPr>
          <w:sz w:val="22"/>
        </w:rPr>
        <w:t xml:space="preserve"> </w:t>
      </w:r>
      <w:r w:rsidR="008707D2" w:rsidRPr="00A56BF9">
        <w:rPr>
          <w:b/>
          <w:bCs/>
          <w:sz w:val="22"/>
        </w:rPr>
        <w:t>(</w:t>
      </w:r>
      <w:proofErr w:type="gramStart"/>
      <w:r w:rsidR="008707D2" w:rsidRPr="00A56BF9">
        <w:rPr>
          <w:b/>
          <w:bCs/>
          <w:sz w:val="22"/>
        </w:rPr>
        <w:t>5000 character</w:t>
      </w:r>
      <w:proofErr w:type="gramEnd"/>
      <w:r w:rsidR="008707D2" w:rsidRPr="00A56BF9">
        <w:rPr>
          <w:b/>
          <w:bCs/>
          <w:sz w:val="22"/>
        </w:rPr>
        <w:t>(s) maximum)</w:t>
      </w:r>
    </w:p>
    <w:p w14:paraId="7DCE8F27" w14:textId="77777777" w:rsidR="008707D2" w:rsidRPr="00751119" w:rsidRDefault="008707D2" w:rsidP="00147E12">
      <w:pPr>
        <w:jc w:val="both"/>
        <w:rPr>
          <w:sz w:val="22"/>
        </w:rPr>
      </w:pPr>
    </w:p>
    <w:p w14:paraId="4251EBDA" w14:textId="30D89436" w:rsidR="00745455" w:rsidRPr="00A56BF9" w:rsidRDefault="00751119" w:rsidP="00147E12">
      <w:pPr>
        <w:jc w:val="both"/>
      </w:pPr>
      <w:permStart w:id="1907126782" w:edGrp="everyone"/>
      <w:r w:rsidRPr="00751119">
        <w:rPr>
          <w:sz w:val="22"/>
        </w:rPr>
        <w:t>We believe that the main benefit is alignment between funds and fund portfolios. Moreover, stress test results are comparable for the end-client of the money market funds. Indeed, we have the view that liquidity risks are the main risks for money market funds</w:t>
      </w:r>
      <w:r w:rsidRPr="00751119">
        <w:rPr>
          <w:i/>
          <w:iCs/>
        </w:rPr>
        <w:t>.</w:t>
      </w:r>
      <w:r w:rsidR="00745455" w:rsidRPr="00A56BF9">
        <w:t xml:space="preserve"> </w:t>
      </w:r>
      <w:permEnd w:id="1907126782"/>
    </w:p>
    <w:p w14:paraId="363A3491" w14:textId="77777777" w:rsidR="00745455" w:rsidRPr="00A56BF9" w:rsidRDefault="00745455" w:rsidP="00147E12">
      <w:pPr>
        <w:jc w:val="both"/>
        <w:rPr>
          <w:b/>
          <w:bCs/>
          <w:sz w:val="22"/>
        </w:rPr>
      </w:pPr>
    </w:p>
    <w:p w14:paraId="5C739C4D" w14:textId="2BC23A2E" w:rsidR="00175984" w:rsidRPr="00A56BF9" w:rsidRDefault="00175984" w:rsidP="00147E12">
      <w:pPr>
        <w:pStyle w:val="Heading3"/>
        <w:numPr>
          <w:ilvl w:val="0"/>
          <w:numId w:val="0"/>
        </w:numPr>
        <w:ind w:left="680" w:hanging="680"/>
        <w:jc w:val="both"/>
        <w:rPr>
          <w:color w:val="0070C0"/>
          <w:sz w:val="23"/>
          <w:szCs w:val="23"/>
        </w:rPr>
      </w:pPr>
      <w:bookmarkStart w:id="16" w:name="_Toc173828664"/>
      <w:r w:rsidRPr="00A56BF9">
        <w:rPr>
          <w:color w:val="0070C0"/>
          <w:sz w:val="23"/>
          <w:szCs w:val="23"/>
        </w:rPr>
        <w:t>Reverse distribution mechanism</w:t>
      </w:r>
      <w:bookmarkEnd w:id="16"/>
    </w:p>
    <w:p w14:paraId="6C24C64B" w14:textId="77777777" w:rsidR="00175984" w:rsidRPr="00A56BF9" w:rsidRDefault="00175984" w:rsidP="00147E12">
      <w:pPr>
        <w:jc w:val="both"/>
        <w:rPr>
          <w:b/>
          <w:bCs/>
          <w:sz w:val="22"/>
        </w:rPr>
      </w:pPr>
    </w:p>
    <w:p w14:paraId="627E45AA" w14:textId="5E46AA49" w:rsidR="00745455" w:rsidRPr="00A56BF9" w:rsidRDefault="00745455" w:rsidP="00147E12">
      <w:pPr>
        <w:jc w:val="both"/>
        <w:rPr>
          <w:sz w:val="22"/>
        </w:rPr>
      </w:pPr>
      <w:r w:rsidRPr="00A56BF9">
        <w:rPr>
          <w:b/>
          <w:bCs/>
          <w:sz w:val="22"/>
        </w:rPr>
        <w:t xml:space="preserve">Question </w:t>
      </w:r>
      <w:r w:rsidR="00175984" w:rsidRPr="00A56BF9">
        <w:rPr>
          <w:b/>
          <w:bCs/>
          <w:sz w:val="22"/>
        </w:rPr>
        <w:t>13</w:t>
      </w:r>
      <w:r w:rsidRPr="00A56BF9">
        <w:rPr>
          <w:b/>
          <w:bCs/>
          <w:sz w:val="22"/>
        </w:rPr>
        <w:t xml:space="preserve">: </w:t>
      </w:r>
      <w:r w:rsidR="00245ED9" w:rsidRPr="00A56BF9">
        <w:rPr>
          <w:sz w:val="22"/>
        </w:rPr>
        <w:t xml:space="preserve">What are your views on the EU ban on a reverse distribution mechanism by MMFs? </w:t>
      </w:r>
      <w:r w:rsidR="00245ED9" w:rsidRPr="00A56BF9">
        <w:rPr>
          <w:b/>
          <w:bCs/>
          <w:sz w:val="22"/>
        </w:rPr>
        <w:t>(</w:t>
      </w:r>
      <w:proofErr w:type="gramStart"/>
      <w:r w:rsidR="00245ED9" w:rsidRPr="00A56BF9">
        <w:rPr>
          <w:b/>
          <w:bCs/>
          <w:sz w:val="22"/>
        </w:rPr>
        <w:t>5000 character</w:t>
      </w:r>
      <w:proofErr w:type="gramEnd"/>
      <w:r w:rsidR="00245ED9" w:rsidRPr="00A56BF9">
        <w:rPr>
          <w:b/>
          <w:bCs/>
          <w:sz w:val="22"/>
        </w:rPr>
        <w:t>(s) maximum)</w:t>
      </w:r>
    </w:p>
    <w:p w14:paraId="21437336" w14:textId="77777777" w:rsidR="00745455" w:rsidRPr="00A56BF9" w:rsidRDefault="00745455" w:rsidP="00147E12">
      <w:pPr>
        <w:jc w:val="both"/>
        <w:rPr>
          <w:sz w:val="22"/>
        </w:rPr>
      </w:pPr>
    </w:p>
    <w:p w14:paraId="33A79A09" w14:textId="48F55668" w:rsidR="00745455" w:rsidRPr="00751119" w:rsidRDefault="00751119" w:rsidP="00147E12">
      <w:pPr>
        <w:jc w:val="both"/>
        <w:rPr>
          <w:sz w:val="22"/>
        </w:rPr>
      </w:pPr>
      <w:permStart w:id="954340657" w:edGrp="everyone"/>
      <w:r w:rsidRPr="00751119">
        <w:rPr>
          <w:sz w:val="22"/>
        </w:rPr>
        <w:t>Money Market Funds should be of use for all market participants, and it is an advantage when participant types are diversified and balanced. A reverse distribution mechanism could support this. Clear accounting rules are important, but we prefer a diversified investor base at money market funds the most. This will result in a more stable Net Asset Value (NAV) for the money market fund and therefore decrease risk for all participants</w:t>
      </w:r>
      <w:r w:rsidR="00745455" w:rsidRPr="00751119">
        <w:rPr>
          <w:sz w:val="22"/>
        </w:rPr>
        <w:t xml:space="preserve"> </w:t>
      </w:r>
      <w:permEnd w:id="954340657"/>
    </w:p>
    <w:p w14:paraId="1DEC8188" w14:textId="77777777" w:rsidR="00745455" w:rsidRPr="00A56BF9" w:rsidRDefault="00745455" w:rsidP="00147E12">
      <w:pPr>
        <w:jc w:val="both"/>
        <w:rPr>
          <w:b/>
          <w:bCs/>
          <w:sz w:val="22"/>
        </w:rPr>
      </w:pPr>
    </w:p>
    <w:p w14:paraId="06C00615" w14:textId="77777777" w:rsidR="00700490" w:rsidRPr="00A56BF9" w:rsidRDefault="00700490" w:rsidP="00147E12">
      <w:pPr>
        <w:jc w:val="both"/>
        <w:rPr>
          <w:b/>
          <w:bCs/>
          <w:sz w:val="22"/>
        </w:rPr>
      </w:pPr>
    </w:p>
    <w:p w14:paraId="5D845E36" w14:textId="414C4B0F" w:rsidR="00245ED9" w:rsidRPr="00A56BF9" w:rsidRDefault="00245ED9" w:rsidP="00147E12">
      <w:pPr>
        <w:jc w:val="both"/>
        <w:rPr>
          <w:sz w:val="22"/>
        </w:rPr>
      </w:pPr>
      <w:r w:rsidRPr="00A56BF9">
        <w:rPr>
          <w:b/>
          <w:bCs/>
          <w:sz w:val="22"/>
        </w:rPr>
        <w:t xml:space="preserve">Question 14: </w:t>
      </w:r>
      <w:r w:rsidRPr="00A56BF9">
        <w:rPr>
          <w:sz w:val="22"/>
        </w:rPr>
        <w:t xml:space="preserve">Can you provide insights and data on how the reverse distribution mechanism has impacted in practice the stability and integrity of MMFs? </w:t>
      </w:r>
      <w:r w:rsidRPr="00A56BF9">
        <w:rPr>
          <w:b/>
          <w:bCs/>
          <w:sz w:val="22"/>
        </w:rPr>
        <w:t>(</w:t>
      </w:r>
      <w:proofErr w:type="gramStart"/>
      <w:r w:rsidRPr="00A56BF9">
        <w:rPr>
          <w:b/>
          <w:bCs/>
          <w:sz w:val="22"/>
        </w:rPr>
        <w:t>5000 character</w:t>
      </w:r>
      <w:proofErr w:type="gramEnd"/>
      <w:r w:rsidRPr="00A56BF9">
        <w:rPr>
          <w:b/>
          <w:bCs/>
          <w:sz w:val="22"/>
        </w:rPr>
        <w:t>(s) maximum)</w:t>
      </w:r>
    </w:p>
    <w:p w14:paraId="3A1F1A9B" w14:textId="77777777" w:rsidR="00245ED9" w:rsidRPr="00A56BF9" w:rsidRDefault="00245ED9" w:rsidP="00147E12">
      <w:pPr>
        <w:jc w:val="both"/>
        <w:rPr>
          <w:sz w:val="22"/>
        </w:rPr>
      </w:pPr>
    </w:p>
    <w:p w14:paraId="564C6FBE" w14:textId="77777777" w:rsidR="00245ED9" w:rsidRPr="00A56BF9" w:rsidRDefault="00245ED9" w:rsidP="00147E12">
      <w:pPr>
        <w:jc w:val="both"/>
      </w:pPr>
      <w:permStart w:id="736303212" w:edGrp="everyone"/>
      <w:r w:rsidRPr="00A56BF9">
        <w:t xml:space="preserve">TYPE YOUR TEXT HERE </w:t>
      </w:r>
      <w:permEnd w:id="736303212"/>
    </w:p>
    <w:p w14:paraId="57F3092F" w14:textId="77777777" w:rsidR="00700490" w:rsidRPr="00A56BF9" w:rsidRDefault="00700490" w:rsidP="00147E12">
      <w:pPr>
        <w:jc w:val="both"/>
        <w:rPr>
          <w:b/>
          <w:bCs/>
          <w:sz w:val="22"/>
        </w:rPr>
      </w:pPr>
    </w:p>
    <w:p w14:paraId="17AD4833" w14:textId="26FD3EA5" w:rsidR="00700490" w:rsidRPr="00A56BF9" w:rsidRDefault="008815D7" w:rsidP="00147E12">
      <w:pPr>
        <w:pStyle w:val="Heading3"/>
        <w:numPr>
          <w:ilvl w:val="0"/>
          <w:numId w:val="0"/>
        </w:numPr>
        <w:ind w:left="680" w:hanging="680"/>
        <w:jc w:val="both"/>
        <w:rPr>
          <w:b w:val="0"/>
          <w:bCs w:val="0"/>
          <w:color w:val="0070C0"/>
          <w:sz w:val="23"/>
          <w:szCs w:val="23"/>
        </w:rPr>
      </w:pPr>
      <w:bookmarkStart w:id="17" w:name="_Toc173828665"/>
      <w:r w:rsidRPr="00A56BF9">
        <w:rPr>
          <w:color w:val="0070C0"/>
          <w:sz w:val="23"/>
          <w:szCs w:val="23"/>
        </w:rPr>
        <w:t>Liquidity and short-term instruments</w:t>
      </w:r>
      <w:bookmarkEnd w:id="17"/>
    </w:p>
    <w:p w14:paraId="5665B8CD" w14:textId="77777777" w:rsidR="008815D7" w:rsidRPr="00A56BF9" w:rsidRDefault="008815D7" w:rsidP="00147E12">
      <w:pPr>
        <w:jc w:val="both"/>
        <w:rPr>
          <w:b/>
          <w:bCs/>
          <w:sz w:val="22"/>
        </w:rPr>
      </w:pPr>
    </w:p>
    <w:p w14:paraId="45F63583" w14:textId="5870B612" w:rsidR="00245ED9" w:rsidRPr="00A56BF9" w:rsidRDefault="00245ED9" w:rsidP="00147E12">
      <w:pPr>
        <w:jc w:val="both"/>
        <w:rPr>
          <w:sz w:val="22"/>
        </w:rPr>
      </w:pPr>
      <w:r w:rsidRPr="00A56BF9">
        <w:rPr>
          <w:b/>
          <w:bCs/>
          <w:sz w:val="22"/>
        </w:rPr>
        <w:lastRenderedPageBreak/>
        <w:t xml:space="preserve">Question 15: </w:t>
      </w:r>
      <w:r w:rsidR="00AE15EF" w:rsidRPr="00A56BF9">
        <w:rPr>
          <w:sz w:val="22"/>
        </w:rPr>
        <w:t xml:space="preserve">Should regulatory requirements for MMFs </w:t>
      </w:r>
      <w:proofErr w:type="gramStart"/>
      <w:r w:rsidR="00AE15EF" w:rsidRPr="00A56BF9">
        <w:rPr>
          <w:sz w:val="22"/>
        </w:rPr>
        <w:t>take into account</w:t>
      </w:r>
      <w:proofErr w:type="gramEnd"/>
      <w:r w:rsidR="00AE15EF" w:rsidRPr="00A56BF9">
        <w:rPr>
          <w:sz w:val="22"/>
        </w:rPr>
        <w:t xml:space="preserve"> whether the instrument they are investing in is admitted to trading on a trading venue (regulated markets, multilateral trading facilities or organised trading facilities) with some critical level of trading activity? Please explain your answer: </w:t>
      </w:r>
      <w:r w:rsidRPr="00A56BF9">
        <w:rPr>
          <w:b/>
          <w:bCs/>
          <w:sz w:val="22"/>
        </w:rPr>
        <w:t>(</w:t>
      </w:r>
      <w:proofErr w:type="gramStart"/>
      <w:r w:rsidRPr="00A56BF9">
        <w:rPr>
          <w:b/>
          <w:bCs/>
          <w:sz w:val="22"/>
        </w:rPr>
        <w:t>5000 character</w:t>
      </w:r>
      <w:proofErr w:type="gramEnd"/>
      <w:r w:rsidRPr="00A56BF9">
        <w:rPr>
          <w:b/>
          <w:bCs/>
          <w:sz w:val="22"/>
        </w:rPr>
        <w:t>(s) maximum)</w:t>
      </w:r>
    </w:p>
    <w:p w14:paraId="116FC845" w14:textId="77777777" w:rsidR="00245ED9" w:rsidRPr="00A56BF9" w:rsidRDefault="00245ED9" w:rsidP="00147E12">
      <w:pPr>
        <w:jc w:val="both"/>
        <w:rPr>
          <w:sz w:val="22"/>
        </w:rPr>
      </w:pPr>
    </w:p>
    <w:p w14:paraId="0862C534" w14:textId="77777777" w:rsidR="00245ED9" w:rsidRPr="00A56BF9" w:rsidRDefault="00245ED9" w:rsidP="00147E12">
      <w:pPr>
        <w:jc w:val="both"/>
      </w:pPr>
      <w:permStart w:id="140652196" w:edGrp="everyone"/>
      <w:r w:rsidRPr="00A56BF9">
        <w:t xml:space="preserve">TYPE YOUR TEXT HERE </w:t>
      </w:r>
      <w:permEnd w:id="140652196"/>
    </w:p>
    <w:p w14:paraId="67076DFA" w14:textId="77777777" w:rsidR="00A21E35" w:rsidRPr="00A56BF9" w:rsidRDefault="00A21E35" w:rsidP="00147E12">
      <w:pPr>
        <w:jc w:val="both"/>
        <w:rPr>
          <w:b/>
          <w:bCs/>
          <w:sz w:val="22"/>
        </w:rPr>
      </w:pPr>
    </w:p>
    <w:p w14:paraId="361D9C5C" w14:textId="77777777" w:rsidR="00700490" w:rsidRPr="00A56BF9" w:rsidRDefault="00700490" w:rsidP="00147E12">
      <w:pPr>
        <w:jc w:val="both"/>
        <w:rPr>
          <w:b/>
          <w:bCs/>
          <w:sz w:val="22"/>
        </w:rPr>
      </w:pPr>
    </w:p>
    <w:p w14:paraId="25618F03" w14:textId="77777777" w:rsidR="00700490" w:rsidRPr="00A56BF9" w:rsidRDefault="00700490" w:rsidP="00147E12">
      <w:pPr>
        <w:jc w:val="both"/>
        <w:rPr>
          <w:b/>
          <w:bCs/>
          <w:sz w:val="22"/>
        </w:rPr>
      </w:pPr>
    </w:p>
    <w:p w14:paraId="1F191BEA" w14:textId="77777777" w:rsidR="008815D7" w:rsidRPr="00A56BF9" w:rsidRDefault="008815D7" w:rsidP="00147E12">
      <w:pPr>
        <w:jc w:val="both"/>
        <w:rPr>
          <w:b/>
          <w:bCs/>
          <w:sz w:val="22"/>
        </w:rPr>
      </w:pPr>
    </w:p>
    <w:p w14:paraId="2CC37BE0" w14:textId="77777777" w:rsidR="008815D7" w:rsidRPr="00A56BF9" w:rsidRDefault="008815D7" w:rsidP="00147E12">
      <w:pPr>
        <w:jc w:val="both"/>
        <w:rPr>
          <w:b/>
          <w:bCs/>
          <w:sz w:val="22"/>
        </w:rPr>
      </w:pPr>
    </w:p>
    <w:p w14:paraId="16503902" w14:textId="77777777" w:rsidR="008815D7" w:rsidRPr="00A56BF9" w:rsidRDefault="008815D7" w:rsidP="00147E12">
      <w:pPr>
        <w:jc w:val="both"/>
        <w:rPr>
          <w:b/>
          <w:bCs/>
          <w:sz w:val="28"/>
          <w:szCs w:val="28"/>
        </w:rPr>
      </w:pPr>
    </w:p>
    <w:p w14:paraId="79681FE8" w14:textId="16DCDB84" w:rsidR="00700490" w:rsidRPr="00A56BF9" w:rsidRDefault="00A74669" w:rsidP="00147E12">
      <w:pPr>
        <w:pStyle w:val="Heading2"/>
        <w:numPr>
          <w:ilvl w:val="0"/>
          <w:numId w:val="0"/>
        </w:numPr>
        <w:ind w:left="680" w:hanging="680"/>
        <w:jc w:val="both"/>
        <w:rPr>
          <w:b w:val="0"/>
          <w:sz w:val="28"/>
          <w:szCs w:val="28"/>
        </w:rPr>
      </w:pPr>
      <w:bookmarkStart w:id="18" w:name="_Toc173828666"/>
      <w:r w:rsidRPr="00A56BF9">
        <w:rPr>
          <w:sz w:val="28"/>
          <w:szCs w:val="28"/>
        </w:rPr>
        <w:t>3.2 Other open-ended funds (OEFs)</w:t>
      </w:r>
      <w:bookmarkEnd w:id="18"/>
    </w:p>
    <w:p w14:paraId="292271D0" w14:textId="77777777" w:rsidR="00A74669" w:rsidRPr="00A56BF9" w:rsidRDefault="00A74669" w:rsidP="00147E12">
      <w:pPr>
        <w:jc w:val="both"/>
        <w:rPr>
          <w:b/>
          <w:u w:val="single"/>
        </w:rPr>
      </w:pPr>
    </w:p>
    <w:p w14:paraId="60E56B79" w14:textId="0D1C6321" w:rsidR="00C87D62" w:rsidRPr="00A56BF9" w:rsidRDefault="00C87D62" w:rsidP="00147E12">
      <w:pPr>
        <w:jc w:val="both"/>
        <w:rPr>
          <w:b/>
          <w:sz w:val="24"/>
          <w:szCs w:val="24"/>
        </w:rPr>
      </w:pPr>
      <w:r w:rsidRPr="00A56BF9">
        <w:rPr>
          <w:b/>
          <w:sz w:val="24"/>
          <w:szCs w:val="24"/>
        </w:rPr>
        <w:t>3.2.1 Enhancing the supervisory framework on liquidity risks</w:t>
      </w:r>
    </w:p>
    <w:p w14:paraId="06C67F57" w14:textId="77777777" w:rsidR="00A74669" w:rsidRPr="00A56BF9" w:rsidRDefault="00A74669" w:rsidP="00147E12">
      <w:pPr>
        <w:jc w:val="both"/>
        <w:rPr>
          <w:b/>
          <w:u w:val="single"/>
        </w:rPr>
      </w:pPr>
    </w:p>
    <w:p w14:paraId="1A6F6202" w14:textId="77777777" w:rsidR="00D21CFE" w:rsidRPr="00A56BF9" w:rsidRDefault="00D21CFE" w:rsidP="00147E12">
      <w:pPr>
        <w:jc w:val="both"/>
        <w:rPr>
          <w:b/>
          <w:color w:val="0070C0"/>
          <w:sz w:val="23"/>
          <w:szCs w:val="23"/>
        </w:rPr>
      </w:pPr>
    </w:p>
    <w:p w14:paraId="291159AE" w14:textId="3E0FB57A" w:rsidR="00C87D62" w:rsidRPr="00A56BF9" w:rsidRDefault="00EF67A6" w:rsidP="00147E12">
      <w:pPr>
        <w:pStyle w:val="Heading3"/>
        <w:numPr>
          <w:ilvl w:val="0"/>
          <w:numId w:val="0"/>
        </w:numPr>
        <w:ind w:left="680" w:hanging="680"/>
        <w:jc w:val="both"/>
        <w:rPr>
          <w:b w:val="0"/>
          <w:color w:val="0070C0"/>
          <w:sz w:val="23"/>
          <w:szCs w:val="23"/>
        </w:rPr>
      </w:pPr>
      <w:bookmarkStart w:id="19" w:name="_Toc173828667"/>
      <w:r w:rsidRPr="00A56BF9">
        <w:rPr>
          <w:color w:val="0070C0"/>
          <w:sz w:val="23"/>
          <w:szCs w:val="23"/>
        </w:rPr>
        <w:t>Questions 16 to 25</w:t>
      </w:r>
      <w:r w:rsidRPr="00A56BF9">
        <w:rPr>
          <w:b w:val="0"/>
          <w:color w:val="0070C0"/>
          <w:sz w:val="23"/>
          <w:szCs w:val="23"/>
        </w:rPr>
        <w:t>:</w:t>
      </w:r>
      <w:r w:rsidR="00D21CFE" w:rsidRPr="00A56BF9">
        <w:rPr>
          <w:b w:val="0"/>
          <w:color w:val="0070C0"/>
          <w:sz w:val="23"/>
          <w:szCs w:val="23"/>
        </w:rPr>
        <w:t xml:space="preserve"> </w:t>
      </w:r>
      <w:r w:rsidR="00D21CFE" w:rsidRPr="00A56BF9">
        <w:rPr>
          <w:color w:val="0070C0"/>
          <w:sz w:val="23"/>
          <w:szCs w:val="23"/>
        </w:rPr>
        <w:t>Link between liquidity mismatch and liquidity risks</w:t>
      </w:r>
      <w:bookmarkEnd w:id="19"/>
    </w:p>
    <w:p w14:paraId="2FEEE9D9" w14:textId="77777777" w:rsidR="00C87D62" w:rsidRPr="00A56BF9" w:rsidRDefault="00C87D62" w:rsidP="00147E12">
      <w:pPr>
        <w:jc w:val="both"/>
        <w:rPr>
          <w:b/>
          <w:u w:val="single"/>
        </w:rPr>
      </w:pPr>
    </w:p>
    <w:p w14:paraId="233C231C" w14:textId="54049E06" w:rsidR="00AF0339" w:rsidRPr="00A56BF9" w:rsidRDefault="00AF0339" w:rsidP="00147E12">
      <w:pPr>
        <w:jc w:val="both"/>
        <w:rPr>
          <w:sz w:val="22"/>
        </w:rPr>
      </w:pPr>
      <w:r w:rsidRPr="00A56BF9">
        <w:rPr>
          <w:b/>
          <w:bCs/>
          <w:sz w:val="22"/>
        </w:rPr>
        <w:t xml:space="preserve">Question 16: </w:t>
      </w:r>
      <w:r w:rsidRPr="00A56BF9">
        <w:rPr>
          <w:sz w:val="22"/>
        </w:rPr>
        <w:t xml:space="preserve">How can NCAs better monitor the liquidity profile of OEFs, including redemption frequency and LMTs, in order to detect unmitigated liquidity mismatches during the lifetime of </w:t>
      </w:r>
      <w:proofErr w:type="gramStart"/>
      <w:r w:rsidRPr="00A56BF9">
        <w:rPr>
          <w:sz w:val="22"/>
        </w:rPr>
        <w:t>OEFs?:</w:t>
      </w:r>
      <w:proofErr w:type="gramEnd"/>
      <w:r w:rsidRPr="00A56BF9">
        <w:rPr>
          <w:sz w:val="22"/>
        </w:rPr>
        <w:t xml:space="preserve"> </w:t>
      </w:r>
      <w:r w:rsidRPr="00A56BF9">
        <w:rPr>
          <w:b/>
          <w:bCs/>
          <w:sz w:val="22"/>
        </w:rPr>
        <w:t>(5000 character(s) maximum)</w:t>
      </w:r>
    </w:p>
    <w:p w14:paraId="551BAC3B" w14:textId="77777777" w:rsidR="00AF0339" w:rsidRPr="00A56BF9" w:rsidRDefault="00AF0339" w:rsidP="00147E12">
      <w:pPr>
        <w:jc w:val="both"/>
        <w:rPr>
          <w:sz w:val="22"/>
        </w:rPr>
      </w:pPr>
    </w:p>
    <w:p w14:paraId="21AB4314" w14:textId="77777777" w:rsidR="00AF0339" w:rsidRPr="00A56BF9" w:rsidRDefault="00AF0339" w:rsidP="00147E12">
      <w:pPr>
        <w:jc w:val="both"/>
      </w:pPr>
      <w:permStart w:id="590558982" w:edGrp="everyone"/>
      <w:r w:rsidRPr="00A56BF9">
        <w:t xml:space="preserve">TYPE YOUR TEXT HERE </w:t>
      </w:r>
      <w:permEnd w:id="590558982"/>
    </w:p>
    <w:p w14:paraId="71D793E7" w14:textId="77777777" w:rsidR="00D21CFE" w:rsidRPr="00A56BF9" w:rsidRDefault="00D21CFE" w:rsidP="00147E12">
      <w:pPr>
        <w:jc w:val="both"/>
        <w:rPr>
          <w:b/>
          <w:u w:val="single"/>
        </w:rPr>
      </w:pPr>
    </w:p>
    <w:p w14:paraId="15E65496" w14:textId="028A3FD7" w:rsidR="00AF0339" w:rsidRPr="00A56BF9" w:rsidRDefault="00AF0339" w:rsidP="00147E12">
      <w:pPr>
        <w:jc w:val="both"/>
        <w:rPr>
          <w:sz w:val="22"/>
        </w:rPr>
      </w:pPr>
      <w:r w:rsidRPr="00A56BF9">
        <w:rPr>
          <w:b/>
          <w:bCs/>
          <w:sz w:val="22"/>
        </w:rPr>
        <w:t xml:space="preserve">Question 17: </w:t>
      </w:r>
      <w:r w:rsidR="00F05B31" w:rsidRPr="00A56BF9">
        <w:rPr>
          <w:b/>
          <w:bCs/>
          <w:sz w:val="22"/>
        </w:rPr>
        <w:t>Only for NCAs and EU bodies:</w:t>
      </w:r>
      <w:r w:rsidR="00F05B31" w:rsidRPr="00A56BF9">
        <w:rPr>
          <w:sz w:val="22"/>
        </w:rPr>
        <w:t xml:space="preserve"> What is the supervisory practice and your experience with monitoring and detecting unmitigated liquidity mismatches during the lifetime of OEFs? What is the data that you find most relevant when monitoring liquidity risks of </w:t>
      </w:r>
      <w:proofErr w:type="gramStart"/>
      <w:r w:rsidR="00F05B31" w:rsidRPr="00A56BF9">
        <w:rPr>
          <w:sz w:val="22"/>
        </w:rPr>
        <w:t>OEFs?</w:t>
      </w:r>
      <w:r w:rsidRPr="00A56BF9">
        <w:rPr>
          <w:sz w:val="22"/>
        </w:rPr>
        <w:t>:</w:t>
      </w:r>
      <w:proofErr w:type="gramEnd"/>
      <w:r w:rsidRPr="00A56BF9">
        <w:rPr>
          <w:sz w:val="22"/>
        </w:rPr>
        <w:t xml:space="preserve"> </w:t>
      </w:r>
      <w:r w:rsidRPr="00A56BF9">
        <w:rPr>
          <w:b/>
          <w:bCs/>
          <w:sz w:val="22"/>
        </w:rPr>
        <w:t>(5000 character(s) maximum)</w:t>
      </w:r>
    </w:p>
    <w:p w14:paraId="4047C107" w14:textId="77777777" w:rsidR="00AF0339" w:rsidRPr="00A56BF9" w:rsidRDefault="00AF0339" w:rsidP="00147E12">
      <w:pPr>
        <w:jc w:val="both"/>
        <w:rPr>
          <w:sz w:val="22"/>
        </w:rPr>
      </w:pPr>
    </w:p>
    <w:p w14:paraId="1BC50EC6" w14:textId="77777777" w:rsidR="00AF0339" w:rsidRPr="00A56BF9" w:rsidRDefault="00AF0339" w:rsidP="00147E12">
      <w:pPr>
        <w:jc w:val="both"/>
      </w:pPr>
      <w:permStart w:id="1625231956" w:edGrp="everyone"/>
      <w:r w:rsidRPr="00A56BF9">
        <w:t xml:space="preserve">TYPE YOUR TEXT HERE </w:t>
      </w:r>
      <w:permEnd w:id="1625231956"/>
    </w:p>
    <w:p w14:paraId="24EC2505" w14:textId="77777777" w:rsidR="00AF0339" w:rsidRPr="00A56BF9" w:rsidRDefault="00AF0339" w:rsidP="00147E12">
      <w:pPr>
        <w:jc w:val="both"/>
        <w:rPr>
          <w:b/>
          <w:u w:val="single"/>
        </w:rPr>
      </w:pPr>
    </w:p>
    <w:p w14:paraId="074E2448" w14:textId="608498DF" w:rsidR="00AF0339" w:rsidRPr="00A56BF9" w:rsidRDefault="00AF0339" w:rsidP="00147E12">
      <w:pPr>
        <w:jc w:val="both"/>
        <w:rPr>
          <w:sz w:val="22"/>
        </w:rPr>
      </w:pPr>
      <w:r w:rsidRPr="00A56BF9">
        <w:rPr>
          <w:b/>
          <w:bCs/>
          <w:sz w:val="22"/>
        </w:rPr>
        <w:t>Question 1</w:t>
      </w:r>
      <w:r w:rsidR="00F05B31" w:rsidRPr="00A56BF9">
        <w:rPr>
          <w:b/>
          <w:bCs/>
          <w:sz w:val="22"/>
        </w:rPr>
        <w:t>8</w:t>
      </w:r>
      <w:r w:rsidRPr="00A56BF9">
        <w:rPr>
          <w:b/>
          <w:bCs/>
          <w:sz w:val="22"/>
        </w:rPr>
        <w:t xml:space="preserve">: </w:t>
      </w:r>
      <w:r w:rsidR="00F05B31" w:rsidRPr="00A56BF9">
        <w:rPr>
          <w:b/>
          <w:bCs/>
          <w:sz w:val="22"/>
        </w:rPr>
        <w:t>Only for NCAs and EU bodies:</w:t>
      </w:r>
      <w:r w:rsidR="00F05B31" w:rsidRPr="00A56BF9">
        <w:rPr>
          <w:sz w:val="22"/>
        </w:rPr>
        <w:t xml:space="preserve"> What supervisory actions do you take when unmitigated liquidity mismatches are detected during the lifetime of an </w:t>
      </w:r>
      <w:proofErr w:type="gramStart"/>
      <w:r w:rsidR="00F05B31" w:rsidRPr="00A56BF9">
        <w:rPr>
          <w:sz w:val="22"/>
        </w:rPr>
        <w:t>OEF?</w:t>
      </w:r>
      <w:r w:rsidRPr="00A56BF9">
        <w:rPr>
          <w:sz w:val="22"/>
        </w:rPr>
        <w:t>:</w:t>
      </w:r>
      <w:proofErr w:type="gramEnd"/>
      <w:r w:rsidRPr="00A56BF9">
        <w:rPr>
          <w:sz w:val="22"/>
        </w:rPr>
        <w:t xml:space="preserve"> </w:t>
      </w:r>
      <w:r w:rsidRPr="00A56BF9">
        <w:rPr>
          <w:b/>
          <w:bCs/>
          <w:sz w:val="22"/>
        </w:rPr>
        <w:t>(5000 character(s) maximum)</w:t>
      </w:r>
    </w:p>
    <w:p w14:paraId="5BD2954D" w14:textId="77777777" w:rsidR="00AF0339" w:rsidRPr="00A56BF9" w:rsidRDefault="00AF0339" w:rsidP="00147E12">
      <w:pPr>
        <w:jc w:val="both"/>
        <w:rPr>
          <w:sz w:val="22"/>
        </w:rPr>
      </w:pPr>
    </w:p>
    <w:p w14:paraId="38B69F30" w14:textId="77777777" w:rsidR="00AF0339" w:rsidRPr="00A56BF9" w:rsidRDefault="00AF0339" w:rsidP="00147E12">
      <w:pPr>
        <w:jc w:val="both"/>
      </w:pPr>
      <w:permStart w:id="1745902293" w:edGrp="everyone"/>
      <w:r w:rsidRPr="00A56BF9">
        <w:t xml:space="preserve">TYPE YOUR TEXT HERE </w:t>
      </w:r>
      <w:permEnd w:id="1745902293"/>
    </w:p>
    <w:p w14:paraId="3F513969" w14:textId="77777777" w:rsidR="00D21CFE" w:rsidRPr="00A56BF9" w:rsidRDefault="00D21CFE" w:rsidP="00147E12">
      <w:pPr>
        <w:jc w:val="both"/>
        <w:rPr>
          <w:b/>
          <w:u w:val="single"/>
        </w:rPr>
      </w:pPr>
    </w:p>
    <w:p w14:paraId="6774C202" w14:textId="77777777" w:rsidR="009C1A2A" w:rsidRPr="00A56BF9" w:rsidRDefault="00AF0339" w:rsidP="00147E12">
      <w:pPr>
        <w:jc w:val="both"/>
        <w:rPr>
          <w:sz w:val="22"/>
        </w:rPr>
      </w:pPr>
      <w:r w:rsidRPr="00A56BF9">
        <w:rPr>
          <w:b/>
          <w:bCs/>
          <w:sz w:val="22"/>
        </w:rPr>
        <w:t>Question 1</w:t>
      </w:r>
      <w:r w:rsidR="00F05B31" w:rsidRPr="00A56BF9">
        <w:rPr>
          <w:b/>
          <w:bCs/>
          <w:sz w:val="22"/>
        </w:rPr>
        <w:t>9</w:t>
      </w:r>
      <w:r w:rsidRPr="00A56BF9">
        <w:rPr>
          <w:b/>
          <w:bCs/>
          <w:sz w:val="22"/>
        </w:rPr>
        <w:t xml:space="preserve">: </w:t>
      </w:r>
      <w:proofErr w:type="gramStart"/>
      <w:r w:rsidR="009C1A2A" w:rsidRPr="00A56BF9">
        <w:rPr>
          <w:sz w:val="22"/>
        </w:rPr>
        <w:t>On the basis of</w:t>
      </w:r>
      <w:proofErr w:type="gramEnd"/>
      <w:r w:rsidR="009C1A2A" w:rsidRPr="00A56BF9">
        <w:rPr>
          <w:sz w:val="22"/>
        </w:rPr>
        <w:t xml:space="preserve"> the reporting and stress testing information being collected by competent authorities throughout the life of a fund, how can supervisory powers of competent authorities be enhanced to deal with potential inconsistencies or insufficient calibration between the LMTs selected by the manager for a fund or a cohort of funds and their assets and liabilities liquidity profile?</w:t>
      </w:r>
    </w:p>
    <w:p w14:paraId="0543B3D3" w14:textId="77777777" w:rsidR="009C1A2A" w:rsidRPr="00A56BF9" w:rsidRDefault="009C1A2A" w:rsidP="00147E12">
      <w:pPr>
        <w:jc w:val="both"/>
        <w:rPr>
          <w:sz w:val="22"/>
        </w:rPr>
      </w:pPr>
    </w:p>
    <w:p w14:paraId="4178C724" w14:textId="11566B1D" w:rsidR="00AF0339" w:rsidRPr="00A56BF9" w:rsidRDefault="009C1A2A" w:rsidP="00147E12">
      <w:pPr>
        <w:jc w:val="both"/>
        <w:rPr>
          <w:sz w:val="22"/>
        </w:rPr>
      </w:pPr>
      <w:r w:rsidRPr="00A56BF9">
        <w:rPr>
          <w:sz w:val="22"/>
        </w:rPr>
        <w:t xml:space="preserve">How can NCAs ensure that fund managers </w:t>
      </w:r>
      <w:proofErr w:type="gramStart"/>
      <w:r w:rsidRPr="00A56BF9">
        <w:rPr>
          <w:sz w:val="22"/>
        </w:rPr>
        <w:t>make adjustments to</w:t>
      </w:r>
      <w:proofErr w:type="gramEnd"/>
      <w:r w:rsidRPr="00A56BF9">
        <w:rPr>
          <w:sz w:val="22"/>
        </w:rPr>
        <w:t xml:space="preserve"> LMTs if they are unwilling to act? How could coordination be enhanced at the EU </w:t>
      </w:r>
      <w:proofErr w:type="gramStart"/>
      <w:r w:rsidRPr="00A56BF9">
        <w:rPr>
          <w:sz w:val="22"/>
        </w:rPr>
        <w:t>level?</w:t>
      </w:r>
      <w:r w:rsidR="00AF0339" w:rsidRPr="00A56BF9">
        <w:rPr>
          <w:sz w:val="22"/>
        </w:rPr>
        <w:t>:</w:t>
      </w:r>
      <w:proofErr w:type="gramEnd"/>
      <w:r w:rsidR="00AF0339" w:rsidRPr="00A56BF9">
        <w:rPr>
          <w:sz w:val="22"/>
        </w:rPr>
        <w:t xml:space="preserve"> </w:t>
      </w:r>
      <w:r w:rsidR="00AF0339" w:rsidRPr="00A56BF9">
        <w:rPr>
          <w:b/>
          <w:bCs/>
          <w:sz w:val="22"/>
        </w:rPr>
        <w:t>(5000 character(s) maximum)</w:t>
      </w:r>
    </w:p>
    <w:p w14:paraId="517C9801" w14:textId="77777777" w:rsidR="00AF0339" w:rsidRPr="00A56BF9" w:rsidRDefault="00AF0339" w:rsidP="00147E12">
      <w:pPr>
        <w:jc w:val="both"/>
        <w:rPr>
          <w:sz w:val="22"/>
        </w:rPr>
      </w:pPr>
    </w:p>
    <w:p w14:paraId="33E035BB" w14:textId="77777777" w:rsidR="00AF0339" w:rsidRPr="00A56BF9" w:rsidRDefault="00AF0339" w:rsidP="00147E12">
      <w:pPr>
        <w:jc w:val="both"/>
      </w:pPr>
      <w:permStart w:id="2116422105" w:edGrp="everyone"/>
      <w:r w:rsidRPr="00A56BF9">
        <w:t xml:space="preserve">TYPE YOUR TEXT HERE </w:t>
      </w:r>
      <w:permEnd w:id="2116422105"/>
    </w:p>
    <w:p w14:paraId="7BEE8E65" w14:textId="77777777" w:rsidR="00AF0339" w:rsidRPr="00A56BF9" w:rsidRDefault="00AF0339" w:rsidP="00147E12">
      <w:pPr>
        <w:jc w:val="both"/>
        <w:rPr>
          <w:b/>
          <w:u w:val="single"/>
        </w:rPr>
      </w:pPr>
    </w:p>
    <w:p w14:paraId="1F5F8D3C" w14:textId="67B847C8" w:rsidR="00AF0339" w:rsidRPr="00A56BF9" w:rsidRDefault="00AF0339" w:rsidP="00147E12">
      <w:pPr>
        <w:jc w:val="both"/>
        <w:rPr>
          <w:sz w:val="22"/>
        </w:rPr>
      </w:pPr>
      <w:r w:rsidRPr="00A56BF9">
        <w:rPr>
          <w:b/>
          <w:bCs/>
          <w:sz w:val="22"/>
        </w:rPr>
        <w:lastRenderedPageBreak/>
        <w:t xml:space="preserve">Question </w:t>
      </w:r>
      <w:r w:rsidR="009C1A2A" w:rsidRPr="00A56BF9">
        <w:rPr>
          <w:b/>
          <w:bCs/>
          <w:sz w:val="22"/>
        </w:rPr>
        <w:t>20</w:t>
      </w:r>
      <w:r w:rsidRPr="00A56BF9">
        <w:rPr>
          <w:b/>
          <w:bCs/>
          <w:sz w:val="22"/>
        </w:rPr>
        <w:t xml:space="preserve">: </w:t>
      </w:r>
      <w:r w:rsidR="009C1A2A" w:rsidRPr="00A56BF9">
        <w:rPr>
          <w:b/>
          <w:bCs/>
          <w:sz w:val="22"/>
        </w:rPr>
        <w:t>Only for asset managers:</w:t>
      </w:r>
      <w:r w:rsidR="009C1A2A" w:rsidRPr="00A56BF9">
        <w:rPr>
          <w:sz w:val="22"/>
        </w:rPr>
        <w:t xml:space="preserve"> What measures do you find particularly effective to measure and monitor liquidity risk in stressed market </w:t>
      </w:r>
      <w:proofErr w:type="gramStart"/>
      <w:r w:rsidR="009C1A2A" w:rsidRPr="00A56BF9">
        <w:rPr>
          <w:sz w:val="22"/>
        </w:rPr>
        <w:t>conditions?</w:t>
      </w:r>
      <w:r w:rsidRPr="00A56BF9">
        <w:rPr>
          <w:sz w:val="22"/>
        </w:rPr>
        <w:t>:</w:t>
      </w:r>
      <w:proofErr w:type="gramEnd"/>
      <w:r w:rsidRPr="00A56BF9">
        <w:rPr>
          <w:sz w:val="22"/>
        </w:rPr>
        <w:t xml:space="preserve"> </w:t>
      </w:r>
      <w:r w:rsidRPr="00A56BF9">
        <w:rPr>
          <w:b/>
          <w:bCs/>
          <w:sz w:val="22"/>
        </w:rPr>
        <w:t>(5000 character(s) maximum)</w:t>
      </w:r>
    </w:p>
    <w:p w14:paraId="2FBA003A" w14:textId="77777777" w:rsidR="00AF0339" w:rsidRPr="00A56BF9" w:rsidRDefault="00AF0339" w:rsidP="00147E12">
      <w:pPr>
        <w:jc w:val="both"/>
        <w:rPr>
          <w:sz w:val="22"/>
        </w:rPr>
      </w:pPr>
    </w:p>
    <w:p w14:paraId="636D5256" w14:textId="77777777" w:rsidR="00B464A5" w:rsidRPr="00A56BF9" w:rsidRDefault="00B464A5" w:rsidP="00147E12">
      <w:pPr>
        <w:jc w:val="both"/>
      </w:pPr>
      <w:permStart w:id="1705606628" w:edGrp="everyone"/>
      <w:r w:rsidRPr="00A56BF9">
        <w:t xml:space="preserve">TYPE YOUR TEXT HERE </w:t>
      </w:r>
      <w:permEnd w:id="1705606628"/>
    </w:p>
    <w:p w14:paraId="3BE68748" w14:textId="77777777" w:rsidR="009C1A2A" w:rsidRPr="00A56BF9" w:rsidRDefault="009C1A2A" w:rsidP="00147E12">
      <w:pPr>
        <w:jc w:val="both"/>
      </w:pPr>
    </w:p>
    <w:p w14:paraId="2D7D60AD" w14:textId="2420DEFA" w:rsidR="009C1A2A" w:rsidRPr="00A56BF9" w:rsidRDefault="009C1A2A" w:rsidP="00147E12">
      <w:pPr>
        <w:jc w:val="both"/>
        <w:rPr>
          <w:sz w:val="22"/>
        </w:rPr>
      </w:pPr>
      <w:r w:rsidRPr="00A56BF9">
        <w:rPr>
          <w:b/>
          <w:bCs/>
          <w:sz w:val="22"/>
        </w:rPr>
        <w:t>Question 2</w:t>
      </w:r>
      <w:r w:rsidR="00B464A5" w:rsidRPr="00A56BF9">
        <w:rPr>
          <w:b/>
          <w:bCs/>
          <w:sz w:val="22"/>
        </w:rPr>
        <w:t>1</w:t>
      </w:r>
      <w:r w:rsidRPr="00A56BF9">
        <w:rPr>
          <w:b/>
          <w:bCs/>
          <w:sz w:val="22"/>
        </w:rPr>
        <w:t xml:space="preserve">: </w:t>
      </w:r>
      <w:r w:rsidR="00B464A5" w:rsidRPr="00A56BF9">
        <w:rPr>
          <w:b/>
          <w:bCs/>
          <w:sz w:val="22"/>
        </w:rPr>
        <w:t>Only for asset managers:</w:t>
      </w:r>
      <w:r w:rsidR="00B464A5" w:rsidRPr="00A56BF9">
        <w:rPr>
          <w:sz w:val="22"/>
        </w:rPr>
        <w:t xml:space="preserve"> What difficulties have you encountered in measuring and monitoring liquidity risks and their </w:t>
      </w:r>
      <w:proofErr w:type="gramStart"/>
      <w:r w:rsidR="00B464A5" w:rsidRPr="00A56BF9">
        <w:rPr>
          <w:sz w:val="22"/>
        </w:rPr>
        <w:t>evolution?.</w:t>
      </w:r>
      <w:proofErr w:type="gramEnd"/>
      <w:r w:rsidR="00B464A5" w:rsidRPr="00A56BF9">
        <w:rPr>
          <w:sz w:val="22"/>
        </w:rPr>
        <w:t xml:space="preserve"> Are there enough tools available under the EU regulations to address liquidity </w:t>
      </w:r>
      <w:proofErr w:type="gramStart"/>
      <w:r w:rsidR="00B464A5" w:rsidRPr="00A56BF9">
        <w:rPr>
          <w:sz w:val="22"/>
        </w:rPr>
        <w:t>mismatches?</w:t>
      </w:r>
      <w:r w:rsidRPr="00A56BF9">
        <w:rPr>
          <w:sz w:val="22"/>
        </w:rPr>
        <w:t>:</w:t>
      </w:r>
      <w:proofErr w:type="gramEnd"/>
      <w:r w:rsidRPr="00A56BF9">
        <w:rPr>
          <w:sz w:val="22"/>
        </w:rPr>
        <w:t xml:space="preserve"> </w:t>
      </w:r>
      <w:r w:rsidRPr="00A56BF9">
        <w:rPr>
          <w:b/>
          <w:bCs/>
          <w:sz w:val="22"/>
        </w:rPr>
        <w:t>(5000 character(s) maximum)</w:t>
      </w:r>
    </w:p>
    <w:p w14:paraId="3DF29501" w14:textId="77777777" w:rsidR="009C1A2A" w:rsidRPr="00A56BF9" w:rsidRDefault="009C1A2A" w:rsidP="00147E12">
      <w:pPr>
        <w:jc w:val="both"/>
        <w:rPr>
          <w:sz w:val="22"/>
        </w:rPr>
      </w:pPr>
    </w:p>
    <w:p w14:paraId="1221AEDE" w14:textId="77777777" w:rsidR="00B464A5" w:rsidRPr="00A56BF9" w:rsidRDefault="00B464A5" w:rsidP="00147E12">
      <w:pPr>
        <w:jc w:val="both"/>
      </w:pPr>
      <w:permStart w:id="992048123" w:edGrp="everyone"/>
      <w:r w:rsidRPr="00A56BF9">
        <w:t xml:space="preserve">TYPE YOUR TEXT HERE </w:t>
      </w:r>
      <w:permEnd w:id="992048123"/>
    </w:p>
    <w:p w14:paraId="68BD11C3" w14:textId="77777777" w:rsidR="009C1A2A" w:rsidRPr="00A56BF9" w:rsidRDefault="009C1A2A" w:rsidP="00147E12">
      <w:pPr>
        <w:jc w:val="both"/>
      </w:pPr>
    </w:p>
    <w:p w14:paraId="17C1E8DF" w14:textId="3E11FF2F" w:rsidR="006327BE" w:rsidRPr="00A56BF9" w:rsidRDefault="006327BE" w:rsidP="00147E12">
      <w:pPr>
        <w:jc w:val="both"/>
        <w:rPr>
          <w:sz w:val="22"/>
        </w:rPr>
      </w:pPr>
      <w:r w:rsidRPr="00A56BF9">
        <w:rPr>
          <w:b/>
          <w:bCs/>
          <w:sz w:val="22"/>
        </w:rPr>
        <w:t>Question 22: Only for asset managers:</w:t>
      </w:r>
      <w:r w:rsidRPr="00A56BF9">
        <w:rPr>
          <w:sz w:val="22"/>
        </w:rPr>
        <w:t xml:space="preserve"> What are the challenges in calibrating worst-case and stress-case scenarios related to redemptions and margin calls?</w:t>
      </w:r>
      <w:r w:rsidR="00727B0F" w:rsidRPr="00A56BF9">
        <w:rPr>
          <w:sz w:val="22"/>
        </w:rPr>
        <w:t xml:space="preserve"> </w:t>
      </w:r>
      <w:r w:rsidR="00727B0F" w:rsidRPr="00A56BF9">
        <w:rPr>
          <w:b/>
          <w:bCs/>
          <w:sz w:val="22"/>
        </w:rPr>
        <w:t>(</w:t>
      </w:r>
      <w:proofErr w:type="gramStart"/>
      <w:r w:rsidR="00727B0F" w:rsidRPr="00A56BF9">
        <w:rPr>
          <w:b/>
          <w:bCs/>
          <w:sz w:val="22"/>
        </w:rPr>
        <w:t>5000 character</w:t>
      </w:r>
      <w:proofErr w:type="gramEnd"/>
      <w:r w:rsidR="00727B0F" w:rsidRPr="00A56BF9">
        <w:rPr>
          <w:b/>
          <w:bCs/>
          <w:sz w:val="22"/>
        </w:rPr>
        <w:t>(s) maximum)</w:t>
      </w:r>
    </w:p>
    <w:p w14:paraId="63BBFAA5" w14:textId="77777777" w:rsidR="006327BE" w:rsidRPr="00A56BF9" w:rsidRDefault="006327BE" w:rsidP="00147E12">
      <w:pPr>
        <w:jc w:val="both"/>
        <w:rPr>
          <w:sz w:val="22"/>
        </w:rPr>
      </w:pPr>
    </w:p>
    <w:p w14:paraId="050F6FA2" w14:textId="77777777" w:rsidR="006327BE" w:rsidRPr="00A56BF9" w:rsidRDefault="006327BE" w:rsidP="00147E12">
      <w:pPr>
        <w:jc w:val="both"/>
      </w:pPr>
      <w:permStart w:id="662848854" w:edGrp="everyone"/>
      <w:r w:rsidRPr="00A56BF9">
        <w:t xml:space="preserve">TYPE YOUR TEXT HERE </w:t>
      </w:r>
      <w:permEnd w:id="662848854"/>
    </w:p>
    <w:p w14:paraId="397F332B" w14:textId="77777777" w:rsidR="00B464A5" w:rsidRPr="00A56BF9" w:rsidRDefault="00B464A5" w:rsidP="00147E12">
      <w:pPr>
        <w:jc w:val="both"/>
      </w:pPr>
    </w:p>
    <w:p w14:paraId="56176B4F" w14:textId="77777777" w:rsidR="00AF0339" w:rsidRPr="00A56BF9" w:rsidRDefault="00AF0339" w:rsidP="00147E12">
      <w:pPr>
        <w:jc w:val="both"/>
        <w:rPr>
          <w:b/>
          <w:u w:val="single"/>
        </w:rPr>
      </w:pPr>
    </w:p>
    <w:p w14:paraId="4E2C1C85" w14:textId="5B97D863" w:rsidR="005C311E" w:rsidRPr="00A56BF9" w:rsidRDefault="005C311E" w:rsidP="00147E12">
      <w:pPr>
        <w:pStyle w:val="Heading3"/>
        <w:numPr>
          <w:ilvl w:val="0"/>
          <w:numId w:val="0"/>
        </w:numPr>
        <w:ind w:left="680" w:hanging="680"/>
        <w:jc w:val="both"/>
        <w:rPr>
          <w:bCs w:val="0"/>
          <w:color w:val="0070C0"/>
          <w:sz w:val="23"/>
          <w:szCs w:val="23"/>
        </w:rPr>
      </w:pPr>
      <w:bookmarkStart w:id="20" w:name="_Toc173828668"/>
      <w:r w:rsidRPr="00A56BF9">
        <w:rPr>
          <w:bCs w:val="0"/>
          <w:color w:val="0070C0"/>
          <w:sz w:val="23"/>
          <w:szCs w:val="23"/>
        </w:rPr>
        <w:t>Stress testing</w:t>
      </w:r>
      <w:bookmarkEnd w:id="20"/>
    </w:p>
    <w:p w14:paraId="12587BE9" w14:textId="77777777" w:rsidR="005C311E" w:rsidRPr="00A56BF9" w:rsidRDefault="005C311E" w:rsidP="00147E12">
      <w:pPr>
        <w:jc w:val="both"/>
        <w:rPr>
          <w:b/>
          <w:color w:val="0070C0"/>
          <w:sz w:val="23"/>
          <w:szCs w:val="23"/>
        </w:rPr>
      </w:pPr>
    </w:p>
    <w:p w14:paraId="127E9EBD" w14:textId="64357195" w:rsidR="0013617C" w:rsidRPr="00A56BF9" w:rsidRDefault="0030551C" w:rsidP="00147E12">
      <w:pPr>
        <w:jc w:val="both"/>
        <w:rPr>
          <w:sz w:val="22"/>
        </w:rPr>
      </w:pPr>
      <w:r w:rsidRPr="00A56BF9">
        <w:rPr>
          <w:b/>
          <w:bCs/>
          <w:sz w:val="22"/>
        </w:rPr>
        <w:t xml:space="preserve">Question 23: </w:t>
      </w:r>
      <w:r w:rsidR="0013617C" w:rsidRPr="00A56BF9">
        <w:rPr>
          <w:b/>
          <w:bCs/>
          <w:sz w:val="22"/>
        </w:rPr>
        <w:t>Only for NCAs and EU bodies:</w:t>
      </w:r>
      <w:r w:rsidR="0013617C" w:rsidRPr="00A56BF9">
        <w:rPr>
          <w:sz w:val="22"/>
        </w:rPr>
        <w:t xml:space="preserve"> When monitoring or using results of liquidity stress tests, are you able to timely collect underlying fund data used by managers and the methodology used for the simulation?</w:t>
      </w:r>
      <w:r w:rsidR="00727B0F" w:rsidRPr="00A56BF9">
        <w:rPr>
          <w:sz w:val="22"/>
        </w:rPr>
        <w:t xml:space="preserve"> </w:t>
      </w:r>
      <w:r w:rsidR="00727B0F" w:rsidRPr="00A56BF9">
        <w:rPr>
          <w:b/>
          <w:bCs/>
          <w:sz w:val="22"/>
        </w:rPr>
        <w:t>(</w:t>
      </w:r>
      <w:proofErr w:type="gramStart"/>
      <w:r w:rsidR="00727B0F" w:rsidRPr="00A56BF9">
        <w:rPr>
          <w:b/>
          <w:bCs/>
          <w:sz w:val="22"/>
        </w:rPr>
        <w:t>5000 character</w:t>
      </w:r>
      <w:proofErr w:type="gramEnd"/>
      <w:r w:rsidR="00727B0F" w:rsidRPr="00A56BF9">
        <w:rPr>
          <w:b/>
          <w:bCs/>
          <w:sz w:val="22"/>
        </w:rPr>
        <w:t>(s) maximum)</w:t>
      </w:r>
    </w:p>
    <w:p w14:paraId="1E9C7D12" w14:textId="77777777" w:rsidR="0013617C" w:rsidRPr="00A56BF9" w:rsidRDefault="0013617C" w:rsidP="00147E12">
      <w:pPr>
        <w:jc w:val="both"/>
        <w:rPr>
          <w:sz w:val="22"/>
        </w:rPr>
      </w:pPr>
    </w:p>
    <w:p w14:paraId="385B7B7F" w14:textId="7476EF28" w:rsidR="0030551C" w:rsidRPr="00A56BF9" w:rsidRDefault="0013617C" w:rsidP="00147E12">
      <w:pPr>
        <w:jc w:val="both"/>
        <w:rPr>
          <w:sz w:val="22"/>
        </w:rPr>
      </w:pPr>
      <w:r w:rsidRPr="00A56BF9">
        <w:rPr>
          <w:sz w:val="22"/>
        </w:rPr>
        <w:t>Are there other aspects that you find very relevant when monitoring the stress tests run by managers?</w:t>
      </w:r>
    </w:p>
    <w:p w14:paraId="191B5945" w14:textId="77777777" w:rsidR="0013617C" w:rsidRPr="00A56BF9" w:rsidRDefault="0013617C" w:rsidP="00147E12">
      <w:pPr>
        <w:jc w:val="both"/>
        <w:rPr>
          <w:sz w:val="22"/>
        </w:rPr>
      </w:pPr>
    </w:p>
    <w:p w14:paraId="289D9C24" w14:textId="77777777" w:rsidR="0030551C" w:rsidRPr="00A56BF9" w:rsidRDefault="0030551C" w:rsidP="00147E12">
      <w:pPr>
        <w:jc w:val="both"/>
      </w:pPr>
      <w:permStart w:id="29118208" w:edGrp="everyone"/>
      <w:r w:rsidRPr="00A56BF9">
        <w:t xml:space="preserve">TYPE YOUR TEXT HERE </w:t>
      </w:r>
      <w:permEnd w:id="29118208"/>
    </w:p>
    <w:p w14:paraId="0F07AE2F" w14:textId="55F727AC" w:rsidR="005C311E" w:rsidRPr="00A56BF9" w:rsidRDefault="005C311E" w:rsidP="00147E12">
      <w:pPr>
        <w:jc w:val="both"/>
        <w:rPr>
          <w:b/>
          <w:color w:val="0070C0"/>
          <w:sz w:val="23"/>
          <w:szCs w:val="23"/>
        </w:rPr>
      </w:pPr>
    </w:p>
    <w:p w14:paraId="51C36434" w14:textId="23461408" w:rsidR="0030551C" w:rsidRPr="00A56BF9" w:rsidRDefault="0030551C" w:rsidP="00147E12">
      <w:pPr>
        <w:jc w:val="both"/>
        <w:rPr>
          <w:sz w:val="22"/>
        </w:rPr>
      </w:pPr>
      <w:r w:rsidRPr="00A56BF9">
        <w:rPr>
          <w:b/>
          <w:bCs/>
          <w:sz w:val="22"/>
        </w:rPr>
        <w:t xml:space="preserve">Question 24: </w:t>
      </w:r>
      <w:r w:rsidR="00727B0F" w:rsidRPr="00A56BF9">
        <w:rPr>
          <w:b/>
          <w:bCs/>
          <w:sz w:val="22"/>
        </w:rPr>
        <w:t xml:space="preserve">Only for NCAs and EU bodies: </w:t>
      </w:r>
      <w:r w:rsidR="00727B0F" w:rsidRPr="00A56BF9">
        <w:rPr>
          <w:sz w:val="22"/>
        </w:rPr>
        <w:t xml:space="preserve">How do you use information collected from stress tests at fund level for other supervisory purposes and for monitoring systemic risks? </w:t>
      </w:r>
      <w:r w:rsidR="00727B0F" w:rsidRPr="00A56BF9">
        <w:rPr>
          <w:b/>
          <w:bCs/>
          <w:sz w:val="22"/>
        </w:rPr>
        <w:t>(</w:t>
      </w:r>
      <w:proofErr w:type="gramStart"/>
      <w:r w:rsidR="00727B0F" w:rsidRPr="00A56BF9">
        <w:rPr>
          <w:b/>
          <w:bCs/>
          <w:sz w:val="22"/>
        </w:rPr>
        <w:t>5000 character</w:t>
      </w:r>
      <w:proofErr w:type="gramEnd"/>
      <w:r w:rsidR="00727B0F" w:rsidRPr="00A56BF9">
        <w:rPr>
          <w:b/>
          <w:bCs/>
          <w:sz w:val="22"/>
        </w:rPr>
        <w:t>(s) maximum)</w:t>
      </w:r>
    </w:p>
    <w:p w14:paraId="7F4889AF" w14:textId="77777777" w:rsidR="00727B0F" w:rsidRPr="00A56BF9" w:rsidRDefault="00727B0F" w:rsidP="00147E12">
      <w:pPr>
        <w:jc w:val="both"/>
        <w:rPr>
          <w:sz w:val="22"/>
        </w:rPr>
      </w:pPr>
    </w:p>
    <w:p w14:paraId="4FE7F8BB" w14:textId="77777777" w:rsidR="0030551C" w:rsidRPr="00A56BF9" w:rsidRDefault="0030551C" w:rsidP="00147E12">
      <w:pPr>
        <w:jc w:val="both"/>
      </w:pPr>
      <w:permStart w:id="825430094" w:edGrp="everyone"/>
      <w:r w:rsidRPr="00A56BF9">
        <w:t xml:space="preserve">TYPE YOUR TEXT HERE </w:t>
      </w:r>
      <w:permEnd w:id="825430094"/>
    </w:p>
    <w:p w14:paraId="4671A187" w14:textId="77777777" w:rsidR="0030551C" w:rsidRPr="00A56BF9" w:rsidRDefault="0030551C" w:rsidP="00147E12">
      <w:pPr>
        <w:jc w:val="both"/>
        <w:rPr>
          <w:b/>
          <w:color w:val="0070C0"/>
          <w:sz w:val="23"/>
          <w:szCs w:val="23"/>
        </w:rPr>
      </w:pPr>
    </w:p>
    <w:p w14:paraId="527F2D80" w14:textId="504984C3" w:rsidR="0013360A" w:rsidRPr="00A56BF9" w:rsidRDefault="0030551C" w:rsidP="00147E12">
      <w:pPr>
        <w:jc w:val="both"/>
        <w:rPr>
          <w:sz w:val="22"/>
        </w:rPr>
      </w:pPr>
      <w:r w:rsidRPr="00A56BF9">
        <w:rPr>
          <w:b/>
          <w:bCs/>
          <w:sz w:val="22"/>
        </w:rPr>
        <w:t xml:space="preserve">Question 25: </w:t>
      </w:r>
      <w:r w:rsidR="0013360A" w:rsidRPr="00A56BF9">
        <w:rPr>
          <w:b/>
          <w:bCs/>
          <w:sz w:val="22"/>
        </w:rPr>
        <w:t xml:space="preserve">Only for NCAs and EU bodies: </w:t>
      </w:r>
      <w:r w:rsidR="0013360A" w:rsidRPr="00A56BF9">
        <w:rPr>
          <w:sz w:val="22"/>
        </w:rPr>
        <w:t>What are the main benefits and costs of introducing a stress test requirement at the asset management company level and how could this be organised?</w:t>
      </w:r>
      <w:r w:rsidR="0013360A" w:rsidRPr="00A56BF9">
        <w:rPr>
          <w:b/>
          <w:bCs/>
          <w:sz w:val="22"/>
        </w:rPr>
        <w:t xml:space="preserve">  </w:t>
      </w:r>
      <w:proofErr w:type="gramStart"/>
      <w:r w:rsidR="0013360A" w:rsidRPr="00A56BF9">
        <w:rPr>
          <w:sz w:val="22"/>
        </w:rPr>
        <w:t>?</w:t>
      </w:r>
      <w:r w:rsidR="0013360A" w:rsidRPr="00A56BF9">
        <w:rPr>
          <w:b/>
          <w:bCs/>
          <w:sz w:val="22"/>
        </w:rPr>
        <w:t>(</w:t>
      </w:r>
      <w:proofErr w:type="gramEnd"/>
      <w:r w:rsidR="0013360A" w:rsidRPr="00A56BF9">
        <w:rPr>
          <w:b/>
          <w:bCs/>
          <w:sz w:val="22"/>
        </w:rPr>
        <w:t>5000 character(s) maximum)</w:t>
      </w:r>
    </w:p>
    <w:p w14:paraId="3ED6EB3A" w14:textId="77777777" w:rsidR="0013360A" w:rsidRPr="00A56BF9" w:rsidRDefault="0013360A" w:rsidP="00147E12">
      <w:pPr>
        <w:jc w:val="both"/>
        <w:rPr>
          <w:sz w:val="22"/>
        </w:rPr>
      </w:pPr>
    </w:p>
    <w:p w14:paraId="4E3949BF" w14:textId="77777777" w:rsidR="0030551C" w:rsidRPr="00A56BF9" w:rsidRDefault="0030551C" w:rsidP="00147E12">
      <w:pPr>
        <w:jc w:val="both"/>
      </w:pPr>
      <w:permStart w:id="782853671" w:edGrp="everyone"/>
      <w:r w:rsidRPr="00A56BF9">
        <w:t xml:space="preserve">TYPE YOUR TEXT HERE </w:t>
      </w:r>
      <w:permEnd w:id="782853671"/>
    </w:p>
    <w:p w14:paraId="101DE6B4" w14:textId="77777777" w:rsidR="0030551C" w:rsidRPr="00A56BF9" w:rsidRDefault="0030551C" w:rsidP="00147E12">
      <w:pPr>
        <w:jc w:val="both"/>
        <w:rPr>
          <w:b/>
          <w:color w:val="0070C0"/>
          <w:sz w:val="23"/>
          <w:szCs w:val="23"/>
        </w:rPr>
      </w:pPr>
    </w:p>
    <w:p w14:paraId="244AEE97" w14:textId="77777777" w:rsidR="00182E1F" w:rsidRPr="00A56BF9" w:rsidRDefault="00182E1F" w:rsidP="00147E12">
      <w:pPr>
        <w:jc w:val="both"/>
        <w:rPr>
          <w:b/>
          <w:sz w:val="24"/>
          <w:szCs w:val="24"/>
        </w:rPr>
      </w:pPr>
    </w:p>
    <w:p w14:paraId="6319482D" w14:textId="2C71C979" w:rsidR="00C71CF8" w:rsidRPr="00A56BF9" w:rsidRDefault="00182E1F" w:rsidP="00147E12">
      <w:pPr>
        <w:jc w:val="both"/>
        <w:rPr>
          <w:b/>
          <w:sz w:val="28"/>
          <w:szCs w:val="28"/>
        </w:rPr>
      </w:pPr>
      <w:r w:rsidRPr="00A56BF9">
        <w:rPr>
          <w:b/>
          <w:sz w:val="28"/>
          <w:szCs w:val="28"/>
        </w:rPr>
        <w:t>3.3 Other NBFIs and markets</w:t>
      </w:r>
    </w:p>
    <w:p w14:paraId="1BAC459E" w14:textId="77777777" w:rsidR="00182E1F" w:rsidRPr="00A56BF9" w:rsidRDefault="00182E1F" w:rsidP="00147E12">
      <w:pPr>
        <w:jc w:val="both"/>
        <w:rPr>
          <w:b/>
          <w:bCs/>
          <w:sz w:val="24"/>
          <w:szCs w:val="24"/>
        </w:rPr>
      </w:pPr>
    </w:p>
    <w:p w14:paraId="43B59A94" w14:textId="29A76003" w:rsidR="00182E1F" w:rsidRPr="00A56BF9" w:rsidRDefault="00182E1F" w:rsidP="00147E12">
      <w:pPr>
        <w:pStyle w:val="Heading3"/>
        <w:numPr>
          <w:ilvl w:val="0"/>
          <w:numId w:val="0"/>
        </w:numPr>
        <w:ind w:left="680" w:hanging="680"/>
        <w:jc w:val="both"/>
        <w:rPr>
          <w:color w:val="0070C0"/>
          <w:sz w:val="23"/>
          <w:szCs w:val="23"/>
        </w:rPr>
      </w:pPr>
      <w:bookmarkStart w:id="21" w:name="_Toc173828669"/>
      <w:r w:rsidRPr="00A56BF9">
        <w:rPr>
          <w:color w:val="0070C0"/>
          <w:sz w:val="23"/>
          <w:szCs w:val="23"/>
        </w:rPr>
        <w:t>Questions 26 to 42</w:t>
      </w:r>
      <w:r w:rsidR="00DD2942" w:rsidRPr="00A56BF9">
        <w:rPr>
          <w:color w:val="0070C0"/>
          <w:sz w:val="23"/>
          <w:szCs w:val="23"/>
        </w:rPr>
        <w:t>: Other NBFIs</w:t>
      </w:r>
      <w:bookmarkEnd w:id="21"/>
    </w:p>
    <w:p w14:paraId="73369352" w14:textId="77777777" w:rsidR="00C71CF8" w:rsidRPr="00A56BF9" w:rsidRDefault="00C71CF8" w:rsidP="00147E12">
      <w:pPr>
        <w:jc w:val="both"/>
        <w:rPr>
          <w:b/>
          <w:color w:val="0070C0"/>
          <w:sz w:val="23"/>
          <w:szCs w:val="23"/>
        </w:rPr>
      </w:pPr>
    </w:p>
    <w:p w14:paraId="7F366A29" w14:textId="313D73B0" w:rsidR="00DD2942" w:rsidRPr="00A56BF9" w:rsidRDefault="00DD2942" w:rsidP="00147E12">
      <w:pPr>
        <w:jc w:val="both"/>
        <w:rPr>
          <w:sz w:val="22"/>
        </w:rPr>
      </w:pPr>
      <w:r w:rsidRPr="00A56BF9">
        <w:rPr>
          <w:b/>
          <w:bCs/>
          <w:sz w:val="22"/>
        </w:rPr>
        <w:t xml:space="preserve">Question 26: </w:t>
      </w:r>
      <w:r w:rsidR="007869F9" w:rsidRPr="00A56BF9">
        <w:rPr>
          <w:sz w:val="22"/>
        </w:rPr>
        <w:t xml:space="preserve">What are your views on the preparedness of NBFIs operating in the EU in meeting margin calls, and on the ways to improve preparedness, </w:t>
      </w:r>
      <w:proofErr w:type="gramStart"/>
      <w:r w:rsidR="007869F9" w:rsidRPr="00A56BF9">
        <w:rPr>
          <w:sz w:val="22"/>
        </w:rPr>
        <w:t>taking into account</w:t>
      </w:r>
      <w:proofErr w:type="gramEnd"/>
      <w:r w:rsidR="007869F9" w:rsidRPr="00A56BF9">
        <w:rPr>
          <w:sz w:val="22"/>
        </w:rPr>
        <w:t xml:space="preserve"> existing or recently agreed EU measures aimed at addressing this issue? Please specify the NBFI sector(s) you refer to in your answer:</w:t>
      </w:r>
      <w:r w:rsidR="007869F9" w:rsidRPr="00A56BF9">
        <w:rPr>
          <w:b/>
          <w:bCs/>
          <w:sz w:val="22"/>
        </w:rPr>
        <w:t xml:space="preserve"> </w:t>
      </w:r>
      <w:r w:rsidRPr="00A56BF9">
        <w:rPr>
          <w:b/>
          <w:bCs/>
          <w:sz w:val="22"/>
        </w:rPr>
        <w:t>(</w:t>
      </w:r>
      <w:proofErr w:type="gramStart"/>
      <w:r w:rsidRPr="00A56BF9">
        <w:rPr>
          <w:b/>
          <w:bCs/>
          <w:sz w:val="22"/>
        </w:rPr>
        <w:t>5000 character</w:t>
      </w:r>
      <w:proofErr w:type="gramEnd"/>
      <w:r w:rsidRPr="00A56BF9">
        <w:rPr>
          <w:b/>
          <w:bCs/>
          <w:sz w:val="22"/>
        </w:rPr>
        <w:t>(s) maximum)</w:t>
      </w:r>
    </w:p>
    <w:p w14:paraId="65939B55" w14:textId="77777777" w:rsidR="00DD2942" w:rsidRPr="00A56BF9" w:rsidRDefault="00DD2942" w:rsidP="00147E12">
      <w:pPr>
        <w:jc w:val="both"/>
        <w:rPr>
          <w:sz w:val="22"/>
        </w:rPr>
      </w:pPr>
    </w:p>
    <w:p w14:paraId="6ABAF035" w14:textId="77777777" w:rsidR="00DD2942" w:rsidRPr="00A56BF9" w:rsidRDefault="00DD2942" w:rsidP="00147E12">
      <w:pPr>
        <w:jc w:val="both"/>
      </w:pPr>
      <w:permStart w:id="1735595518" w:edGrp="everyone"/>
      <w:r w:rsidRPr="00A56BF9">
        <w:lastRenderedPageBreak/>
        <w:t xml:space="preserve">TYPE YOUR TEXT HERE </w:t>
      </w:r>
      <w:permEnd w:id="1735595518"/>
    </w:p>
    <w:p w14:paraId="699B4FDE" w14:textId="77777777" w:rsidR="005C311E" w:rsidRPr="00A56BF9" w:rsidRDefault="005C311E" w:rsidP="00147E12">
      <w:pPr>
        <w:jc w:val="both"/>
        <w:rPr>
          <w:b/>
          <w:u w:val="single"/>
        </w:rPr>
      </w:pPr>
    </w:p>
    <w:p w14:paraId="60125740" w14:textId="6FB71D52" w:rsidR="00DD2942" w:rsidRPr="00A56BF9" w:rsidRDefault="00DD2942" w:rsidP="00147E12">
      <w:pPr>
        <w:jc w:val="both"/>
        <w:rPr>
          <w:sz w:val="22"/>
        </w:rPr>
      </w:pPr>
      <w:r w:rsidRPr="00A56BF9">
        <w:rPr>
          <w:b/>
          <w:bCs/>
          <w:sz w:val="22"/>
        </w:rPr>
        <w:t xml:space="preserve">Question 27: </w:t>
      </w:r>
      <w:r w:rsidR="000A4DF6" w:rsidRPr="00A56BF9">
        <w:rPr>
          <w:sz w:val="22"/>
        </w:rPr>
        <w:t xml:space="preserve">What are relevant risk metrics or tools that can be used to effectively monitor liquidity and margin preparedness across all NBFI entity types? Please provide examples specifying the sector you refer </w:t>
      </w:r>
      <w:proofErr w:type="gramStart"/>
      <w:r w:rsidR="000A4DF6" w:rsidRPr="00A56BF9">
        <w:rPr>
          <w:sz w:val="22"/>
        </w:rPr>
        <w:t>to:</w:t>
      </w:r>
      <w:r w:rsidRPr="00A56BF9">
        <w:rPr>
          <w:sz w:val="22"/>
        </w:rPr>
        <w:t>?</w:t>
      </w:r>
      <w:proofErr w:type="gramEnd"/>
      <w:r w:rsidRPr="00A56BF9">
        <w:rPr>
          <w:sz w:val="22"/>
        </w:rPr>
        <w:t xml:space="preserve"> </w:t>
      </w:r>
      <w:r w:rsidRPr="00A56BF9">
        <w:rPr>
          <w:b/>
          <w:bCs/>
          <w:sz w:val="22"/>
        </w:rPr>
        <w:t>(</w:t>
      </w:r>
      <w:proofErr w:type="gramStart"/>
      <w:r w:rsidRPr="00A56BF9">
        <w:rPr>
          <w:b/>
          <w:bCs/>
          <w:sz w:val="22"/>
        </w:rPr>
        <w:t>5000 character</w:t>
      </w:r>
      <w:proofErr w:type="gramEnd"/>
      <w:r w:rsidRPr="00A56BF9">
        <w:rPr>
          <w:b/>
          <w:bCs/>
          <w:sz w:val="22"/>
        </w:rPr>
        <w:t>(s) maximum)</w:t>
      </w:r>
    </w:p>
    <w:p w14:paraId="3AAA0CD7" w14:textId="77777777" w:rsidR="00DD2942" w:rsidRPr="00A56BF9" w:rsidRDefault="00DD2942" w:rsidP="00147E12">
      <w:pPr>
        <w:jc w:val="both"/>
        <w:rPr>
          <w:sz w:val="22"/>
        </w:rPr>
      </w:pPr>
    </w:p>
    <w:p w14:paraId="28BB5EBC" w14:textId="77777777" w:rsidR="00DD2942" w:rsidRPr="00A56BF9" w:rsidRDefault="00DD2942" w:rsidP="00147E12">
      <w:pPr>
        <w:jc w:val="both"/>
      </w:pPr>
      <w:permStart w:id="1749758894" w:edGrp="everyone"/>
      <w:r w:rsidRPr="00A56BF9">
        <w:t xml:space="preserve">TYPE YOUR TEXT HERE </w:t>
      </w:r>
      <w:permEnd w:id="1749758894"/>
    </w:p>
    <w:p w14:paraId="68F5AB09" w14:textId="77777777" w:rsidR="00DD2942" w:rsidRPr="00A56BF9" w:rsidRDefault="00DD2942" w:rsidP="00147E12">
      <w:pPr>
        <w:jc w:val="both"/>
        <w:rPr>
          <w:b/>
          <w:u w:val="single"/>
        </w:rPr>
      </w:pPr>
    </w:p>
    <w:p w14:paraId="02A31981" w14:textId="77777777" w:rsidR="0073490D" w:rsidRPr="00A56BF9" w:rsidRDefault="0073490D" w:rsidP="00147E12">
      <w:pPr>
        <w:pStyle w:val="Heading3"/>
        <w:numPr>
          <w:ilvl w:val="0"/>
          <w:numId w:val="0"/>
        </w:numPr>
        <w:ind w:left="680" w:hanging="680"/>
        <w:jc w:val="both"/>
        <w:rPr>
          <w:color w:val="0070C0"/>
          <w:sz w:val="23"/>
          <w:szCs w:val="23"/>
        </w:rPr>
      </w:pPr>
    </w:p>
    <w:p w14:paraId="19A0D4A7" w14:textId="77777777" w:rsidR="00F444BC" w:rsidRPr="00A56BF9" w:rsidRDefault="00F444BC" w:rsidP="00F444BC">
      <w:pPr>
        <w:rPr>
          <w:lang w:eastAsia="nl-NL"/>
        </w:rPr>
      </w:pPr>
    </w:p>
    <w:p w14:paraId="3AE38B81" w14:textId="7E0E38B9" w:rsidR="000A4DF6" w:rsidRPr="00A56BF9" w:rsidRDefault="000A4DF6" w:rsidP="00147E12">
      <w:pPr>
        <w:pStyle w:val="Heading3"/>
        <w:numPr>
          <w:ilvl w:val="0"/>
          <w:numId w:val="0"/>
        </w:numPr>
        <w:ind w:left="680" w:hanging="680"/>
        <w:jc w:val="both"/>
        <w:rPr>
          <w:color w:val="0070C0"/>
          <w:sz w:val="23"/>
          <w:szCs w:val="23"/>
        </w:rPr>
      </w:pPr>
      <w:bookmarkStart w:id="22" w:name="_Toc173828670"/>
      <w:r w:rsidRPr="00A56BF9">
        <w:rPr>
          <w:color w:val="0070C0"/>
          <w:sz w:val="23"/>
          <w:szCs w:val="23"/>
        </w:rPr>
        <w:t>Pension Funds</w:t>
      </w:r>
      <w:bookmarkEnd w:id="22"/>
    </w:p>
    <w:p w14:paraId="6F51A13E" w14:textId="77777777" w:rsidR="0073490D" w:rsidRPr="00A56BF9" w:rsidRDefault="0073490D" w:rsidP="00147E12">
      <w:pPr>
        <w:jc w:val="both"/>
        <w:rPr>
          <w:lang w:eastAsia="nl-NL"/>
        </w:rPr>
      </w:pPr>
    </w:p>
    <w:p w14:paraId="37CB684E" w14:textId="410BF750" w:rsidR="0073490D" w:rsidRPr="00A56BF9" w:rsidRDefault="0073490D" w:rsidP="00147E12">
      <w:pPr>
        <w:jc w:val="both"/>
        <w:rPr>
          <w:b/>
          <w:bCs/>
          <w:sz w:val="22"/>
        </w:rPr>
      </w:pPr>
      <w:r w:rsidRPr="00A56BF9">
        <w:rPr>
          <w:b/>
          <w:bCs/>
          <w:sz w:val="22"/>
        </w:rPr>
        <w:t xml:space="preserve">Question 28: </w:t>
      </w:r>
      <w:r w:rsidR="00B71321" w:rsidRPr="00A56BF9">
        <w:rPr>
          <w:sz w:val="22"/>
        </w:rPr>
        <w:t>How can current reporting by pension funds be improved to improve the supervision of liquidity risks (e.g. stemming from exposure to LDI funds, other funds or derivatives), while minimising the reporting burden? What can be done to ensure effective look-through capability and the ability to measure the impact of unexpected margin calls? Please provide examples also for other NBFI sectors.</w:t>
      </w:r>
      <w:r w:rsidR="00B71321" w:rsidRPr="00A56BF9">
        <w:rPr>
          <w:b/>
          <w:bCs/>
          <w:sz w:val="22"/>
        </w:rPr>
        <w:t xml:space="preserve"> </w:t>
      </w:r>
      <w:r w:rsidRPr="00A56BF9">
        <w:rPr>
          <w:b/>
          <w:bCs/>
          <w:sz w:val="22"/>
        </w:rPr>
        <w:t>(</w:t>
      </w:r>
      <w:proofErr w:type="gramStart"/>
      <w:r w:rsidRPr="00A56BF9">
        <w:rPr>
          <w:b/>
          <w:bCs/>
          <w:sz w:val="22"/>
        </w:rPr>
        <w:t>5000 character</w:t>
      </w:r>
      <w:proofErr w:type="gramEnd"/>
      <w:r w:rsidRPr="00A56BF9">
        <w:rPr>
          <w:b/>
          <w:bCs/>
          <w:sz w:val="22"/>
        </w:rPr>
        <w:t>(s) maximum)</w:t>
      </w:r>
    </w:p>
    <w:p w14:paraId="42848D9D" w14:textId="77777777" w:rsidR="009F2CB6" w:rsidRPr="00A56BF9" w:rsidRDefault="009F2CB6" w:rsidP="00147E12">
      <w:pPr>
        <w:jc w:val="both"/>
        <w:rPr>
          <w:sz w:val="22"/>
        </w:rPr>
      </w:pPr>
    </w:p>
    <w:p w14:paraId="41B5B722" w14:textId="5E5908F6" w:rsidR="00D323AC" w:rsidRDefault="00D7668D" w:rsidP="007A73AC">
      <w:pPr>
        <w:jc w:val="both"/>
        <w:rPr>
          <w:bCs/>
          <w:color w:val="0070C0"/>
          <w:sz w:val="22"/>
        </w:rPr>
      </w:pPr>
      <w:bookmarkStart w:id="23" w:name="_Hlk180427818"/>
      <w:permStart w:id="1681471140" w:edGrp="everyone"/>
      <w:r>
        <w:rPr>
          <w:bCs/>
          <w:color w:val="0070C0"/>
          <w:sz w:val="22"/>
        </w:rPr>
        <w:t>R</w:t>
      </w:r>
      <w:r w:rsidR="00D323AC">
        <w:rPr>
          <w:bCs/>
          <w:color w:val="0070C0"/>
          <w:sz w:val="22"/>
        </w:rPr>
        <w:t xml:space="preserve">egular </w:t>
      </w:r>
      <w:r w:rsidR="00D323AC" w:rsidRPr="007A73AC">
        <w:rPr>
          <w:bCs/>
          <w:color w:val="0070C0"/>
          <w:sz w:val="22"/>
        </w:rPr>
        <w:t xml:space="preserve">liquidity risk assessment </w:t>
      </w:r>
      <w:r w:rsidR="00D323AC">
        <w:rPr>
          <w:bCs/>
          <w:color w:val="0070C0"/>
          <w:sz w:val="22"/>
        </w:rPr>
        <w:t xml:space="preserve">relating to derivative portfolio are </w:t>
      </w:r>
      <w:r>
        <w:rPr>
          <w:bCs/>
          <w:color w:val="0070C0"/>
          <w:sz w:val="22"/>
        </w:rPr>
        <w:t>already t</w:t>
      </w:r>
      <w:r w:rsidRPr="007A73AC">
        <w:rPr>
          <w:bCs/>
          <w:color w:val="0070C0"/>
          <w:sz w:val="22"/>
        </w:rPr>
        <w:t xml:space="preserve">oday </w:t>
      </w:r>
      <w:r w:rsidR="00D323AC">
        <w:rPr>
          <w:bCs/>
          <w:color w:val="0070C0"/>
          <w:sz w:val="22"/>
        </w:rPr>
        <w:t>part of the treasury function and risk-management processes</w:t>
      </w:r>
      <w:r>
        <w:rPr>
          <w:bCs/>
          <w:color w:val="0070C0"/>
          <w:sz w:val="22"/>
        </w:rPr>
        <w:t xml:space="preserve"> for </w:t>
      </w:r>
      <w:r w:rsidR="00E04FE1">
        <w:rPr>
          <w:bCs/>
          <w:color w:val="0070C0"/>
          <w:sz w:val="22"/>
        </w:rPr>
        <w:t>IO</w:t>
      </w:r>
      <w:r w:rsidR="00B41F1D">
        <w:rPr>
          <w:bCs/>
          <w:color w:val="0070C0"/>
          <w:sz w:val="22"/>
        </w:rPr>
        <w:t>RPs and other types of pension funds</w:t>
      </w:r>
      <w:r w:rsidR="00D323AC">
        <w:rPr>
          <w:bCs/>
          <w:color w:val="0070C0"/>
          <w:sz w:val="22"/>
        </w:rPr>
        <w:t xml:space="preserve">. </w:t>
      </w:r>
      <w:r w:rsidR="00B41F1D">
        <w:rPr>
          <w:bCs/>
          <w:color w:val="0070C0"/>
          <w:sz w:val="22"/>
        </w:rPr>
        <w:t>IORPs and other types of pension funds</w:t>
      </w:r>
      <w:r w:rsidR="00B41F1D">
        <w:rPr>
          <w:bCs/>
          <w:color w:val="0070C0"/>
          <w:sz w:val="22"/>
        </w:rPr>
        <w:t xml:space="preserve"> </w:t>
      </w:r>
      <w:r w:rsidR="00D323AC">
        <w:rPr>
          <w:bCs/>
          <w:color w:val="0070C0"/>
          <w:sz w:val="22"/>
        </w:rPr>
        <w:t>with significant exposures conduct internal stress test on a regular basis.</w:t>
      </w:r>
      <w:r w:rsidR="007A73AC" w:rsidRPr="007A73AC">
        <w:rPr>
          <w:bCs/>
          <w:color w:val="0070C0"/>
          <w:sz w:val="22"/>
        </w:rPr>
        <w:t xml:space="preserve"> </w:t>
      </w:r>
    </w:p>
    <w:p w14:paraId="6580291F" w14:textId="77777777" w:rsidR="00D323AC" w:rsidRDefault="00D323AC" w:rsidP="007A73AC">
      <w:pPr>
        <w:jc w:val="both"/>
        <w:rPr>
          <w:bCs/>
          <w:color w:val="0070C0"/>
          <w:sz w:val="22"/>
        </w:rPr>
      </w:pPr>
    </w:p>
    <w:p w14:paraId="030A9717" w14:textId="72EAAE74" w:rsidR="007A73AC" w:rsidRPr="007A73AC" w:rsidRDefault="00D323AC" w:rsidP="007A73AC">
      <w:pPr>
        <w:jc w:val="both"/>
        <w:rPr>
          <w:bCs/>
          <w:color w:val="0070C0"/>
          <w:sz w:val="22"/>
        </w:rPr>
      </w:pPr>
      <w:r>
        <w:rPr>
          <w:bCs/>
          <w:color w:val="0070C0"/>
          <w:sz w:val="22"/>
        </w:rPr>
        <w:t>IORP</w:t>
      </w:r>
      <w:r w:rsidR="00A76E33">
        <w:rPr>
          <w:bCs/>
          <w:color w:val="0070C0"/>
          <w:sz w:val="22"/>
        </w:rPr>
        <w:t xml:space="preserve"> II</w:t>
      </w:r>
      <w:r>
        <w:rPr>
          <w:bCs/>
          <w:color w:val="0070C0"/>
          <w:sz w:val="22"/>
        </w:rPr>
        <w:t xml:space="preserve"> requires IORPs to establish a risk-management function proportionate to the risks and conduct an Own Risk Assessment (ORA). </w:t>
      </w:r>
      <w:r w:rsidR="007A73AC" w:rsidRPr="007A73AC">
        <w:rPr>
          <w:bCs/>
          <w:color w:val="0070C0"/>
          <w:sz w:val="22"/>
        </w:rPr>
        <w:t>Supervisory authorities can assess whether this risk is treated adequately in the ORA. Risk indicators, such as the liquidity status of any liquidity planning which should be done even for a very adverse scenario, can be introduced. If at some point in the future, the projected liquidity status turns negative, an assessment can be used. This assessment combined with some general liquidity indicators can show in a stress scenario how many assets can additionally be monetized within which time frame and at which discounts.</w:t>
      </w:r>
    </w:p>
    <w:p w14:paraId="485310DE" w14:textId="77777777" w:rsidR="007A73AC" w:rsidRPr="007A73AC" w:rsidRDefault="007A73AC" w:rsidP="007A73AC">
      <w:pPr>
        <w:jc w:val="both"/>
        <w:rPr>
          <w:bCs/>
          <w:color w:val="0070C0"/>
          <w:sz w:val="22"/>
        </w:rPr>
      </w:pPr>
    </w:p>
    <w:bookmarkEnd w:id="23"/>
    <w:p w14:paraId="35BAE161" w14:textId="40FD5E35" w:rsidR="007A73AC" w:rsidRPr="007A73AC" w:rsidRDefault="007A73AC" w:rsidP="007A73AC">
      <w:pPr>
        <w:jc w:val="both"/>
        <w:rPr>
          <w:bCs/>
          <w:color w:val="0070C0"/>
          <w:sz w:val="22"/>
        </w:rPr>
      </w:pPr>
      <w:r w:rsidRPr="007A73AC">
        <w:rPr>
          <w:bCs/>
          <w:color w:val="0070C0"/>
          <w:sz w:val="22"/>
        </w:rPr>
        <w:t xml:space="preserve">While risk management and governance of pension funds are adequate, pension funds do not operate on their own. Pension funds rely on intermediaries and other actors to access cash to meet </w:t>
      </w:r>
      <w:r>
        <w:rPr>
          <w:bCs/>
          <w:color w:val="0070C0"/>
          <w:sz w:val="22"/>
        </w:rPr>
        <w:t>Variation Margin (VM)</w:t>
      </w:r>
      <w:r w:rsidRPr="007A73AC">
        <w:rPr>
          <w:bCs/>
          <w:color w:val="0070C0"/>
          <w:sz w:val="22"/>
        </w:rPr>
        <w:t xml:space="preserve"> calls, as pension funds cannot hold sufficient cash to meet calls that occur under adverse market conditions. They will need to rely on liquidity facilities and transform assets.</w:t>
      </w:r>
    </w:p>
    <w:p w14:paraId="5D6510B7" w14:textId="77777777" w:rsidR="007A73AC" w:rsidRPr="007A73AC" w:rsidRDefault="007A73AC" w:rsidP="007A73AC">
      <w:pPr>
        <w:jc w:val="both"/>
        <w:rPr>
          <w:bCs/>
          <w:color w:val="0070C0"/>
          <w:sz w:val="22"/>
        </w:rPr>
      </w:pPr>
    </w:p>
    <w:p w14:paraId="4742CE7D" w14:textId="3F91397A" w:rsidR="007A73AC" w:rsidRDefault="007A73AC" w:rsidP="007A73AC">
      <w:pPr>
        <w:jc w:val="both"/>
        <w:rPr>
          <w:bCs/>
          <w:color w:val="0070C0"/>
          <w:sz w:val="22"/>
        </w:rPr>
      </w:pPr>
      <w:r w:rsidRPr="007A73AC">
        <w:rPr>
          <w:bCs/>
          <w:color w:val="0070C0"/>
          <w:sz w:val="22"/>
        </w:rPr>
        <w:t xml:space="preserve">Moreover, other institutions than NBFIs have a responsibility for keeping markets running in periods of severe stress. Central banks must ensure that cash is available for repo purposes. Banks must fulfil their responsibilities and ensure that central bank cash gets pushed through to NBFIs that need to transform assets into cash. PensionsEurope believes that in times of stress, a second line of </w:t>
      </w:r>
      <w:r w:rsidR="004D03C9" w:rsidRPr="007A73AC">
        <w:rPr>
          <w:bCs/>
          <w:color w:val="0070C0"/>
          <w:sz w:val="22"/>
        </w:rPr>
        <w:t>defence</w:t>
      </w:r>
      <w:r w:rsidRPr="007A73AC">
        <w:rPr>
          <w:bCs/>
          <w:color w:val="0070C0"/>
          <w:sz w:val="22"/>
        </w:rPr>
        <w:t xml:space="preserve"> is needed – involving central banks as the only reliable provider of liquidity. Central banks in the United Kingdom, the United States</w:t>
      </w:r>
      <w:r>
        <w:rPr>
          <w:bCs/>
          <w:color w:val="0070C0"/>
          <w:sz w:val="22"/>
        </w:rPr>
        <w:t>,</w:t>
      </w:r>
      <w:r w:rsidRPr="007A73AC">
        <w:rPr>
          <w:bCs/>
          <w:color w:val="0070C0"/>
          <w:sz w:val="22"/>
        </w:rPr>
        <w:t xml:space="preserve"> and Canada have recognized this issue. They put in place, or are in the process of doing so, liquidity facilities to prop up the resilience of repo markets or to provide a backstop repo facility directly to pension funds and insurance companies, as is the case in the UK. </w:t>
      </w:r>
    </w:p>
    <w:p w14:paraId="1C1D9499" w14:textId="77777777" w:rsidR="007A73AC" w:rsidRDefault="007A73AC" w:rsidP="007A73AC">
      <w:pPr>
        <w:jc w:val="both"/>
        <w:rPr>
          <w:bCs/>
          <w:color w:val="0070C0"/>
          <w:sz w:val="22"/>
        </w:rPr>
      </w:pPr>
    </w:p>
    <w:p w14:paraId="74168F09" w14:textId="3BA33506" w:rsidR="007A73AC" w:rsidRPr="007A73AC" w:rsidRDefault="007A73AC" w:rsidP="007A73AC">
      <w:pPr>
        <w:jc w:val="both"/>
        <w:rPr>
          <w:bCs/>
          <w:i/>
          <w:iCs/>
          <w:sz w:val="22"/>
        </w:rPr>
      </w:pPr>
      <w:r w:rsidRPr="007A73AC">
        <w:rPr>
          <w:bCs/>
          <w:color w:val="0070C0"/>
          <w:sz w:val="22"/>
        </w:rPr>
        <w:t>Unfortunately, the ECB has refused to consider similar arrangements, thereby exposing EU pension funds to risks that are beyond the scope of their own policies and governance structures.</w:t>
      </w:r>
      <w:r w:rsidR="00742862">
        <w:rPr>
          <w:bCs/>
          <w:color w:val="0070C0"/>
          <w:sz w:val="22"/>
        </w:rPr>
        <w:t xml:space="preserve"> </w:t>
      </w:r>
      <w:r w:rsidRPr="007A73AC">
        <w:rPr>
          <w:bCs/>
          <w:color w:val="0070C0"/>
          <w:sz w:val="22"/>
        </w:rPr>
        <w:t xml:space="preserve">PensionsEurope is deeply concerned that repo markets cannot be relied on in stressed conditions. In these instances, the demand for cash by all market participants is likely to increase. At the same time, the supply of cash is likely to either shrink or at least not fully meet the increased demand as banks </w:t>
      </w:r>
      <w:r w:rsidRPr="007A73AC">
        <w:rPr>
          <w:bCs/>
          <w:color w:val="0070C0"/>
          <w:sz w:val="22"/>
        </w:rPr>
        <w:lastRenderedPageBreak/>
        <w:t>reduce their risk appetite and pull back from deploying balance sheets to support clients to protect their businesses. Market participants unable to access cash will be forced to sell physical assets, which is likely to exacerbate any downward spiral of asset prices</w:t>
      </w:r>
      <w:r w:rsidRPr="00A56BF9">
        <w:rPr>
          <w:bCs/>
          <w:i/>
          <w:iCs/>
          <w:sz w:val="22"/>
        </w:rPr>
        <w:t>.</w:t>
      </w:r>
      <w:r w:rsidRPr="006B2D53">
        <w:rPr>
          <w:color w:val="0070C0"/>
        </w:rPr>
        <w:t xml:space="preserve"> </w:t>
      </w:r>
      <w:permEnd w:id="1681471140"/>
    </w:p>
    <w:p w14:paraId="1144D19D" w14:textId="77777777" w:rsidR="007A73AC" w:rsidRDefault="007A73AC" w:rsidP="009F2CB6">
      <w:pPr>
        <w:jc w:val="both"/>
        <w:rPr>
          <w:bCs/>
          <w:i/>
          <w:iCs/>
          <w:sz w:val="22"/>
        </w:rPr>
      </w:pPr>
    </w:p>
    <w:p w14:paraId="1942C39F" w14:textId="77777777" w:rsidR="00DD2942" w:rsidRPr="00A56BF9" w:rsidRDefault="00DD2942" w:rsidP="00147E12">
      <w:pPr>
        <w:jc w:val="both"/>
        <w:rPr>
          <w:b/>
          <w:u w:val="single"/>
        </w:rPr>
      </w:pPr>
    </w:p>
    <w:p w14:paraId="379B4A3B" w14:textId="3D3A0AF2" w:rsidR="00B71321" w:rsidRPr="00A56BF9" w:rsidRDefault="00B71321" w:rsidP="00147E12">
      <w:pPr>
        <w:jc w:val="both"/>
        <w:rPr>
          <w:b/>
          <w:bCs/>
          <w:sz w:val="22"/>
        </w:rPr>
      </w:pPr>
      <w:r w:rsidRPr="00A56BF9">
        <w:rPr>
          <w:b/>
          <w:bCs/>
          <w:sz w:val="22"/>
        </w:rPr>
        <w:t>Question 2</w:t>
      </w:r>
      <w:r w:rsidR="00D26D29" w:rsidRPr="00A56BF9">
        <w:rPr>
          <w:b/>
          <w:bCs/>
          <w:sz w:val="22"/>
        </w:rPr>
        <w:t>9</w:t>
      </w:r>
      <w:r w:rsidRPr="00A56BF9">
        <w:rPr>
          <w:b/>
          <w:bCs/>
          <w:sz w:val="22"/>
        </w:rPr>
        <w:t xml:space="preserve">: </w:t>
      </w:r>
      <w:r w:rsidR="00D26D29" w:rsidRPr="00A56BF9">
        <w:rPr>
          <w:sz w:val="22"/>
        </w:rPr>
        <w:t>What would be the benefits and costs of a regular EU-wide liquidity stress test for pension funds and with what frequency</w:t>
      </w:r>
      <w:r w:rsidR="00865A75" w:rsidRPr="00A56BF9">
        <w:rPr>
          <w:sz w:val="22"/>
        </w:rPr>
        <w:t>?</w:t>
      </w:r>
      <w:r w:rsidR="00D26D29" w:rsidRPr="00A56BF9">
        <w:rPr>
          <w:sz w:val="22"/>
        </w:rPr>
        <w:t xml:space="preserve"> What should be the role of EU authorities in the preparation and execution of such liquidity stress tests?</w:t>
      </w:r>
      <w:r w:rsidRPr="00A56BF9">
        <w:rPr>
          <w:b/>
          <w:bCs/>
          <w:sz w:val="22"/>
        </w:rPr>
        <w:t xml:space="preserve"> (</w:t>
      </w:r>
      <w:proofErr w:type="gramStart"/>
      <w:r w:rsidRPr="00A56BF9">
        <w:rPr>
          <w:b/>
          <w:bCs/>
          <w:sz w:val="22"/>
        </w:rPr>
        <w:t>5000 character</w:t>
      </w:r>
      <w:proofErr w:type="gramEnd"/>
      <w:r w:rsidRPr="00A56BF9">
        <w:rPr>
          <w:b/>
          <w:bCs/>
          <w:sz w:val="22"/>
        </w:rPr>
        <w:t>(s) maximum)</w:t>
      </w:r>
    </w:p>
    <w:p w14:paraId="636EC011" w14:textId="77777777" w:rsidR="00B929DE" w:rsidRPr="00A56BF9" w:rsidRDefault="00B929DE" w:rsidP="00147E12">
      <w:pPr>
        <w:jc w:val="both"/>
        <w:rPr>
          <w:sz w:val="22"/>
        </w:rPr>
      </w:pPr>
    </w:p>
    <w:p w14:paraId="4BDC22B1" w14:textId="2E814C39" w:rsidR="00A37738" w:rsidRDefault="006B2D53" w:rsidP="006B2D53">
      <w:pPr>
        <w:jc w:val="both"/>
        <w:rPr>
          <w:color w:val="0070C0"/>
          <w:sz w:val="22"/>
          <w:lang w:eastAsia="nl-NL"/>
        </w:rPr>
      </w:pPr>
      <w:permStart w:id="1817652345" w:edGrp="everyone"/>
      <w:r w:rsidRPr="006B2D53">
        <w:rPr>
          <w:color w:val="0070C0"/>
          <w:sz w:val="22"/>
          <w:lang w:eastAsia="nl-NL"/>
        </w:rPr>
        <w:t>We see no additional value in introducing any additional stress test assessing liquidity risk</w:t>
      </w:r>
      <w:r w:rsidR="00727B3C">
        <w:rPr>
          <w:color w:val="0070C0"/>
          <w:sz w:val="22"/>
          <w:lang w:eastAsia="nl-NL"/>
        </w:rPr>
        <w:t>, especially</w:t>
      </w:r>
      <w:r>
        <w:rPr>
          <w:color w:val="0070C0"/>
          <w:sz w:val="22"/>
          <w:lang w:eastAsia="nl-NL"/>
        </w:rPr>
        <w:t xml:space="preserve"> given that EIOPA is already preparing a</w:t>
      </w:r>
      <w:r w:rsidR="00727B3C">
        <w:rPr>
          <w:color w:val="0070C0"/>
          <w:sz w:val="22"/>
          <w:lang w:eastAsia="nl-NL"/>
        </w:rPr>
        <w:t xml:space="preserve"> 2025</w:t>
      </w:r>
      <w:r>
        <w:rPr>
          <w:color w:val="0070C0"/>
          <w:sz w:val="22"/>
          <w:lang w:eastAsia="nl-NL"/>
        </w:rPr>
        <w:t xml:space="preserve"> liquidity stress test exercise for IORPs</w:t>
      </w:r>
      <w:r w:rsidR="009B3430">
        <w:rPr>
          <w:color w:val="0070C0"/>
          <w:sz w:val="22"/>
          <w:lang w:eastAsia="nl-NL"/>
        </w:rPr>
        <w:t xml:space="preserve"> and because</w:t>
      </w:r>
      <w:r w:rsidR="00694273">
        <w:rPr>
          <w:color w:val="0070C0"/>
          <w:sz w:val="22"/>
          <w:lang w:eastAsia="nl-NL"/>
        </w:rPr>
        <w:t xml:space="preserve"> for them,</w:t>
      </w:r>
      <w:r>
        <w:rPr>
          <w:color w:val="0070C0"/>
          <w:sz w:val="22"/>
          <w:lang w:eastAsia="nl-NL"/>
        </w:rPr>
        <w:t xml:space="preserve"> </w:t>
      </w:r>
      <w:r w:rsidRPr="006B2D53">
        <w:rPr>
          <w:color w:val="0070C0"/>
          <w:sz w:val="22"/>
          <w:lang w:eastAsia="nl-NL"/>
        </w:rPr>
        <w:t xml:space="preserve">liquidity risk </w:t>
      </w:r>
      <w:r>
        <w:rPr>
          <w:color w:val="0070C0"/>
          <w:sz w:val="22"/>
          <w:lang w:eastAsia="nl-NL"/>
        </w:rPr>
        <w:t>is already part</w:t>
      </w:r>
      <w:r w:rsidRPr="006B2D53">
        <w:rPr>
          <w:color w:val="0070C0"/>
          <w:sz w:val="22"/>
          <w:lang w:eastAsia="nl-NL"/>
        </w:rPr>
        <w:t xml:space="preserve"> of </w:t>
      </w:r>
      <w:r w:rsidR="00727B3C">
        <w:rPr>
          <w:color w:val="0070C0"/>
          <w:sz w:val="22"/>
          <w:lang w:eastAsia="nl-NL"/>
        </w:rPr>
        <w:t>ORA</w:t>
      </w:r>
      <w:r w:rsidRPr="006B2D53">
        <w:rPr>
          <w:color w:val="0070C0"/>
          <w:sz w:val="22"/>
          <w:lang w:eastAsia="nl-NL"/>
        </w:rPr>
        <w:t>.</w:t>
      </w:r>
      <w:r w:rsidR="00AB6632">
        <w:rPr>
          <w:color w:val="0070C0"/>
          <w:sz w:val="22"/>
          <w:lang w:eastAsia="nl-NL"/>
        </w:rPr>
        <w:t xml:space="preserve"> EIOPA is currently </w:t>
      </w:r>
      <w:r w:rsidR="00137E39">
        <w:rPr>
          <w:color w:val="0070C0"/>
          <w:sz w:val="22"/>
          <w:lang w:eastAsia="nl-NL"/>
        </w:rPr>
        <w:t xml:space="preserve">consulting on an Own Opinion on the management of liquidity risks </w:t>
      </w:r>
      <w:proofErr w:type="gramStart"/>
      <w:r w:rsidR="00137E39">
        <w:rPr>
          <w:color w:val="0070C0"/>
          <w:sz w:val="22"/>
          <w:lang w:eastAsia="nl-NL"/>
        </w:rPr>
        <w:t>on the basis of</w:t>
      </w:r>
      <w:proofErr w:type="gramEnd"/>
      <w:r w:rsidR="00137E39">
        <w:rPr>
          <w:color w:val="0070C0"/>
          <w:sz w:val="22"/>
          <w:lang w:eastAsia="nl-NL"/>
        </w:rPr>
        <w:t xml:space="preserve"> the IORP2 provisions on risk management, </w:t>
      </w:r>
      <w:r w:rsidR="00A430CA">
        <w:rPr>
          <w:color w:val="0070C0"/>
          <w:sz w:val="22"/>
          <w:lang w:eastAsia="nl-NL"/>
        </w:rPr>
        <w:t xml:space="preserve">provides NCAs with a more precise </w:t>
      </w:r>
      <w:r w:rsidR="00A42EA7">
        <w:rPr>
          <w:color w:val="0070C0"/>
          <w:sz w:val="22"/>
          <w:lang w:eastAsia="nl-NL"/>
        </w:rPr>
        <w:t>set of guidelines in the supervision of these risks.</w:t>
      </w:r>
    </w:p>
    <w:p w14:paraId="44B03BD1" w14:textId="77777777" w:rsidR="00A37738" w:rsidRDefault="00A37738" w:rsidP="006B2D53">
      <w:pPr>
        <w:jc w:val="both"/>
        <w:rPr>
          <w:color w:val="0070C0"/>
          <w:sz w:val="22"/>
          <w:lang w:eastAsia="nl-NL"/>
        </w:rPr>
      </w:pPr>
    </w:p>
    <w:p w14:paraId="79B0842A" w14:textId="37F3A435" w:rsidR="009B3430" w:rsidRDefault="00A37738" w:rsidP="00A37738">
      <w:pPr>
        <w:rPr>
          <w:color w:val="0070C0"/>
          <w:sz w:val="22"/>
          <w:lang w:eastAsia="nl-NL"/>
        </w:rPr>
      </w:pPr>
      <w:r w:rsidRPr="00A37738">
        <w:t xml:space="preserve"> </w:t>
      </w:r>
      <w:r w:rsidRPr="00A37738">
        <w:rPr>
          <w:color w:val="0070C0"/>
          <w:sz w:val="22"/>
          <w:lang w:eastAsia="nl-NL"/>
        </w:rPr>
        <w:t xml:space="preserve">Furthermore, IORPs from different countries are quite different from each other regarding liquidity risk sources and risk structure. Hence, there should be no one-size-fits-all approach.  For example, the NCA in the Netherlands, where exposure to derivatives is significant, have conducted stress tests in conjunction with the pension sector: https://www.afm.nl/en/sector/actueel/2024/januari/pensioenfondsen-derivaten-geldmarkten. Given there are only very few countries where pension funds </w:t>
      </w:r>
      <w:proofErr w:type="gramStart"/>
      <w:r w:rsidRPr="00A37738">
        <w:rPr>
          <w:color w:val="0070C0"/>
          <w:sz w:val="22"/>
          <w:lang w:eastAsia="nl-NL"/>
        </w:rPr>
        <w:t>have significant derivatives exposures</w:t>
      </w:r>
      <w:proofErr w:type="gramEnd"/>
      <w:r w:rsidRPr="00A37738">
        <w:rPr>
          <w:color w:val="0070C0"/>
          <w:sz w:val="22"/>
          <w:lang w:eastAsia="nl-NL"/>
        </w:rPr>
        <w:t>, EU intervention does not meet the subsidiarity threshold.</w:t>
      </w:r>
    </w:p>
    <w:p w14:paraId="29FE6635" w14:textId="77777777" w:rsidR="006B2D53" w:rsidRPr="006B2D53" w:rsidRDefault="006B2D53" w:rsidP="006B2D53">
      <w:pPr>
        <w:jc w:val="both"/>
        <w:rPr>
          <w:color w:val="0070C0"/>
        </w:rPr>
      </w:pPr>
    </w:p>
    <w:p w14:paraId="203712EB" w14:textId="3F63205A" w:rsidR="006B2D53" w:rsidRPr="006B2D53" w:rsidRDefault="006B2D53" w:rsidP="006B2D53">
      <w:pPr>
        <w:jc w:val="both"/>
        <w:rPr>
          <w:color w:val="0070C0"/>
          <w:sz w:val="22"/>
          <w:lang w:eastAsia="nl-NL"/>
        </w:rPr>
      </w:pPr>
      <w:r w:rsidRPr="006B2D53">
        <w:rPr>
          <w:color w:val="0070C0"/>
          <w:sz w:val="22"/>
          <w:lang w:eastAsia="nl-NL"/>
        </w:rPr>
        <w:t xml:space="preserve">PensionsEurope believes that emphasizing only stress testing and scenario designs is not the solution to the liquidity issue. Stress testing is something pension providers and other NBFIs with substantial derivative exposures should perform to plan what actions to take in </w:t>
      </w:r>
      <w:r>
        <w:rPr>
          <w:color w:val="0070C0"/>
          <w:sz w:val="22"/>
          <w:lang w:eastAsia="nl-NL"/>
        </w:rPr>
        <w:t>specific</w:t>
      </w:r>
      <w:r w:rsidRPr="006B2D53">
        <w:rPr>
          <w:color w:val="0070C0"/>
          <w:sz w:val="22"/>
          <w:lang w:eastAsia="nl-NL"/>
        </w:rPr>
        <w:t xml:space="preserve"> situations. </w:t>
      </w:r>
      <w:permEnd w:id="1817652345"/>
    </w:p>
    <w:p w14:paraId="2EF3136A" w14:textId="77777777" w:rsidR="006B2D53" w:rsidRDefault="006B2D53" w:rsidP="00147E12">
      <w:pPr>
        <w:jc w:val="both"/>
        <w:rPr>
          <w:i/>
          <w:iCs/>
          <w:sz w:val="22"/>
          <w:lang w:eastAsia="nl-NL"/>
        </w:rPr>
      </w:pPr>
    </w:p>
    <w:p w14:paraId="34E0BB33" w14:textId="77777777" w:rsidR="006B2D53" w:rsidRDefault="006B2D53" w:rsidP="00147E12">
      <w:pPr>
        <w:jc w:val="both"/>
        <w:rPr>
          <w:i/>
          <w:iCs/>
          <w:sz w:val="22"/>
          <w:lang w:eastAsia="nl-NL"/>
        </w:rPr>
      </w:pPr>
    </w:p>
    <w:p w14:paraId="15F962B9" w14:textId="77777777" w:rsidR="00B71321" w:rsidRPr="00A56BF9" w:rsidRDefault="00B71321" w:rsidP="00147E12">
      <w:pPr>
        <w:jc w:val="both"/>
        <w:rPr>
          <w:b/>
          <w:u w:val="single"/>
        </w:rPr>
      </w:pPr>
    </w:p>
    <w:p w14:paraId="519285CD" w14:textId="670AF7B5" w:rsidR="00777EB3" w:rsidRPr="00A56BF9" w:rsidRDefault="00777EB3" w:rsidP="00147E12">
      <w:pPr>
        <w:pStyle w:val="Heading3"/>
        <w:numPr>
          <w:ilvl w:val="0"/>
          <w:numId w:val="0"/>
        </w:numPr>
        <w:ind w:left="680" w:hanging="680"/>
        <w:jc w:val="both"/>
        <w:rPr>
          <w:color w:val="0070C0"/>
          <w:sz w:val="23"/>
          <w:szCs w:val="23"/>
        </w:rPr>
      </w:pPr>
      <w:bookmarkStart w:id="24" w:name="_Toc173828671"/>
      <w:r w:rsidRPr="00A56BF9">
        <w:rPr>
          <w:color w:val="0070C0"/>
          <w:sz w:val="23"/>
          <w:szCs w:val="23"/>
        </w:rPr>
        <w:t>Short-term funding markets</w:t>
      </w:r>
      <w:bookmarkEnd w:id="24"/>
    </w:p>
    <w:p w14:paraId="487F2A9C" w14:textId="77777777" w:rsidR="00777EB3" w:rsidRPr="00A56BF9" w:rsidRDefault="00777EB3" w:rsidP="00147E12">
      <w:pPr>
        <w:jc w:val="both"/>
        <w:rPr>
          <w:b/>
          <w:u w:val="single"/>
        </w:rPr>
      </w:pPr>
    </w:p>
    <w:p w14:paraId="0DDCCC22" w14:textId="77777777" w:rsidR="009634B4" w:rsidRPr="00A56BF9" w:rsidRDefault="00B71321" w:rsidP="00147E12">
      <w:pPr>
        <w:jc w:val="both"/>
        <w:rPr>
          <w:sz w:val="22"/>
        </w:rPr>
      </w:pPr>
      <w:r w:rsidRPr="00A56BF9">
        <w:rPr>
          <w:b/>
          <w:bCs/>
          <w:sz w:val="22"/>
        </w:rPr>
        <w:t xml:space="preserve">Question </w:t>
      </w:r>
      <w:r w:rsidR="00D26D29" w:rsidRPr="00A56BF9">
        <w:rPr>
          <w:b/>
          <w:bCs/>
          <w:sz w:val="22"/>
        </w:rPr>
        <w:t>30</w:t>
      </w:r>
      <w:r w:rsidRPr="00A56BF9">
        <w:rPr>
          <w:b/>
          <w:bCs/>
          <w:sz w:val="22"/>
        </w:rPr>
        <w:t xml:space="preserve">: </w:t>
      </w:r>
      <w:r w:rsidR="009634B4" w:rsidRPr="00A56BF9">
        <w:rPr>
          <w:sz w:val="22"/>
        </w:rPr>
        <w:t xml:space="preserve">What would be the benefits and costs of creating a framework or a label in EU legislation for certain money market instruments (such as commercial papers) to increase transparency and </w:t>
      </w:r>
      <w:proofErr w:type="spellStart"/>
      <w:proofErr w:type="gramStart"/>
      <w:r w:rsidR="009634B4" w:rsidRPr="00A56BF9">
        <w:rPr>
          <w:sz w:val="22"/>
        </w:rPr>
        <w:t>standardisation?Should</w:t>
      </w:r>
      <w:proofErr w:type="spellEnd"/>
      <w:proofErr w:type="gramEnd"/>
      <w:r w:rsidR="009634B4" w:rsidRPr="00A56BF9">
        <w:rPr>
          <w:sz w:val="22"/>
        </w:rPr>
        <w:t xml:space="preserve"> the scope of eligible instruments to such framework/label be aligned with Article 3 of Directive 2007/16/EC?</w:t>
      </w:r>
    </w:p>
    <w:p w14:paraId="2CA98E1B" w14:textId="77777777" w:rsidR="009634B4" w:rsidRPr="00A56BF9" w:rsidRDefault="009634B4" w:rsidP="00147E12">
      <w:pPr>
        <w:jc w:val="both"/>
        <w:rPr>
          <w:sz w:val="22"/>
        </w:rPr>
      </w:pPr>
    </w:p>
    <w:p w14:paraId="0D53F413" w14:textId="6A8FE0A2" w:rsidR="00B71321" w:rsidRPr="00A56BF9" w:rsidRDefault="009634B4" w:rsidP="00147E12">
      <w:pPr>
        <w:jc w:val="both"/>
        <w:rPr>
          <w:sz w:val="22"/>
        </w:rPr>
      </w:pPr>
      <w:r w:rsidRPr="00A56BF9">
        <w:rPr>
          <w:sz w:val="22"/>
        </w:rPr>
        <w:t>If not, please suggest what criteria would you consider for identification of eligible instruments:</w:t>
      </w:r>
      <w:r w:rsidRPr="00A56BF9">
        <w:rPr>
          <w:b/>
          <w:bCs/>
          <w:sz w:val="22"/>
        </w:rPr>
        <w:t xml:space="preserve"> </w:t>
      </w:r>
      <w:r w:rsidR="00B71321" w:rsidRPr="00A56BF9">
        <w:rPr>
          <w:b/>
          <w:bCs/>
          <w:sz w:val="22"/>
        </w:rPr>
        <w:t>(</w:t>
      </w:r>
      <w:proofErr w:type="gramStart"/>
      <w:r w:rsidR="00B71321" w:rsidRPr="00A56BF9">
        <w:rPr>
          <w:b/>
          <w:bCs/>
          <w:sz w:val="22"/>
        </w:rPr>
        <w:t>5000 character</w:t>
      </w:r>
      <w:proofErr w:type="gramEnd"/>
      <w:r w:rsidR="00B71321" w:rsidRPr="00A56BF9">
        <w:rPr>
          <w:b/>
          <w:bCs/>
          <w:sz w:val="22"/>
        </w:rPr>
        <w:t>(s) maximum)</w:t>
      </w:r>
    </w:p>
    <w:p w14:paraId="68C72403" w14:textId="77777777" w:rsidR="00B71321" w:rsidRPr="00A56BF9" w:rsidRDefault="00B71321" w:rsidP="00147E12">
      <w:pPr>
        <w:jc w:val="both"/>
        <w:rPr>
          <w:lang w:eastAsia="nl-NL"/>
        </w:rPr>
      </w:pPr>
    </w:p>
    <w:p w14:paraId="3ABD8040" w14:textId="77777777" w:rsidR="00B71321" w:rsidRPr="00A56BF9" w:rsidRDefault="00B71321" w:rsidP="00147E12">
      <w:pPr>
        <w:jc w:val="both"/>
      </w:pPr>
      <w:permStart w:id="1029599327" w:edGrp="everyone"/>
      <w:r w:rsidRPr="00A56BF9">
        <w:t xml:space="preserve">TYPE YOUR TEXT HERE </w:t>
      </w:r>
      <w:permEnd w:id="1029599327"/>
    </w:p>
    <w:p w14:paraId="7DB6FEF8" w14:textId="77777777" w:rsidR="00B71321" w:rsidRPr="00A56BF9" w:rsidRDefault="00B71321" w:rsidP="00147E12">
      <w:pPr>
        <w:jc w:val="both"/>
        <w:rPr>
          <w:b/>
          <w:u w:val="single"/>
        </w:rPr>
      </w:pPr>
    </w:p>
    <w:p w14:paraId="2A210E35" w14:textId="18E6D742" w:rsidR="009634B4" w:rsidRPr="00A56BF9" w:rsidRDefault="009634B4" w:rsidP="00147E12">
      <w:pPr>
        <w:jc w:val="both"/>
        <w:rPr>
          <w:sz w:val="22"/>
        </w:rPr>
      </w:pPr>
      <w:r w:rsidRPr="00A56BF9">
        <w:rPr>
          <w:b/>
          <w:bCs/>
          <w:sz w:val="22"/>
        </w:rPr>
        <w:t xml:space="preserve">Question 31: </w:t>
      </w:r>
      <w:r w:rsidR="0091241B" w:rsidRPr="00A56BF9">
        <w:rPr>
          <w:sz w:val="22"/>
        </w:rPr>
        <w:t xml:space="preserve">Would the presence of a wider range of issuers (notably smaller issuers) to fund themselves on this market, and therefore diversify their funding sources, be beneficial or detrimental to financial stability? </w:t>
      </w:r>
      <w:r w:rsidRPr="00A56BF9">
        <w:rPr>
          <w:b/>
          <w:bCs/>
          <w:sz w:val="22"/>
        </w:rPr>
        <w:t>(</w:t>
      </w:r>
      <w:proofErr w:type="gramStart"/>
      <w:r w:rsidRPr="00A56BF9">
        <w:rPr>
          <w:b/>
          <w:bCs/>
          <w:sz w:val="22"/>
        </w:rPr>
        <w:t>5000 character</w:t>
      </w:r>
      <w:proofErr w:type="gramEnd"/>
      <w:r w:rsidRPr="00A56BF9">
        <w:rPr>
          <w:b/>
          <w:bCs/>
          <w:sz w:val="22"/>
        </w:rPr>
        <w:t>(s) maximum)</w:t>
      </w:r>
    </w:p>
    <w:p w14:paraId="6C26B71A" w14:textId="77777777" w:rsidR="009634B4" w:rsidRPr="00A56BF9" w:rsidRDefault="009634B4" w:rsidP="00147E12">
      <w:pPr>
        <w:jc w:val="both"/>
        <w:rPr>
          <w:b/>
          <w:u w:val="single"/>
        </w:rPr>
      </w:pPr>
    </w:p>
    <w:p w14:paraId="0E4B57C2" w14:textId="77777777" w:rsidR="0091241B" w:rsidRPr="00A56BF9" w:rsidRDefault="0091241B" w:rsidP="00147E12">
      <w:pPr>
        <w:jc w:val="both"/>
      </w:pPr>
      <w:permStart w:id="1030037410" w:edGrp="everyone"/>
      <w:r w:rsidRPr="00A56BF9">
        <w:t xml:space="preserve">TYPE YOUR TEXT HERE </w:t>
      </w:r>
      <w:permEnd w:id="1030037410"/>
    </w:p>
    <w:p w14:paraId="6F3B5AC2" w14:textId="77777777" w:rsidR="009634B4" w:rsidRPr="00A56BF9" w:rsidRDefault="009634B4" w:rsidP="00147E12">
      <w:pPr>
        <w:jc w:val="both"/>
        <w:rPr>
          <w:b/>
          <w:u w:val="single"/>
        </w:rPr>
      </w:pPr>
    </w:p>
    <w:p w14:paraId="00C56AF8" w14:textId="0AF33900" w:rsidR="00FE45B9" w:rsidRPr="00A56BF9" w:rsidRDefault="009634B4" w:rsidP="00147E12">
      <w:pPr>
        <w:jc w:val="both"/>
        <w:rPr>
          <w:sz w:val="22"/>
        </w:rPr>
      </w:pPr>
      <w:r w:rsidRPr="00A56BF9">
        <w:rPr>
          <w:b/>
          <w:bCs/>
          <w:sz w:val="22"/>
        </w:rPr>
        <w:t>Question 3</w:t>
      </w:r>
      <w:r w:rsidR="00FE45B9" w:rsidRPr="00A56BF9">
        <w:rPr>
          <w:b/>
          <w:bCs/>
          <w:sz w:val="22"/>
        </w:rPr>
        <w:t>2</w:t>
      </w:r>
      <w:r w:rsidRPr="00A56BF9">
        <w:rPr>
          <w:b/>
          <w:bCs/>
          <w:sz w:val="22"/>
        </w:rPr>
        <w:t xml:space="preserve">: </w:t>
      </w:r>
      <w:r w:rsidR="00FE45B9" w:rsidRPr="00A56BF9">
        <w:rPr>
          <w:sz w:val="22"/>
        </w:rPr>
        <w:t xml:space="preserve">What are your views on why euro-denominated commercial papers are in large part issued in the ‘EUR-CP’ commercial paper market outside the </w:t>
      </w:r>
      <w:proofErr w:type="gramStart"/>
      <w:r w:rsidR="00FE45B9" w:rsidRPr="00A56BF9">
        <w:rPr>
          <w:sz w:val="22"/>
        </w:rPr>
        <w:t>EU?.</w:t>
      </w:r>
      <w:proofErr w:type="gramEnd"/>
      <w:r w:rsidR="008F26C8" w:rsidRPr="00A56BF9">
        <w:rPr>
          <w:sz w:val="22"/>
        </w:rPr>
        <w:t xml:space="preserve"> </w:t>
      </w:r>
      <w:r w:rsidR="00FE45B9" w:rsidRPr="00A56BF9">
        <w:rPr>
          <w:sz w:val="22"/>
        </w:rPr>
        <w:t>What risks do you identify</w:t>
      </w:r>
      <w:r w:rsidR="008F26C8" w:rsidRPr="00A56BF9">
        <w:rPr>
          <w:sz w:val="22"/>
        </w:rPr>
        <w:t>?</w:t>
      </w:r>
    </w:p>
    <w:p w14:paraId="30A56018" w14:textId="77777777" w:rsidR="00FE45B9" w:rsidRPr="00A56BF9" w:rsidRDefault="00FE45B9" w:rsidP="00147E12">
      <w:pPr>
        <w:jc w:val="both"/>
        <w:rPr>
          <w:sz w:val="22"/>
        </w:rPr>
      </w:pPr>
    </w:p>
    <w:p w14:paraId="518C28B2" w14:textId="4B16513E" w:rsidR="009634B4" w:rsidRPr="00A56BF9" w:rsidRDefault="00FE45B9" w:rsidP="00147E12">
      <w:pPr>
        <w:jc w:val="both"/>
        <w:rPr>
          <w:sz w:val="22"/>
        </w:rPr>
      </w:pPr>
      <w:r w:rsidRPr="00A56BF9">
        <w:rPr>
          <w:sz w:val="22"/>
        </w:rPr>
        <w:t>Please provide quantitative and qualitative evidence, if possible:</w:t>
      </w:r>
      <w:r w:rsidRPr="00A56BF9">
        <w:rPr>
          <w:b/>
          <w:bCs/>
          <w:sz w:val="22"/>
        </w:rPr>
        <w:t xml:space="preserve"> </w:t>
      </w:r>
      <w:r w:rsidR="009634B4" w:rsidRPr="00A56BF9">
        <w:rPr>
          <w:b/>
          <w:bCs/>
          <w:sz w:val="22"/>
        </w:rPr>
        <w:t>(</w:t>
      </w:r>
      <w:proofErr w:type="gramStart"/>
      <w:r w:rsidR="009634B4" w:rsidRPr="00A56BF9">
        <w:rPr>
          <w:b/>
          <w:bCs/>
          <w:sz w:val="22"/>
        </w:rPr>
        <w:t>5000 character</w:t>
      </w:r>
      <w:proofErr w:type="gramEnd"/>
      <w:r w:rsidR="009634B4" w:rsidRPr="00A56BF9">
        <w:rPr>
          <w:b/>
          <w:bCs/>
          <w:sz w:val="22"/>
        </w:rPr>
        <w:t>(s) maximum)</w:t>
      </w:r>
    </w:p>
    <w:p w14:paraId="0391CB46" w14:textId="77777777" w:rsidR="009634B4" w:rsidRPr="00A56BF9" w:rsidRDefault="009634B4" w:rsidP="00147E12">
      <w:pPr>
        <w:jc w:val="both"/>
        <w:rPr>
          <w:b/>
          <w:u w:val="single"/>
        </w:rPr>
      </w:pPr>
    </w:p>
    <w:p w14:paraId="538A7EF9" w14:textId="389BBA96" w:rsidR="00FE45B9" w:rsidRPr="00A56BF9" w:rsidRDefault="00FE45B9" w:rsidP="00147E12">
      <w:pPr>
        <w:jc w:val="both"/>
      </w:pPr>
      <w:permStart w:id="439178949" w:edGrp="everyone"/>
      <w:r w:rsidRPr="00A56BF9">
        <w:t>TYPE YOUR TEXT HERE</w:t>
      </w:r>
    </w:p>
    <w:permEnd w:id="439178949"/>
    <w:p w14:paraId="461FB2FD" w14:textId="77777777" w:rsidR="00FE45B9" w:rsidRPr="00A56BF9" w:rsidRDefault="00FE45B9" w:rsidP="00147E12">
      <w:pPr>
        <w:jc w:val="both"/>
      </w:pPr>
    </w:p>
    <w:p w14:paraId="61605409" w14:textId="6478941D" w:rsidR="00FE45B9" w:rsidRPr="00A56BF9" w:rsidRDefault="00FE45B9" w:rsidP="00147E12">
      <w:pPr>
        <w:jc w:val="both"/>
        <w:rPr>
          <w:sz w:val="22"/>
        </w:rPr>
      </w:pPr>
      <w:r w:rsidRPr="00A56BF9">
        <w:rPr>
          <w:b/>
          <w:bCs/>
          <w:sz w:val="22"/>
        </w:rPr>
        <w:t xml:space="preserve">Question 33: </w:t>
      </w:r>
      <w:r w:rsidRPr="00A56BF9">
        <w:rPr>
          <w:sz w:val="22"/>
        </w:rPr>
        <w:t xml:space="preserve">What could be done to improve the liquidity of secondary markets in commercial papers and certificates of </w:t>
      </w:r>
      <w:proofErr w:type="gramStart"/>
      <w:r w:rsidRPr="00A56BF9">
        <w:rPr>
          <w:sz w:val="22"/>
        </w:rPr>
        <w:t>deposits?</w:t>
      </w:r>
      <w:r w:rsidRPr="00A56BF9">
        <w:rPr>
          <w:b/>
          <w:bCs/>
          <w:sz w:val="22"/>
        </w:rPr>
        <w:t>(</w:t>
      </w:r>
      <w:proofErr w:type="gramEnd"/>
      <w:r w:rsidRPr="00A56BF9">
        <w:rPr>
          <w:b/>
          <w:bCs/>
          <w:sz w:val="22"/>
        </w:rPr>
        <w:t>5000 character(s) maximum)</w:t>
      </w:r>
    </w:p>
    <w:p w14:paraId="4784B862" w14:textId="77777777" w:rsidR="00FE45B9" w:rsidRPr="00A56BF9" w:rsidRDefault="00FE45B9" w:rsidP="00147E12">
      <w:pPr>
        <w:jc w:val="both"/>
        <w:rPr>
          <w:b/>
          <w:u w:val="single"/>
        </w:rPr>
      </w:pPr>
    </w:p>
    <w:p w14:paraId="49A25CA5" w14:textId="77777777" w:rsidR="00FE45B9" w:rsidRPr="00A56BF9" w:rsidRDefault="00FE45B9" w:rsidP="00147E12">
      <w:pPr>
        <w:jc w:val="both"/>
      </w:pPr>
      <w:permStart w:id="108938341" w:edGrp="everyone"/>
      <w:r w:rsidRPr="00A56BF9">
        <w:t>TYPE YOUR TEXT HERE</w:t>
      </w:r>
    </w:p>
    <w:permEnd w:id="108938341"/>
    <w:p w14:paraId="74C905FF" w14:textId="77777777" w:rsidR="00FE45B9" w:rsidRPr="00A56BF9" w:rsidRDefault="00FE45B9" w:rsidP="00147E12">
      <w:pPr>
        <w:jc w:val="both"/>
      </w:pPr>
    </w:p>
    <w:p w14:paraId="5EF80298" w14:textId="77777777" w:rsidR="00FE45B9" w:rsidRPr="00A56BF9" w:rsidRDefault="00FE45B9" w:rsidP="00147E12">
      <w:pPr>
        <w:jc w:val="both"/>
        <w:rPr>
          <w:b/>
          <w:u w:val="single"/>
        </w:rPr>
      </w:pPr>
    </w:p>
    <w:p w14:paraId="7AE450C1" w14:textId="77777777" w:rsidR="009634B4" w:rsidRPr="00A56BF9" w:rsidRDefault="009634B4" w:rsidP="00147E12">
      <w:pPr>
        <w:jc w:val="both"/>
        <w:rPr>
          <w:b/>
          <w:u w:val="single"/>
        </w:rPr>
      </w:pPr>
    </w:p>
    <w:p w14:paraId="704E19ED" w14:textId="77777777" w:rsidR="00FE45B9" w:rsidRPr="00A56BF9" w:rsidRDefault="00FE45B9" w:rsidP="00147E12">
      <w:pPr>
        <w:jc w:val="both"/>
        <w:rPr>
          <w:b/>
          <w:u w:val="single"/>
        </w:rPr>
      </w:pPr>
    </w:p>
    <w:p w14:paraId="59EFB36C" w14:textId="4FF2E0B6" w:rsidR="008F26C8" w:rsidRPr="00A56BF9" w:rsidRDefault="008F26C8" w:rsidP="00147E12">
      <w:pPr>
        <w:jc w:val="both"/>
        <w:rPr>
          <w:sz w:val="22"/>
        </w:rPr>
      </w:pPr>
      <w:r w:rsidRPr="00A56BF9">
        <w:rPr>
          <w:b/>
          <w:bCs/>
          <w:sz w:val="22"/>
        </w:rPr>
        <w:t>Question 3</w:t>
      </w:r>
      <w:r w:rsidR="000A27AE" w:rsidRPr="00A56BF9">
        <w:rPr>
          <w:b/>
          <w:bCs/>
          <w:sz w:val="22"/>
        </w:rPr>
        <w:t>4</w:t>
      </w:r>
      <w:r w:rsidRPr="00A56BF9">
        <w:rPr>
          <w:b/>
          <w:bCs/>
          <w:sz w:val="22"/>
        </w:rPr>
        <w:t xml:space="preserve">: </w:t>
      </w:r>
      <w:r w:rsidR="000A27AE" w:rsidRPr="00A56BF9">
        <w:rPr>
          <w:sz w:val="22"/>
        </w:rPr>
        <w:t xml:space="preserve">Considering market practice today, is the maturity threshold for ‘money market instruments’ (up to 397 days) in the Eligible Asset Directive 2007/16 sufficiently calibrated for these short-term funding markets? </w:t>
      </w:r>
      <w:r w:rsidRPr="00A56BF9">
        <w:rPr>
          <w:b/>
          <w:bCs/>
          <w:sz w:val="22"/>
        </w:rPr>
        <w:t>(</w:t>
      </w:r>
      <w:proofErr w:type="gramStart"/>
      <w:r w:rsidRPr="00A56BF9">
        <w:rPr>
          <w:b/>
          <w:bCs/>
          <w:sz w:val="22"/>
        </w:rPr>
        <w:t>5000 character</w:t>
      </w:r>
      <w:proofErr w:type="gramEnd"/>
      <w:r w:rsidRPr="00A56BF9">
        <w:rPr>
          <w:b/>
          <w:bCs/>
          <w:sz w:val="22"/>
        </w:rPr>
        <w:t>(s) maximum)</w:t>
      </w:r>
    </w:p>
    <w:p w14:paraId="5BC310E5" w14:textId="77777777" w:rsidR="008F26C8" w:rsidRPr="00A56BF9" w:rsidRDefault="008F26C8" w:rsidP="00147E12">
      <w:pPr>
        <w:jc w:val="both"/>
        <w:rPr>
          <w:b/>
          <w:u w:val="single"/>
        </w:rPr>
      </w:pPr>
    </w:p>
    <w:p w14:paraId="656C1926" w14:textId="77777777" w:rsidR="008F26C8" w:rsidRPr="00A56BF9" w:rsidRDefault="008F26C8" w:rsidP="00147E12">
      <w:pPr>
        <w:jc w:val="both"/>
      </w:pPr>
      <w:permStart w:id="193791779" w:edGrp="everyone"/>
      <w:r w:rsidRPr="00A56BF9">
        <w:t>TYPE YOUR TEXT HERE</w:t>
      </w:r>
    </w:p>
    <w:permEnd w:id="193791779"/>
    <w:p w14:paraId="2A8482D4" w14:textId="77777777" w:rsidR="00FE45B9" w:rsidRPr="00A56BF9" w:rsidRDefault="00FE45B9" w:rsidP="00147E12">
      <w:pPr>
        <w:jc w:val="both"/>
        <w:rPr>
          <w:b/>
          <w:u w:val="single"/>
        </w:rPr>
      </w:pPr>
    </w:p>
    <w:p w14:paraId="30E2352D" w14:textId="3FA0F70E" w:rsidR="008F26C8" w:rsidRPr="00A56BF9" w:rsidRDefault="008F26C8" w:rsidP="00147E12">
      <w:pPr>
        <w:jc w:val="both"/>
        <w:rPr>
          <w:sz w:val="22"/>
        </w:rPr>
      </w:pPr>
      <w:r w:rsidRPr="00A56BF9">
        <w:rPr>
          <w:b/>
          <w:bCs/>
          <w:sz w:val="22"/>
        </w:rPr>
        <w:t>Question 3</w:t>
      </w:r>
      <w:r w:rsidR="000A27AE" w:rsidRPr="00A56BF9">
        <w:rPr>
          <w:b/>
          <w:bCs/>
          <w:sz w:val="22"/>
        </w:rPr>
        <w:t>5</w:t>
      </w:r>
      <w:r w:rsidRPr="00A56BF9">
        <w:rPr>
          <w:b/>
          <w:bCs/>
          <w:sz w:val="22"/>
        </w:rPr>
        <w:t xml:space="preserve">: </w:t>
      </w:r>
      <w:r w:rsidR="00146719" w:rsidRPr="00A56BF9">
        <w:rPr>
          <w:sz w:val="22"/>
        </w:rPr>
        <w:t>Do you think there is a risk with the high concentration of this market in a few investors (MMF and banks)? Please elaborate:</w:t>
      </w:r>
      <w:r w:rsidR="00146719" w:rsidRPr="00A56BF9">
        <w:rPr>
          <w:b/>
          <w:bCs/>
          <w:sz w:val="22"/>
        </w:rPr>
        <w:t xml:space="preserve"> </w:t>
      </w:r>
      <w:r w:rsidRPr="00A56BF9">
        <w:rPr>
          <w:b/>
          <w:bCs/>
          <w:sz w:val="22"/>
        </w:rPr>
        <w:t>(</w:t>
      </w:r>
      <w:proofErr w:type="gramStart"/>
      <w:r w:rsidRPr="00A56BF9">
        <w:rPr>
          <w:b/>
          <w:bCs/>
          <w:sz w:val="22"/>
        </w:rPr>
        <w:t>5000 character</w:t>
      </w:r>
      <w:proofErr w:type="gramEnd"/>
      <w:r w:rsidRPr="00A56BF9">
        <w:rPr>
          <w:b/>
          <w:bCs/>
          <w:sz w:val="22"/>
        </w:rPr>
        <w:t>(s) maximum)</w:t>
      </w:r>
    </w:p>
    <w:p w14:paraId="711EC1F5" w14:textId="77777777" w:rsidR="008F26C8" w:rsidRPr="00A56BF9" w:rsidRDefault="008F26C8" w:rsidP="00147E12">
      <w:pPr>
        <w:jc w:val="both"/>
        <w:rPr>
          <w:b/>
          <w:u w:val="single"/>
        </w:rPr>
      </w:pPr>
    </w:p>
    <w:p w14:paraId="4403C033" w14:textId="77777777" w:rsidR="008F26C8" w:rsidRPr="00A56BF9" w:rsidRDefault="008F26C8" w:rsidP="00147E12">
      <w:pPr>
        <w:jc w:val="both"/>
      </w:pPr>
      <w:permStart w:id="565268262" w:edGrp="everyone"/>
      <w:r w:rsidRPr="00A56BF9">
        <w:t>TYPE YOUR TEXT HERE</w:t>
      </w:r>
    </w:p>
    <w:permEnd w:id="565268262"/>
    <w:p w14:paraId="4D7BD634" w14:textId="77777777" w:rsidR="008F26C8" w:rsidRPr="00A56BF9" w:rsidRDefault="008F26C8" w:rsidP="00147E12">
      <w:pPr>
        <w:jc w:val="both"/>
        <w:rPr>
          <w:b/>
          <w:u w:val="single"/>
        </w:rPr>
      </w:pPr>
    </w:p>
    <w:p w14:paraId="10E48E12" w14:textId="77777777" w:rsidR="008F26C8" w:rsidRPr="00A56BF9" w:rsidRDefault="008F26C8" w:rsidP="00147E12">
      <w:pPr>
        <w:jc w:val="both"/>
        <w:rPr>
          <w:b/>
          <w:u w:val="single"/>
        </w:rPr>
      </w:pPr>
    </w:p>
    <w:p w14:paraId="06BC216F" w14:textId="4C2C1382" w:rsidR="008F26C8" w:rsidRPr="00A56BF9" w:rsidRDefault="008F26C8" w:rsidP="00147E12">
      <w:pPr>
        <w:jc w:val="both"/>
        <w:rPr>
          <w:sz w:val="22"/>
        </w:rPr>
      </w:pPr>
      <w:r w:rsidRPr="00A56BF9">
        <w:rPr>
          <w:b/>
          <w:bCs/>
          <w:sz w:val="22"/>
        </w:rPr>
        <w:t>Question 3</w:t>
      </w:r>
      <w:r w:rsidR="00146719" w:rsidRPr="00A56BF9">
        <w:rPr>
          <w:b/>
          <w:bCs/>
          <w:sz w:val="22"/>
        </w:rPr>
        <w:t>6</w:t>
      </w:r>
      <w:r w:rsidRPr="00A56BF9">
        <w:rPr>
          <w:b/>
          <w:bCs/>
          <w:sz w:val="22"/>
        </w:rPr>
        <w:t xml:space="preserve">: </w:t>
      </w:r>
      <w:r w:rsidR="00146719" w:rsidRPr="00A56BF9">
        <w:rPr>
          <w:sz w:val="22"/>
        </w:rPr>
        <w:t xml:space="preserve">How could secondary markets in these money market instruments attract liquidity and a more diverse investor base, while relying less on banks buying back papers they have helped to place? </w:t>
      </w:r>
      <w:r w:rsidRPr="00A56BF9">
        <w:rPr>
          <w:b/>
          <w:bCs/>
          <w:sz w:val="22"/>
        </w:rPr>
        <w:t>(</w:t>
      </w:r>
      <w:proofErr w:type="gramStart"/>
      <w:r w:rsidRPr="00A56BF9">
        <w:rPr>
          <w:b/>
          <w:bCs/>
          <w:sz w:val="22"/>
        </w:rPr>
        <w:t>5000 character</w:t>
      </w:r>
      <w:proofErr w:type="gramEnd"/>
      <w:r w:rsidRPr="00A56BF9">
        <w:rPr>
          <w:b/>
          <w:bCs/>
          <w:sz w:val="22"/>
        </w:rPr>
        <w:t>(s) maximum)</w:t>
      </w:r>
    </w:p>
    <w:p w14:paraId="7A5B5E69" w14:textId="77777777" w:rsidR="008F26C8" w:rsidRPr="00A56BF9" w:rsidRDefault="008F26C8" w:rsidP="00147E12">
      <w:pPr>
        <w:jc w:val="both"/>
        <w:rPr>
          <w:b/>
          <w:u w:val="single"/>
        </w:rPr>
      </w:pPr>
    </w:p>
    <w:p w14:paraId="1E41E01A" w14:textId="77777777" w:rsidR="008F26C8" w:rsidRPr="00A56BF9" w:rsidRDefault="008F26C8" w:rsidP="00147E12">
      <w:pPr>
        <w:jc w:val="both"/>
      </w:pPr>
      <w:permStart w:id="59013174" w:edGrp="everyone"/>
      <w:r w:rsidRPr="00A56BF9">
        <w:t>TYPE YOUR TEXT HERE</w:t>
      </w:r>
    </w:p>
    <w:permEnd w:id="59013174"/>
    <w:p w14:paraId="76E2DCA4" w14:textId="77777777" w:rsidR="008F26C8" w:rsidRPr="00A56BF9" w:rsidRDefault="008F26C8" w:rsidP="00147E12">
      <w:pPr>
        <w:jc w:val="both"/>
        <w:rPr>
          <w:b/>
          <w:u w:val="single"/>
        </w:rPr>
      </w:pPr>
    </w:p>
    <w:p w14:paraId="7632490C" w14:textId="74A72398" w:rsidR="008F26C8" w:rsidRPr="00A56BF9" w:rsidRDefault="008F26C8" w:rsidP="00147E12">
      <w:pPr>
        <w:jc w:val="both"/>
        <w:rPr>
          <w:sz w:val="22"/>
        </w:rPr>
      </w:pPr>
      <w:r w:rsidRPr="00A56BF9">
        <w:rPr>
          <w:b/>
          <w:bCs/>
          <w:sz w:val="22"/>
        </w:rPr>
        <w:t>Question 3</w:t>
      </w:r>
      <w:r w:rsidR="00146719" w:rsidRPr="00A56BF9">
        <w:rPr>
          <w:b/>
          <w:bCs/>
          <w:sz w:val="22"/>
        </w:rPr>
        <w:t>7</w:t>
      </w:r>
      <w:r w:rsidRPr="00A56BF9">
        <w:rPr>
          <w:b/>
          <w:bCs/>
          <w:sz w:val="22"/>
        </w:rPr>
        <w:t xml:space="preserve">: </w:t>
      </w:r>
      <w:r w:rsidR="006F0ABE" w:rsidRPr="00A56BF9">
        <w:rPr>
          <w:sz w:val="22"/>
        </w:rPr>
        <w:t xml:space="preserve">What are the benefits and costs of introducing an obligation to trade on trading venues (regulated markets, multilateral trading facilities and organised trading facilities) for such instruments? </w:t>
      </w:r>
      <w:r w:rsidRPr="00A56BF9">
        <w:rPr>
          <w:b/>
          <w:bCs/>
          <w:sz w:val="22"/>
        </w:rPr>
        <w:t>(</w:t>
      </w:r>
      <w:proofErr w:type="gramStart"/>
      <w:r w:rsidRPr="00A56BF9">
        <w:rPr>
          <w:b/>
          <w:bCs/>
          <w:sz w:val="22"/>
        </w:rPr>
        <w:t>5000 character</w:t>
      </w:r>
      <w:proofErr w:type="gramEnd"/>
      <w:r w:rsidRPr="00A56BF9">
        <w:rPr>
          <w:b/>
          <w:bCs/>
          <w:sz w:val="22"/>
        </w:rPr>
        <w:t>(s) maximum)</w:t>
      </w:r>
    </w:p>
    <w:p w14:paraId="02295816" w14:textId="77777777" w:rsidR="008F26C8" w:rsidRPr="00A56BF9" w:rsidRDefault="008F26C8" w:rsidP="00147E12">
      <w:pPr>
        <w:jc w:val="both"/>
        <w:rPr>
          <w:b/>
          <w:u w:val="single"/>
        </w:rPr>
      </w:pPr>
    </w:p>
    <w:p w14:paraId="0724E7E3" w14:textId="77777777" w:rsidR="008F26C8" w:rsidRPr="00A56BF9" w:rsidRDefault="008F26C8" w:rsidP="00147E12">
      <w:pPr>
        <w:jc w:val="both"/>
      </w:pPr>
      <w:permStart w:id="946297716" w:edGrp="everyone"/>
      <w:r w:rsidRPr="00A56BF9">
        <w:t>TYPE YOUR TEXT HERE</w:t>
      </w:r>
    </w:p>
    <w:permEnd w:id="946297716"/>
    <w:p w14:paraId="2EE44B28" w14:textId="77777777" w:rsidR="008F26C8" w:rsidRPr="00A56BF9" w:rsidRDefault="008F26C8" w:rsidP="00147E12">
      <w:pPr>
        <w:jc w:val="both"/>
        <w:rPr>
          <w:b/>
          <w:u w:val="single"/>
        </w:rPr>
      </w:pPr>
    </w:p>
    <w:p w14:paraId="2AAE440F" w14:textId="698CE88E" w:rsidR="008F26C8" w:rsidRPr="00A56BF9" w:rsidRDefault="008F26C8" w:rsidP="00147E12">
      <w:pPr>
        <w:jc w:val="both"/>
        <w:rPr>
          <w:sz w:val="22"/>
        </w:rPr>
      </w:pPr>
      <w:r w:rsidRPr="00A56BF9">
        <w:rPr>
          <w:b/>
          <w:bCs/>
          <w:sz w:val="22"/>
        </w:rPr>
        <w:t>Question 3</w:t>
      </w:r>
      <w:r w:rsidR="00146719" w:rsidRPr="00A56BF9">
        <w:rPr>
          <w:b/>
          <w:bCs/>
          <w:sz w:val="22"/>
        </w:rPr>
        <w:t>8</w:t>
      </w:r>
      <w:r w:rsidRPr="00A56BF9">
        <w:rPr>
          <w:b/>
          <w:bCs/>
          <w:sz w:val="22"/>
        </w:rPr>
        <w:t xml:space="preserve">: </w:t>
      </w:r>
      <w:r w:rsidR="006F0ABE" w:rsidRPr="00A56BF9">
        <w:rPr>
          <w:sz w:val="22"/>
        </w:rPr>
        <w:t xml:space="preserve">Can the possibility to trade on a regulated venue increase the chances of secondary market activities in a systemic event, for instance by acting as a safety valve for funds that need to trade these assets before maturity (especially when facing strong redemption pressures, like for MMFs)? </w:t>
      </w:r>
      <w:r w:rsidRPr="00A56BF9">
        <w:rPr>
          <w:b/>
          <w:bCs/>
          <w:sz w:val="22"/>
        </w:rPr>
        <w:t>(</w:t>
      </w:r>
      <w:proofErr w:type="gramStart"/>
      <w:r w:rsidRPr="00A56BF9">
        <w:rPr>
          <w:b/>
          <w:bCs/>
          <w:sz w:val="22"/>
        </w:rPr>
        <w:t>5000 character</w:t>
      </w:r>
      <w:proofErr w:type="gramEnd"/>
      <w:r w:rsidRPr="00A56BF9">
        <w:rPr>
          <w:b/>
          <w:bCs/>
          <w:sz w:val="22"/>
        </w:rPr>
        <w:t>(s) maximum)</w:t>
      </w:r>
    </w:p>
    <w:p w14:paraId="7A75B828" w14:textId="77777777" w:rsidR="008F26C8" w:rsidRPr="00A56BF9" w:rsidRDefault="008F26C8" w:rsidP="00147E12">
      <w:pPr>
        <w:jc w:val="both"/>
        <w:rPr>
          <w:b/>
          <w:u w:val="single"/>
        </w:rPr>
      </w:pPr>
    </w:p>
    <w:p w14:paraId="1126C607" w14:textId="77777777" w:rsidR="008F26C8" w:rsidRPr="00A56BF9" w:rsidRDefault="008F26C8" w:rsidP="00147E12">
      <w:pPr>
        <w:jc w:val="both"/>
      </w:pPr>
      <w:permStart w:id="235751572" w:edGrp="everyone"/>
      <w:r w:rsidRPr="00A56BF9">
        <w:t>TYPE YOUR TEXT HERE</w:t>
      </w:r>
    </w:p>
    <w:permEnd w:id="235751572"/>
    <w:p w14:paraId="1DE07FD5" w14:textId="77777777" w:rsidR="008F26C8" w:rsidRPr="00A56BF9" w:rsidRDefault="008F26C8" w:rsidP="00147E12">
      <w:pPr>
        <w:jc w:val="both"/>
        <w:rPr>
          <w:b/>
          <w:u w:val="single"/>
        </w:rPr>
      </w:pPr>
    </w:p>
    <w:p w14:paraId="0758244C" w14:textId="05A172EB" w:rsidR="008F26C8" w:rsidRPr="00A56BF9" w:rsidRDefault="006F0ABE" w:rsidP="00147E12">
      <w:pPr>
        <w:jc w:val="both"/>
        <w:rPr>
          <w:b/>
          <w:color w:val="0070C0"/>
          <w:sz w:val="23"/>
          <w:szCs w:val="23"/>
        </w:rPr>
      </w:pPr>
      <w:r w:rsidRPr="00A56BF9">
        <w:rPr>
          <w:b/>
          <w:color w:val="0070C0"/>
          <w:sz w:val="23"/>
          <w:szCs w:val="23"/>
        </w:rPr>
        <w:t>Commodities markets</w:t>
      </w:r>
    </w:p>
    <w:p w14:paraId="4593D802" w14:textId="77777777" w:rsidR="006F0ABE" w:rsidRPr="00A56BF9" w:rsidRDefault="006F0ABE" w:rsidP="00147E12">
      <w:pPr>
        <w:jc w:val="both"/>
        <w:rPr>
          <w:b/>
          <w:color w:val="0070C0"/>
          <w:sz w:val="23"/>
          <w:szCs w:val="23"/>
        </w:rPr>
      </w:pPr>
    </w:p>
    <w:p w14:paraId="5FEEE9C4" w14:textId="7969E39F" w:rsidR="00A51841" w:rsidRPr="00A56BF9" w:rsidRDefault="006F0ABE" w:rsidP="00147E12">
      <w:pPr>
        <w:jc w:val="both"/>
        <w:rPr>
          <w:b/>
          <w:bCs/>
          <w:sz w:val="22"/>
        </w:rPr>
      </w:pPr>
      <w:r w:rsidRPr="00A56BF9">
        <w:rPr>
          <w:b/>
          <w:bCs/>
          <w:sz w:val="22"/>
        </w:rPr>
        <w:t xml:space="preserve">Question 39: </w:t>
      </w:r>
      <w:r w:rsidR="00D6661B" w:rsidRPr="00A56BF9">
        <w:rPr>
          <w:sz w:val="22"/>
        </w:rPr>
        <w:t xml:space="preserve">How would you assess the level of preparedness of commodity derivatives market participants for each of the following sectors in terms of meeting short-term liquidity needs or requests for collateral to meet margins? </w:t>
      </w:r>
    </w:p>
    <w:p w14:paraId="4E7CE3BB" w14:textId="77777777" w:rsidR="00A51841" w:rsidRPr="00A56BF9" w:rsidRDefault="00A51841" w:rsidP="00147E12">
      <w:pPr>
        <w:jc w:val="both"/>
        <w:rPr>
          <w:b/>
          <w:bCs/>
          <w:sz w:val="22"/>
        </w:rPr>
      </w:pPr>
    </w:p>
    <w:p w14:paraId="39FF4465" w14:textId="77777777" w:rsidR="00A51841" w:rsidRPr="00A56BF9" w:rsidRDefault="00A51841" w:rsidP="00147E12">
      <w:pPr>
        <w:jc w:val="both"/>
        <w:rPr>
          <w:b/>
          <w:bCs/>
          <w:sz w:val="22"/>
        </w:rPr>
      </w:pPr>
    </w:p>
    <w:tbl>
      <w:tblPr>
        <w:tblStyle w:val="TableGrid"/>
        <w:tblW w:w="10201" w:type="dxa"/>
        <w:tblLayout w:type="fixed"/>
        <w:tblLook w:val="04A0" w:firstRow="1" w:lastRow="0" w:firstColumn="1" w:lastColumn="0" w:noHBand="0" w:noVBand="1"/>
      </w:tblPr>
      <w:tblGrid>
        <w:gridCol w:w="1413"/>
        <w:gridCol w:w="1559"/>
        <w:gridCol w:w="1559"/>
        <w:gridCol w:w="1560"/>
        <w:gridCol w:w="1559"/>
        <w:gridCol w:w="1160"/>
        <w:gridCol w:w="1391"/>
      </w:tblGrid>
      <w:tr w:rsidR="00FD3B90" w:rsidRPr="00A56BF9" w14:paraId="0B8CD4B0" w14:textId="77777777" w:rsidTr="00FA3FD4">
        <w:trPr>
          <w:trHeight w:val="842"/>
        </w:trPr>
        <w:tc>
          <w:tcPr>
            <w:tcW w:w="1413" w:type="dxa"/>
          </w:tcPr>
          <w:p w14:paraId="67169026" w14:textId="77777777" w:rsidR="00FD3B90" w:rsidRPr="00A56BF9" w:rsidRDefault="00FD3B90" w:rsidP="00147E12">
            <w:pPr>
              <w:jc w:val="both"/>
              <w:rPr>
                <w:rFonts w:asciiTheme="minorHAnsi" w:hAnsiTheme="minorHAnsi" w:cstheme="minorHAnsi"/>
                <w:color w:val="000000"/>
                <w:sz w:val="22"/>
                <w:shd w:val="clear" w:color="auto" w:fill="FFFFFF"/>
              </w:rPr>
            </w:pPr>
          </w:p>
        </w:tc>
        <w:tc>
          <w:tcPr>
            <w:tcW w:w="1559" w:type="dxa"/>
          </w:tcPr>
          <w:p w14:paraId="67A4E1F0" w14:textId="75157B41" w:rsidR="00FD3B90" w:rsidRPr="00A56BF9" w:rsidRDefault="00CA0681" w:rsidP="00147E12">
            <w:pPr>
              <w:jc w:val="both"/>
              <w:rPr>
                <w:rFonts w:asciiTheme="minorHAnsi" w:hAnsiTheme="minorHAnsi" w:cstheme="minorHAnsi"/>
                <w:b/>
                <w:sz w:val="22"/>
                <w:u w:val="single"/>
              </w:rPr>
            </w:pPr>
            <w:r w:rsidRPr="00A56BF9">
              <w:rPr>
                <w:rFonts w:asciiTheme="minorHAnsi" w:hAnsiTheme="minorHAnsi" w:cstheme="minorHAnsi"/>
                <w:color w:val="000000"/>
                <w:sz w:val="22"/>
                <w:shd w:val="clear" w:color="auto" w:fill="FFFFFF"/>
              </w:rPr>
              <w:t>1(very low level of preparedness)</w:t>
            </w:r>
          </w:p>
        </w:tc>
        <w:tc>
          <w:tcPr>
            <w:tcW w:w="1559" w:type="dxa"/>
          </w:tcPr>
          <w:p w14:paraId="3B7CA6C1" w14:textId="3C38D7FC" w:rsidR="00FD3B90" w:rsidRPr="00A56BF9" w:rsidRDefault="00CA0681" w:rsidP="00147E12">
            <w:pPr>
              <w:jc w:val="both"/>
              <w:rPr>
                <w:rFonts w:asciiTheme="minorHAnsi" w:hAnsiTheme="minorHAnsi" w:cstheme="minorHAnsi"/>
                <w:b/>
                <w:sz w:val="22"/>
                <w:u w:val="single"/>
              </w:rPr>
            </w:pPr>
            <w:r w:rsidRPr="00A56BF9">
              <w:rPr>
                <w:rFonts w:asciiTheme="minorHAnsi" w:hAnsiTheme="minorHAnsi" w:cstheme="minorHAnsi"/>
                <w:color w:val="000000"/>
                <w:sz w:val="22"/>
                <w:shd w:val="clear" w:color="auto" w:fill="FFFFFF"/>
              </w:rPr>
              <w:t>2(low level of preparedness)</w:t>
            </w:r>
          </w:p>
        </w:tc>
        <w:tc>
          <w:tcPr>
            <w:tcW w:w="1560" w:type="dxa"/>
          </w:tcPr>
          <w:p w14:paraId="3816098A" w14:textId="0E37EF1A" w:rsidR="00FD3B90" w:rsidRPr="00A56BF9" w:rsidRDefault="00CA0681" w:rsidP="00147E12">
            <w:pPr>
              <w:jc w:val="both"/>
              <w:rPr>
                <w:rFonts w:asciiTheme="minorHAnsi" w:hAnsiTheme="minorHAnsi" w:cstheme="minorHAnsi"/>
                <w:b/>
                <w:sz w:val="22"/>
                <w:u w:val="single"/>
              </w:rPr>
            </w:pPr>
            <w:r w:rsidRPr="00A56BF9">
              <w:rPr>
                <w:rFonts w:asciiTheme="minorHAnsi" w:hAnsiTheme="minorHAnsi" w:cstheme="minorHAnsi"/>
                <w:color w:val="000000"/>
                <w:sz w:val="22"/>
                <w:shd w:val="clear" w:color="auto" w:fill="FFFFFF"/>
              </w:rPr>
              <w:t>3(medium level of preparedness)</w:t>
            </w:r>
          </w:p>
        </w:tc>
        <w:tc>
          <w:tcPr>
            <w:tcW w:w="1559" w:type="dxa"/>
          </w:tcPr>
          <w:p w14:paraId="4078BB4A" w14:textId="7D8DBAEC" w:rsidR="00FD3B90" w:rsidRPr="00A56BF9" w:rsidRDefault="0060240B" w:rsidP="00147E12">
            <w:pPr>
              <w:jc w:val="both"/>
              <w:rPr>
                <w:rFonts w:asciiTheme="minorHAnsi" w:hAnsiTheme="minorHAnsi" w:cstheme="minorHAnsi"/>
                <w:b/>
                <w:sz w:val="22"/>
                <w:u w:val="single"/>
              </w:rPr>
            </w:pPr>
            <w:r w:rsidRPr="00A56BF9">
              <w:rPr>
                <w:rFonts w:asciiTheme="minorHAnsi" w:hAnsiTheme="minorHAnsi" w:cstheme="minorHAnsi"/>
                <w:color w:val="000000"/>
                <w:sz w:val="22"/>
                <w:shd w:val="clear" w:color="auto" w:fill="FFFFFF"/>
              </w:rPr>
              <w:t>4(high level of preparedness)</w:t>
            </w:r>
          </w:p>
        </w:tc>
        <w:tc>
          <w:tcPr>
            <w:tcW w:w="1160" w:type="dxa"/>
          </w:tcPr>
          <w:p w14:paraId="72B5DCA6" w14:textId="2A9B31B2" w:rsidR="00FD3B90" w:rsidRPr="00A56BF9" w:rsidRDefault="0060240B" w:rsidP="00147E12">
            <w:pPr>
              <w:jc w:val="both"/>
              <w:rPr>
                <w:rFonts w:asciiTheme="minorHAnsi" w:hAnsiTheme="minorHAnsi" w:cstheme="minorHAnsi"/>
                <w:b/>
                <w:sz w:val="22"/>
                <w:u w:val="single"/>
              </w:rPr>
            </w:pPr>
            <w:r w:rsidRPr="00A56BF9">
              <w:rPr>
                <w:rFonts w:asciiTheme="minorHAnsi" w:hAnsiTheme="minorHAnsi" w:cstheme="minorHAnsi"/>
                <w:color w:val="000000"/>
                <w:sz w:val="22"/>
                <w:shd w:val="clear" w:color="auto" w:fill="FFFFFF"/>
              </w:rPr>
              <w:t>5</w:t>
            </w:r>
            <w:r w:rsidR="00FA3FD4" w:rsidRPr="00A56BF9">
              <w:rPr>
                <w:rFonts w:asciiTheme="minorHAnsi" w:hAnsiTheme="minorHAnsi" w:cstheme="minorHAnsi"/>
                <w:color w:val="000000"/>
                <w:sz w:val="22"/>
                <w:shd w:val="clear" w:color="auto" w:fill="FFFFFF"/>
              </w:rPr>
              <w:t xml:space="preserve"> (very high level of preparedness)</w:t>
            </w:r>
          </w:p>
        </w:tc>
        <w:tc>
          <w:tcPr>
            <w:tcW w:w="1391" w:type="dxa"/>
          </w:tcPr>
          <w:p w14:paraId="59B04894" w14:textId="77777777" w:rsidR="00FA3FD4" w:rsidRPr="00A56BF9" w:rsidRDefault="00FA3FD4" w:rsidP="00147E12">
            <w:pPr>
              <w:jc w:val="both"/>
              <w:rPr>
                <w:rFonts w:asciiTheme="minorHAnsi" w:hAnsiTheme="minorHAnsi" w:cstheme="minorHAnsi"/>
                <w:bCs/>
                <w:sz w:val="22"/>
              </w:rPr>
            </w:pPr>
            <w:r w:rsidRPr="00A56BF9">
              <w:rPr>
                <w:rFonts w:asciiTheme="minorHAnsi" w:hAnsiTheme="minorHAnsi" w:cstheme="minorHAnsi"/>
                <w:bCs/>
                <w:sz w:val="22"/>
              </w:rPr>
              <w:t>Don't know -</w:t>
            </w:r>
          </w:p>
          <w:p w14:paraId="5ADD2A49" w14:textId="77777777" w:rsidR="00FA3FD4" w:rsidRPr="00A56BF9" w:rsidRDefault="00FA3FD4" w:rsidP="00147E12">
            <w:pPr>
              <w:jc w:val="both"/>
              <w:rPr>
                <w:rFonts w:asciiTheme="minorHAnsi" w:hAnsiTheme="minorHAnsi" w:cstheme="minorHAnsi"/>
                <w:bCs/>
                <w:sz w:val="22"/>
              </w:rPr>
            </w:pPr>
            <w:r w:rsidRPr="00A56BF9">
              <w:rPr>
                <w:rFonts w:asciiTheme="minorHAnsi" w:hAnsiTheme="minorHAnsi" w:cstheme="minorHAnsi"/>
                <w:bCs/>
                <w:sz w:val="22"/>
              </w:rPr>
              <w:t>No opinion -</w:t>
            </w:r>
          </w:p>
          <w:p w14:paraId="71AC0829" w14:textId="77777777" w:rsidR="00FA3FD4" w:rsidRPr="00A56BF9" w:rsidRDefault="00FA3FD4" w:rsidP="00147E12">
            <w:pPr>
              <w:jc w:val="both"/>
              <w:rPr>
                <w:rFonts w:asciiTheme="minorHAnsi" w:hAnsiTheme="minorHAnsi" w:cstheme="minorHAnsi"/>
                <w:bCs/>
                <w:sz w:val="22"/>
              </w:rPr>
            </w:pPr>
            <w:r w:rsidRPr="00A56BF9">
              <w:rPr>
                <w:rFonts w:asciiTheme="minorHAnsi" w:hAnsiTheme="minorHAnsi" w:cstheme="minorHAnsi"/>
                <w:bCs/>
                <w:sz w:val="22"/>
              </w:rPr>
              <w:t>Not</w:t>
            </w:r>
          </w:p>
          <w:p w14:paraId="45DEB32E" w14:textId="6FC1FE55" w:rsidR="00FD3B90" w:rsidRPr="00A56BF9" w:rsidRDefault="00FA3FD4" w:rsidP="00147E12">
            <w:pPr>
              <w:jc w:val="both"/>
              <w:rPr>
                <w:rFonts w:asciiTheme="minorHAnsi" w:hAnsiTheme="minorHAnsi" w:cstheme="minorHAnsi"/>
                <w:b/>
                <w:sz w:val="22"/>
                <w:u w:val="single"/>
              </w:rPr>
            </w:pPr>
            <w:r w:rsidRPr="00A56BF9">
              <w:rPr>
                <w:rFonts w:asciiTheme="minorHAnsi" w:hAnsiTheme="minorHAnsi" w:cstheme="minorHAnsi"/>
                <w:bCs/>
                <w:sz w:val="22"/>
              </w:rPr>
              <w:t>applicable</w:t>
            </w:r>
          </w:p>
        </w:tc>
      </w:tr>
      <w:tr w:rsidR="00FA3FD4" w:rsidRPr="00A56BF9" w14:paraId="3E3D6CB9" w14:textId="77777777" w:rsidTr="00FA3FD4">
        <w:tc>
          <w:tcPr>
            <w:tcW w:w="1413" w:type="dxa"/>
          </w:tcPr>
          <w:p w14:paraId="6C7C2590" w14:textId="506A8AE0" w:rsidR="00951F00" w:rsidRPr="00A56BF9" w:rsidRDefault="00FD3B90" w:rsidP="00147E12">
            <w:pPr>
              <w:jc w:val="both"/>
              <w:rPr>
                <w:rFonts w:asciiTheme="minorHAnsi" w:hAnsiTheme="minorHAnsi" w:cstheme="minorHAnsi"/>
                <w:b/>
                <w:sz w:val="22"/>
                <w:u w:val="single"/>
              </w:rPr>
            </w:pPr>
            <w:r w:rsidRPr="00A56BF9">
              <w:rPr>
                <w:rFonts w:asciiTheme="minorHAnsi" w:hAnsiTheme="minorHAnsi" w:cstheme="minorHAnsi"/>
                <w:color w:val="000000"/>
                <w:sz w:val="22"/>
                <w:shd w:val="clear" w:color="auto" w:fill="FFFFFF"/>
              </w:rPr>
              <w:t>Insurance companies</w:t>
            </w:r>
          </w:p>
        </w:tc>
        <w:sdt>
          <w:sdtPr>
            <w:rPr>
              <w:rFonts w:asciiTheme="minorHAnsi" w:hAnsiTheme="minorHAnsi" w:cstheme="minorHAnsi"/>
              <w:b/>
              <w:sz w:val="22"/>
              <w:u w:val="single"/>
            </w:rPr>
            <w:id w:val="606697257"/>
            <w14:checkbox>
              <w14:checked w14:val="0"/>
              <w14:checkedState w14:val="2612" w14:font="MS Gothic"/>
              <w14:uncheckedState w14:val="2610" w14:font="MS Gothic"/>
            </w14:checkbox>
          </w:sdtPr>
          <w:sdtContent>
            <w:tc>
              <w:tcPr>
                <w:tcW w:w="1559" w:type="dxa"/>
              </w:tcPr>
              <w:p w14:paraId="71BA05A9" w14:textId="319168B1" w:rsidR="00951F00" w:rsidRPr="00A56BF9" w:rsidRDefault="00A51841" w:rsidP="00147E12">
                <w:pPr>
                  <w:jc w:val="both"/>
                  <w:rPr>
                    <w:rFonts w:asciiTheme="minorHAnsi" w:hAnsiTheme="minorHAnsi" w:cstheme="minorHAnsi"/>
                    <w:b/>
                    <w:sz w:val="22"/>
                    <w:u w:val="single"/>
                  </w:rPr>
                </w:pPr>
                <w:r w:rsidRPr="00A56BF9">
                  <w:rPr>
                    <w:rFonts w:ascii="MS Gothic" w:eastAsia="MS Gothic" w:hAnsi="MS Gothic" w:cstheme="minorHAnsi" w:hint="eastAsia"/>
                    <w:b/>
                    <w:sz w:val="22"/>
                    <w:u w:val="single"/>
                  </w:rPr>
                  <w:t>☐</w:t>
                </w:r>
              </w:p>
            </w:tc>
          </w:sdtContent>
        </w:sdt>
        <w:sdt>
          <w:sdtPr>
            <w:rPr>
              <w:rFonts w:asciiTheme="minorHAnsi" w:hAnsiTheme="minorHAnsi" w:cstheme="minorHAnsi"/>
              <w:b/>
              <w:sz w:val="22"/>
              <w:u w:val="single"/>
            </w:rPr>
            <w:id w:val="2022039267"/>
            <w14:checkbox>
              <w14:checked w14:val="0"/>
              <w14:checkedState w14:val="2612" w14:font="MS Gothic"/>
              <w14:uncheckedState w14:val="2610" w14:font="MS Gothic"/>
            </w14:checkbox>
          </w:sdtPr>
          <w:sdtContent>
            <w:tc>
              <w:tcPr>
                <w:tcW w:w="1559" w:type="dxa"/>
              </w:tcPr>
              <w:p w14:paraId="08782A72" w14:textId="0C51E29C" w:rsidR="00951F00" w:rsidRPr="00A56BF9" w:rsidRDefault="00A51841" w:rsidP="00147E12">
                <w:pPr>
                  <w:jc w:val="both"/>
                  <w:rPr>
                    <w:rFonts w:asciiTheme="minorHAnsi" w:hAnsiTheme="minorHAnsi" w:cstheme="minorHAnsi"/>
                    <w:b/>
                    <w:sz w:val="22"/>
                    <w:u w:val="single"/>
                  </w:rPr>
                </w:pPr>
                <w:r w:rsidRPr="00A56BF9">
                  <w:rPr>
                    <w:rFonts w:ascii="MS Gothic" w:eastAsia="MS Gothic" w:hAnsi="MS Gothic" w:cstheme="minorHAnsi" w:hint="eastAsia"/>
                    <w:b/>
                    <w:sz w:val="22"/>
                    <w:u w:val="single"/>
                  </w:rPr>
                  <w:t>☐</w:t>
                </w:r>
              </w:p>
            </w:tc>
          </w:sdtContent>
        </w:sdt>
        <w:sdt>
          <w:sdtPr>
            <w:rPr>
              <w:rFonts w:asciiTheme="minorHAnsi" w:hAnsiTheme="minorHAnsi" w:cstheme="minorHAnsi"/>
              <w:b/>
              <w:sz w:val="22"/>
              <w:u w:val="single"/>
            </w:rPr>
            <w:id w:val="-1969503029"/>
            <w14:checkbox>
              <w14:checked w14:val="0"/>
              <w14:checkedState w14:val="2612" w14:font="MS Gothic"/>
              <w14:uncheckedState w14:val="2610" w14:font="MS Gothic"/>
            </w14:checkbox>
          </w:sdtPr>
          <w:sdtContent>
            <w:tc>
              <w:tcPr>
                <w:tcW w:w="1560" w:type="dxa"/>
              </w:tcPr>
              <w:p w14:paraId="0501093F" w14:textId="01394A74" w:rsidR="00951F00" w:rsidRPr="00A56BF9" w:rsidRDefault="00A51841" w:rsidP="00147E12">
                <w:pPr>
                  <w:jc w:val="both"/>
                  <w:rPr>
                    <w:rFonts w:asciiTheme="minorHAnsi" w:hAnsiTheme="minorHAnsi" w:cstheme="minorHAnsi"/>
                    <w:b/>
                    <w:sz w:val="22"/>
                    <w:u w:val="single"/>
                  </w:rPr>
                </w:pPr>
                <w:r w:rsidRPr="00A56BF9">
                  <w:rPr>
                    <w:rFonts w:ascii="MS Gothic" w:eastAsia="MS Gothic" w:hAnsi="MS Gothic" w:cstheme="minorHAnsi" w:hint="eastAsia"/>
                    <w:b/>
                    <w:sz w:val="22"/>
                    <w:u w:val="single"/>
                  </w:rPr>
                  <w:t>☐</w:t>
                </w:r>
              </w:p>
            </w:tc>
          </w:sdtContent>
        </w:sdt>
        <w:sdt>
          <w:sdtPr>
            <w:rPr>
              <w:rFonts w:asciiTheme="minorHAnsi" w:hAnsiTheme="minorHAnsi" w:cstheme="minorHAnsi"/>
              <w:b/>
              <w:sz w:val="22"/>
              <w:u w:val="single"/>
            </w:rPr>
            <w:id w:val="1063921421"/>
            <w14:checkbox>
              <w14:checked w14:val="0"/>
              <w14:checkedState w14:val="2612" w14:font="MS Gothic"/>
              <w14:uncheckedState w14:val="2610" w14:font="MS Gothic"/>
            </w14:checkbox>
          </w:sdtPr>
          <w:sdtContent>
            <w:tc>
              <w:tcPr>
                <w:tcW w:w="1559" w:type="dxa"/>
              </w:tcPr>
              <w:p w14:paraId="13CC6159" w14:textId="311D4455" w:rsidR="00951F00" w:rsidRPr="00A56BF9" w:rsidRDefault="00A51841" w:rsidP="00147E12">
                <w:pPr>
                  <w:jc w:val="both"/>
                  <w:rPr>
                    <w:rFonts w:asciiTheme="minorHAnsi" w:hAnsiTheme="minorHAnsi" w:cstheme="minorHAnsi"/>
                    <w:b/>
                    <w:sz w:val="22"/>
                    <w:u w:val="single"/>
                  </w:rPr>
                </w:pPr>
                <w:r w:rsidRPr="00A56BF9">
                  <w:rPr>
                    <w:rFonts w:ascii="MS Gothic" w:eastAsia="MS Gothic" w:hAnsi="MS Gothic" w:cstheme="minorHAnsi" w:hint="eastAsia"/>
                    <w:b/>
                    <w:sz w:val="22"/>
                    <w:u w:val="single"/>
                  </w:rPr>
                  <w:t>☐</w:t>
                </w:r>
              </w:p>
            </w:tc>
          </w:sdtContent>
        </w:sdt>
        <w:sdt>
          <w:sdtPr>
            <w:rPr>
              <w:rFonts w:asciiTheme="minorHAnsi" w:hAnsiTheme="minorHAnsi" w:cstheme="minorHAnsi"/>
              <w:b/>
              <w:sz w:val="22"/>
              <w:u w:val="single"/>
            </w:rPr>
            <w:id w:val="-2083972551"/>
            <w14:checkbox>
              <w14:checked w14:val="0"/>
              <w14:checkedState w14:val="2612" w14:font="MS Gothic"/>
              <w14:uncheckedState w14:val="2610" w14:font="MS Gothic"/>
            </w14:checkbox>
          </w:sdtPr>
          <w:sdtContent>
            <w:tc>
              <w:tcPr>
                <w:tcW w:w="1160" w:type="dxa"/>
              </w:tcPr>
              <w:p w14:paraId="22BF544C" w14:textId="1D21D8CA" w:rsidR="00951F00" w:rsidRPr="00A56BF9" w:rsidRDefault="00A51841" w:rsidP="00147E12">
                <w:pPr>
                  <w:jc w:val="both"/>
                  <w:rPr>
                    <w:rFonts w:asciiTheme="minorHAnsi" w:hAnsiTheme="minorHAnsi" w:cstheme="minorHAnsi"/>
                    <w:b/>
                    <w:sz w:val="22"/>
                    <w:u w:val="single"/>
                  </w:rPr>
                </w:pPr>
                <w:r w:rsidRPr="00A56BF9">
                  <w:rPr>
                    <w:rFonts w:ascii="MS Gothic" w:eastAsia="MS Gothic" w:hAnsi="MS Gothic" w:cstheme="minorHAnsi" w:hint="eastAsia"/>
                    <w:b/>
                    <w:sz w:val="22"/>
                    <w:u w:val="single"/>
                  </w:rPr>
                  <w:t>☐</w:t>
                </w:r>
              </w:p>
            </w:tc>
          </w:sdtContent>
        </w:sdt>
        <w:sdt>
          <w:sdtPr>
            <w:rPr>
              <w:rFonts w:asciiTheme="minorHAnsi" w:hAnsiTheme="minorHAnsi" w:cstheme="minorHAnsi"/>
              <w:b/>
              <w:sz w:val="22"/>
              <w:u w:val="single"/>
            </w:rPr>
            <w:id w:val="-100499712"/>
            <w14:checkbox>
              <w14:checked w14:val="0"/>
              <w14:checkedState w14:val="2612" w14:font="MS Gothic"/>
              <w14:uncheckedState w14:val="2610" w14:font="MS Gothic"/>
            </w14:checkbox>
          </w:sdtPr>
          <w:sdtContent>
            <w:tc>
              <w:tcPr>
                <w:tcW w:w="1391" w:type="dxa"/>
              </w:tcPr>
              <w:p w14:paraId="2111AD98" w14:textId="3EE2FDA7" w:rsidR="00951F00" w:rsidRPr="00A56BF9" w:rsidRDefault="00A51841" w:rsidP="00147E12">
                <w:pPr>
                  <w:jc w:val="both"/>
                  <w:rPr>
                    <w:rFonts w:asciiTheme="minorHAnsi" w:hAnsiTheme="minorHAnsi" w:cstheme="minorHAnsi"/>
                    <w:b/>
                    <w:sz w:val="22"/>
                    <w:u w:val="single"/>
                  </w:rPr>
                </w:pPr>
                <w:r w:rsidRPr="00A56BF9">
                  <w:rPr>
                    <w:rFonts w:ascii="MS Gothic" w:eastAsia="MS Gothic" w:hAnsi="MS Gothic" w:cstheme="minorHAnsi" w:hint="eastAsia"/>
                    <w:b/>
                    <w:sz w:val="22"/>
                    <w:u w:val="single"/>
                  </w:rPr>
                  <w:t>☐</w:t>
                </w:r>
              </w:p>
            </w:tc>
          </w:sdtContent>
        </w:sdt>
      </w:tr>
      <w:tr w:rsidR="00FA3FD4" w:rsidRPr="00A56BF9" w14:paraId="415067FF" w14:textId="77777777" w:rsidTr="00FA3FD4">
        <w:tc>
          <w:tcPr>
            <w:tcW w:w="1413" w:type="dxa"/>
          </w:tcPr>
          <w:p w14:paraId="5580BA24" w14:textId="0FE22B43" w:rsidR="00951F00" w:rsidRPr="00A56BF9" w:rsidRDefault="00FD3B90" w:rsidP="00147E12">
            <w:pPr>
              <w:jc w:val="both"/>
              <w:rPr>
                <w:rFonts w:asciiTheme="minorHAnsi" w:hAnsiTheme="minorHAnsi" w:cstheme="minorHAnsi"/>
                <w:b/>
                <w:sz w:val="22"/>
                <w:u w:val="single"/>
              </w:rPr>
            </w:pPr>
            <w:r w:rsidRPr="00A56BF9">
              <w:rPr>
                <w:rFonts w:asciiTheme="minorHAnsi" w:hAnsiTheme="minorHAnsi" w:cstheme="minorHAnsi"/>
                <w:color w:val="000000"/>
                <w:sz w:val="22"/>
                <w:shd w:val="clear" w:color="auto" w:fill="F5F5F5"/>
              </w:rPr>
              <w:t>UCITS funds</w:t>
            </w:r>
          </w:p>
        </w:tc>
        <w:sdt>
          <w:sdtPr>
            <w:rPr>
              <w:rFonts w:asciiTheme="minorHAnsi" w:hAnsiTheme="minorHAnsi" w:cstheme="minorHAnsi"/>
              <w:b/>
              <w:sz w:val="22"/>
              <w:u w:val="single"/>
            </w:rPr>
            <w:id w:val="933789972"/>
            <w14:checkbox>
              <w14:checked w14:val="0"/>
              <w14:checkedState w14:val="2612" w14:font="MS Gothic"/>
              <w14:uncheckedState w14:val="2610" w14:font="MS Gothic"/>
            </w14:checkbox>
          </w:sdtPr>
          <w:sdtContent>
            <w:tc>
              <w:tcPr>
                <w:tcW w:w="1559" w:type="dxa"/>
              </w:tcPr>
              <w:p w14:paraId="4671D51D" w14:textId="24DD7D8E" w:rsidR="00951F00" w:rsidRPr="00A56BF9" w:rsidRDefault="00A51841" w:rsidP="00147E12">
                <w:pPr>
                  <w:jc w:val="both"/>
                  <w:rPr>
                    <w:rFonts w:asciiTheme="minorHAnsi" w:hAnsiTheme="minorHAnsi" w:cstheme="minorHAnsi"/>
                    <w:b/>
                    <w:sz w:val="22"/>
                    <w:u w:val="single"/>
                  </w:rPr>
                </w:pPr>
                <w:r w:rsidRPr="00A56BF9">
                  <w:rPr>
                    <w:rFonts w:ascii="MS Gothic" w:eastAsia="MS Gothic" w:hAnsi="MS Gothic" w:cstheme="minorHAnsi" w:hint="eastAsia"/>
                    <w:b/>
                    <w:sz w:val="22"/>
                    <w:u w:val="single"/>
                  </w:rPr>
                  <w:t>☐</w:t>
                </w:r>
              </w:p>
            </w:tc>
          </w:sdtContent>
        </w:sdt>
        <w:sdt>
          <w:sdtPr>
            <w:rPr>
              <w:rFonts w:asciiTheme="minorHAnsi" w:hAnsiTheme="minorHAnsi" w:cstheme="minorHAnsi"/>
              <w:b/>
              <w:sz w:val="22"/>
              <w:u w:val="single"/>
            </w:rPr>
            <w:id w:val="122582964"/>
            <w14:checkbox>
              <w14:checked w14:val="0"/>
              <w14:checkedState w14:val="2612" w14:font="MS Gothic"/>
              <w14:uncheckedState w14:val="2610" w14:font="MS Gothic"/>
            </w14:checkbox>
          </w:sdtPr>
          <w:sdtContent>
            <w:tc>
              <w:tcPr>
                <w:tcW w:w="1559" w:type="dxa"/>
              </w:tcPr>
              <w:p w14:paraId="180991CE" w14:textId="41C76D01" w:rsidR="00951F00" w:rsidRPr="00A56BF9" w:rsidRDefault="00A51841" w:rsidP="00147E12">
                <w:pPr>
                  <w:jc w:val="both"/>
                  <w:rPr>
                    <w:rFonts w:asciiTheme="minorHAnsi" w:hAnsiTheme="minorHAnsi" w:cstheme="minorHAnsi"/>
                    <w:b/>
                    <w:sz w:val="22"/>
                    <w:u w:val="single"/>
                  </w:rPr>
                </w:pPr>
                <w:r w:rsidRPr="00A56BF9">
                  <w:rPr>
                    <w:rFonts w:ascii="MS Gothic" w:eastAsia="MS Gothic" w:hAnsi="MS Gothic" w:cstheme="minorHAnsi" w:hint="eastAsia"/>
                    <w:b/>
                    <w:sz w:val="22"/>
                    <w:u w:val="single"/>
                  </w:rPr>
                  <w:t>☐</w:t>
                </w:r>
              </w:p>
            </w:tc>
          </w:sdtContent>
        </w:sdt>
        <w:sdt>
          <w:sdtPr>
            <w:rPr>
              <w:rFonts w:asciiTheme="minorHAnsi" w:hAnsiTheme="minorHAnsi" w:cstheme="minorHAnsi"/>
              <w:b/>
              <w:sz w:val="22"/>
              <w:u w:val="single"/>
            </w:rPr>
            <w:id w:val="953522881"/>
            <w14:checkbox>
              <w14:checked w14:val="0"/>
              <w14:checkedState w14:val="2612" w14:font="MS Gothic"/>
              <w14:uncheckedState w14:val="2610" w14:font="MS Gothic"/>
            </w14:checkbox>
          </w:sdtPr>
          <w:sdtContent>
            <w:tc>
              <w:tcPr>
                <w:tcW w:w="1560" w:type="dxa"/>
              </w:tcPr>
              <w:p w14:paraId="422B3E43" w14:textId="1DBB7747" w:rsidR="00951F00" w:rsidRPr="00A56BF9" w:rsidRDefault="00A51841" w:rsidP="00147E12">
                <w:pPr>
                  <w:jc w:val="both"/>
                  <w:rPr>
                    <w:rFonts w:asciiTheme="minorHAnsi" w:hAnsiTheme="minorHAnsi" w:cstheme="minorHAnsi"/>
                    <w:b/>
                    <w:sz w:val="22"/>
                    <w:u w:val="single"/>
                  </w:rPr>
                </w:pPr>
                <w:r w:rsidRPr="00A56BF9">
                  <w:rPr>
                    <w:rFonts w:ascii="MS Gothic" w:eastAsia="MS Gothic" w:hAnsi="MS Gothic" w:cstheme="minorHAnsi" w:hint="eastAsia"/>
                    <w:b/>
                    <w:sz w:val="22"/>
                    <w:u w:val="single"/>
                  </w:rPr>
                  <w:t>☐</w:t>
                </w:r>
              </w:p>
            </w:tc>
          </w:sdtContent>
        </w:sdt>
        <w:sdt>
          <w:sdtPr>
            <w:rPr>
              <w:rFonts w:asciiTheme="minorHAnsi" w:hAnsiTheme="minorHAnsi" w:cstheme="minorHAnsi"/>
              <w:b/>
              <w:sz w:val="22"/>
              <w:u w:val="single"/>
            </w:rPr>
            <w:id w:val="1647855064"/>
            <w14:checkbox>
              <w14:checked w14:val="0"/>
              <w14:checkedState w14:val="2612" w14:font="MS Gothic"/>
              <w14:uncheckedState w14:val="2610" w14:font="MS Gothic"/>
            </w14:checkbox>
          </w:sdtPr>
          <w:sdtContent>
            <w:tc>
              <w:tcPr>
                <w:tcW w:w="1559" w:type="dxa"/>
              </w:tcPr>
              <w:p w14:paraId="1000738C" w14:textId="5A6ABA5D" w:rsidR="00951F00" w:rsidRPr="00A56BF9" w:rsidRDefault="00A51841" w:rsidP="00147E12">
                <w:pPr>
                  <w:jc w:val="both"/>
                  <w:rPr>
                    <w:rFonts w:asciiTheme="minorHAnsi" w:hAnsiTheme="minorHAnsi" w:cstheme="minorHAnsi"/>
                    <w:b/>
                    <w:sz w:val="22"/>
                    <w:u w:val="single"/>
                  </w:rPr>
                </w:pPr>
                <w:r w:rsidRPr="00A56BF9">
                  <w:rPr>
                    <w:rFonts w:ascii="MS Gothic" w:eastAsia="MS Gothic" w:hAnsi="MS Gothic" w:cstheme="minorHAnsi" w:hint="eastAsia"/>
                    <w:b/>
                    <w:sz w:val="22"/>
                    <w:u w:val="single"/>
                  </w:rPr>
                  <w:t>☐</w:t>
                </w:r>
              </w:p>
            </w:tc>
          </w:sdtContent>
        </w:sdt>
        <w:sdt>
          <w:sdtPr>
            <w:rPr>
              <w:rFonts w:asciiTheme="minorHAnsi" w:hAnsiTheme="minorHAnsi" w:cstheme="minorHAnsi"/>
              <w:b/>
              <w:sz w:val="22"/>
              <w:u w:val="single"/>
            </w:rPr>
            <w:id w:val="-1782095447"/>
            <w14:checkbox>
              <w14:checked w14:val="0"/>
              <w14:checkedState w14:val="2612" w14:font="MS Gothic"/>
              <w14:uncheckedState w14:val="2610" w14:font="MS Gothic"/>
            </w14:checkbox>
          </w:sdtPr>
          <w:sdtContent>
            <w:tc>
              <w:tcPr>
                <w:tcW w:w="1160" w:type="dxa"/>
              </w:tcPr>
              <w:p w14:paraId="7C5D8837" w14:textId="77C8D218" w:rsidR="00951F00" w:rsidRPr="00A56BF9" w:rsidRDefault="00A51841" w:rsidP="00147E12">
                <w:pPr>
                  <w:jc w:val="both"/>
                  <w:rPr>
                    <w:rFonts w:asciiTheme="minorHAnsi" w:hAnsiTheme="minorHAnsi" w:cstheme="minorHAnsi"/>
                    <w:b/>
                    <w:sz w:val="22"/>
                    <w:u w:val="single"/>
                  </w:rPr>
                </w:pPr>
                <w:r w:rsidRPr="00A56BF9">
                  <w:rPr>
                    <w:rFonts w:ascii="MS Gothic" w:eastAsia="MS Gothic" w:hAnsi="MS Gothic" w:cstheme="minorHAnsi" w:hint="eastAsia"/>
                    <w:b/>
                    <w:sz w:val="22"/>
                    <w:u w:val="single"/>
                  </w:rPr>
                  <w:t>☐</w:t>
                </w:r>
              </w:p>
            </w:tc>
          </w:sdtContent>
        </w:sdt>
        <w:sdt>
          <w:sdtPr>
            <w:rPr>
              <w:rFonts w:asciiTheme="minorHAnsi" w:hAnsiTheme="minorHAnsi" w:cstheme="minorHAnsi"/>
              <w:b/>
              <w:sz w:val="22"/>
              <w:u w:val="single"/>
            </w:rPr>
            <w:id w:val="638687066"/>
            <w14:checkbox>
              <w14:checked w14:val="0"/>
              <w14:checkedState w14:val="2612" w14:font="MS Gothic"/>
              <w14:uncheckedState w14:val="2610" w14:font="MS Gothic"/>
            </w14:checkbox>
          </w:sdtPr>
          <w:sdtContent>
            <w:tc>
              <w:tcPr>
                <w:tcW w:w="1391" w:type="dxa"/>
              </w:tcPr>
              <w:p w14:paraId="2B3F9553" w14:textId="528253A8" w:rsidR="00951F00" w:rsidRPr="00A56BF9" w:rsidRDefault="00A51841" w:rsidP="00147E12">
                <w:pPr>
                  <w:jc w:val="both"/>
                  <w:rPr>
                    <w:rFonts w:asciiTheme="minorHAnsi" w:hAnsiTheme="minorHAnsi" w:cstheme="minorHAnsi"/>
                    <w:b/>
                    <w:sz w:val="22"/>
                    <w:u w:val="single"/>
                  </w:rPr>
                </w:pPr>
                <w:r w:rsidRPr="00A56BF9">
                  <w:rPr>
                    <w:rFonts w:ascii="MS Gothic" w:eastAsia="MS Gothic" w:hAnsi="MS Gothic" w:cstheme="minorHAnsi" w:hint="eastAsia"/>
                    <w:b/>
                    <w:sz w:val="22"/>
                    <w:u w:val="single"/>
                  </w:rPr>
                  <w:t>☐</w:t>
                </w:r>
              </w:p>
            </w:tc>
          </w:sdtContent>
        </w:sdt>
      </w:tr>
      <w:tr w:rsidR="00FA3FD4" w:rsidRPr="00A56BF9" w14:paraId="5E3B4A08" w14:textId="77777777" w:rsidTr="00FA3FD4">
        <w:tc>
          <w:tcPr>
            <w:tcW w:w="1413" w:type="dxa"/>
          </w:tcPr>
          <w:p w14:paraId="44B2691E" w14:textId="79A4EBB7" w:rsidR="00951F00" w:rsidRPr="00A56BF9" w:rsidRDefault="00FD3B90" w:rsidP="00147E12">
            <w:pPr>
              <w:jc w:val="both"/>
              <w:rPr>
                <w:rFonts w:asciiTheme="minorHAnsi" w:hAnsiTheme="minorHAnsi" w:cstheme="minorHAnsi"/>
                <w:b/>
                <w:sz w:val="22"/>
                <w:u w:val="single"/>
              </w:rPr>
            </w:pPr>
            <w:r w:rsidRPr="00A56BF9">
              <w:rPr>
                <w:rFonts w:asciiTheme="minorHAnsi" w:hAnsiTheme="minorHAnsi" w:cstheme="minorHAnsi"/>
                <w:color w:val="000000"/>
                <w:sz w:val="22"/>
                <w:shd w:val="clear" w:color="auto" w:fill="FFFFFF"/>
              </w:rPr>
              <w:t>AIFs</w:t>
            </w:r>
          </w:p>
        </w:tc>
        <w:sdt>
          <w:sdtPr>
            <w:rPr>
              <w:rFonts w:asciiTheme="minorHAnsi" w:hAnsiTheme="minorHAnsi" w:cstheme="minorHAnsi"/>
              <w:b/>
              <w:sz w:val="22"/>
              <w:u w:val="single"/>
            </w:rPr>
            <w:id w:val="989682094"/>
            <w14:checkbox>
              <w14:checked w14:val="0"/>
              <w14:checkedState w14:val="2612" w14:font="MS Gothic"/>
              <w14:uncheckedState w14:val="2610" w14:font="MS Gothic"/>
            </w14:checkbox>
          </w:sdtPr>
          <w:sdtContent>
            <w:tc>
              <w:tcPr>
                <w:tcW w:w="1559" w:type="dxa"/>
              </w:tcPr>
              <w:p w14:paraId="0B7788AE" w14:textId="5616AF4F" w:rsidR="00951F00" w:rsidRPr="00A56BF9" w:rsidRDefault="00A51841" w:rsidP="00147E12">
                <w:pPr>
                  <w:jc w:val="both"/>
                  <w:rPr>
                    <w:rFonts w:asciiTheme="minorHAnsi" w:hAnsiTheme="minorHAnsi" w:cstheme="minorHAnsi"/>
                    <w:b/>
                    <w:sz w:val="22"/>
                    <w:u w:val="single"/>
                  </w:rPr>
                </w:pPr>
                <w:r w:rsidRPr="00A56BF9">
                  <w:rPr>
                    <w:rFonts w:ascii="MS Gothic" w:eastAsia="MS Gothic" w:hAnsi="MS Gothic" w:cstheme="minorHAnsi" w:hint="eastAsia"/>
                    <w:b/>
                    <w:sz w:val="22"/>
                    <w:u w:val="single"/>
                  </w:rPr>
                  <w:t>☐</w:t>
                </w:r>
              </w:p>
            </w:tc>
          </w:sdtContent>
        </w:sdt>
        <w:sdt>
          <w:sdtPr>
            <w:rPr>
              <w:rFonts w:asciiTheme="minorHAnsi" w:hAnsiTheme="minorHAnsi" w:cstheme="minorHAnsi"/>
              <w:b/>
              <w:sz w:val="22"/>
              <w:u w:val="single"/>
            </w:rPr>
            <w:id w:val="370734458"/>
            <w14:checkbox>
              <w14:checked w14:val="0"/>
              <w14:checkedState w14:val="2612" w14:font="MS Gothic"/>
              <w14:uncheckedState w14:val="2610" w14:font="MS Gothic"/>
            </w14:checkbox>
          </w:sdtPr>
          <w:sdtContent>
            <w:tc>
              <w:tcPr>
                <w:tcW w:w="1559" w:type="dxa"/>
              </w:tcPr>
              <w:p w14:paraId="03C33A74" w14:textId="636C2D34" w:rsidR="00951F00" w:rsidRPr="00A56BF9" w:rsidRDefault="00A51841" w:rsidP="00147E12">
                <w:pPr>
                  <w:jc w:val="both"/>
                  <w:rPr>
                    <w:rFonts w:asciiTheme="minorHAnsi" w:hAnsiTheme="minorHAnsi" w:cstheme="minorHAnsi"/>
                    <w:b/>
                    <w:sz w:val="22"/>
                    <w:u w:val="single"/>
                  </w:rPr>
                </w:pPr>
                <w:r w:rsidRPr="00A56BF9">
                  <w:rPr>
                    <w:rFonts w:ascii="MS Gothic" w:eastAsia="MS Gothic" w:hAnsi="MS Gothic" w:cstheme="minorHAnsi" w:hint="eastAsia"/>
                    <w:b/>
                    <w:sz w:val="22"/>
                    <w:u w:val="single"/>
                  </w:rPr>
                  <w:t>☐</w:t>
                </w:r>
              </w:p>
            </w:tc>
          </w:sdtContent>
        </w:sdt>
        <w:sdt>
          <w:sdtPr>
            <w:rPr>
              <w:rFonts w:asciiTheme="minorHAnsi" w:hAnsiTheme="minorHAnsi" w:cstheme="minorHAnsi"/>
              <w:b/>
              <w:sz w:val="22"/>
              <w:u w:val="single"/>
            </w:rPr>
            <w:id w:val="1297565336"/>
            <w14:checkbox>
              <w14:checked w14:val="0"/>
              <w14:checkedState w14:val="2612" w14:font="MS Gothic"/>
              <w14:uncheckedState w14:val="2610" w14:font="MS Gothic"/>
            </w14:checkbox>
          </w:sdtPr>
          <w:sdtContent>
            <w:tc>
              <w:tcPr>
                <w:tcW w:w="1560" w:type="dxa"/>
              </w:tcPr>
              <w:p w14:paraId="73A6334D" w14:textId="3C223D70" w:rsidR="00951F00" w:rsidRPr="00A56BF9" w:rsidRDefault="00A51841" w:rsidP="00147E12">
                <w:pPr>
                  <w:jc w:val="both"/>
                  <w:rPr>
                    <w:rFonts w:asciiTheme="minorHAnsi" w:hAnsiTheme="minorHAnsi" w:cstheme="minorHAnsi"/>
                    <w:b/>
                    <w:sz w:val="22"/>
                    <w:u w:val="single"/>
                  </w:rPr>
                </w:pPr>
                <w:r w:rsidRPr="00A56BF9">
                  <w:rPr>
                    <w:rFonts w:ascii="MS Gothic" w:eastAsia="MS Gothic" w:hAnsi="MS Gothic" w:cstheme="minorHAnsi" w:hint="eastAsia"/>
                    <w:b/>
                    <w:sz w:val="22"/>
                    <w:u w:val="single"/>
                  </w:rPr>
                  <w:t>☐</w:t>
                </w:r>
              </w:p>
            </w:tc>
          </w:sdtContent>
        </w:sdt>
        <w:sdt>
          <w:sdtPr>
            <w:rPr>
              <w:rFonts w:asciiTheme="minorHAnsi" w:hAnsiTheme="minorHAnsi" w:cstheme="minorHAnsi"/>
              <w:b/>
              <w:sz w:val="22"/>
              <w:u w:val="single"/>
            </w:rPr>
            <w:id w:val="-1817025715"/>
            <w14:checkbox>
              <w14:checked w14:val="0"/>
              <w14:checkedState w14:val="2612" w14:font="MS Gothic"/>
              <w14:uncheckedState w14:val="2610" w14:font="MS Gothic"/>
            </w14:checkbox>
          </w:sdtPr>
          <w:sdtContent>
            <w:tc>
              <w:tcPr>
                <w:tcW w:w="1559" w:type="dxa"/>
              </w:tcPr>
              <w:p w14:paraId="4A0B15E5" w14:textId="755E08FB" w:rsidR="00951F00" w:rsidRPr="00A56BF9" w:rsidRDefault="00A51841" w:rsidP="00147E12">
                <w:pPr>
                  <w:jc w:val="both"/>
                  <w:rPr>
                    <w:rFonts w:asciiTheme="minorHAnsi" w:hAnsiTheme="minorHAnsi" w:cstheme="minorHAnsi"/>
                    <w:b/>
                    <w:sz w:val="22"/>
                    <w:u w:val="single"/>
                  </w:rPr>
                </w:pPr>
                <w:r w:rsidRPr="00A56BF9">
                  <w:rPr>
                    <w:rFonts w:ascii="MS Gothic" w:eastAsia="MS Gothic" w:hAnsi="MS Gothic" w:cstheme="minorHAnsi" w:hint="eastAsia"/>
                    <w:b/>
                    <w:sz w:val="22"/>
                    <w:u w:val="single"/>
                  </w:rPr>
                  <w:t>☐</w:t>
                </w:r>
              </w:p>
            </w:tc>
          </w:sdtContent>
        </w:sdt>
        <w:sdt>
          <w:sdtPr>
            <w:rPr>
              <w:rFonts w:asciiTheme="minorHAnsi" w:hAnsiTheme="minorHAnsi" w:cstheme="minorHAnsi"/>
              <w:b/>
              <w:sz w:val="22"/>
              <w:u w:val="single"/>
            </w:rPr>
            <w:id w:val="-1232155904"/>
            <w14:checkbox>
              <w14:checked w14:val="0"/>
              <w14:checkedState w14:val="2612" w14:font="MS Gothic"/>
              <w14:uncheckedState w14:val="2610" w14:font="MS Gothic"/>
            </w14:checkbox>
          </w:sdtPr>
          <w:sdtContent>
            <w:tc>
              <w:tcPr>
                <w:tcW w:w="1160" w:type="dxa"/>
              </w:tcPr>
              <w:p w14:paraId="2653D506" w14:textId="1776AF3A" w:rsidR="00951F00" w:rsidRPr="00A56BF9" w:rsidRDefault="00A51841" w:rsidP="00147E12">
                <w:pPr>
                  <w:jc w:val="both"/>
                  <w:rPr>
                    <w:rFonts w:asciiTheme="minorHAnsi" w:hAnsiTheme="minorHAnsi" w:cstheme="minorHAnsi"/>
                    <w:b/>
                    <w:sz w:val="22"/>
                    <w:u w:val="single"/>
                  </w:rPr>
                </w:pPr>
                <w:r w:rsidRPr="00A56BF9">
                  <w:rPr>
                    <w:rFonts w:ascii="MS Gothic" w:eastAsia="MS Gothic" w:hAnsi="MS Gothic" w:cstheme="minorHAnsi" w:hint="eastAsia"/>
                    <w:b/>
                    <w:sz w:val="22"/>
                    <w:u w:val="single"/>
                  </w:rPr>
                  <w:t>☐</w:t>
                </w:r>
              </w:p>
            </w:tc>
          </w:sdtContent>
        </w:sdt>
        <w:sdt>
          <w:sdtPr>
            <w:rPr>
              <w:rFonts w:asciiTheme="minorHAnsi" w:hAnsiTheme="minorHAnsi" w:cstheme="minorHAnsi"/>
              <w:b/>
              <w:sz w:val="22"/>
              <w:u w:val="single"/>
            </w:rPr>
            <w:id w:val="-177967078"/>
            <w14:checkbox>
              <w14:checked w14:val="0"/>
              <w14:checkedState w14:val="2612" w14:font="MS Gothic"/>
              <w14:uncheckedState w14:val="2610" w14:font="MS Gothic"/>
            </w14:checkbox>
          </w:sdtPr>
          <w:sdtContent>
            <w:tc>
              <w:tcPr>
                <w:tcW w:w="1391" w:type="dxa"/>
              </w:tcPr>
              <w:p w14:paraId="7920110E" w14:textId="7B5EAFED" w:rsidR="00951F00" w:rsidRPr="00A56BF9" w:rsidRDefault="00A51841" w:rsidP="00147E12">
                <w:pPr>
                  <w:jc w:val="both"/>
                  <w:rPr>
                    <w:rFonts w:asciiTheme="minorHAnsi" w:hAnsiTheme="minorHAnsi" w:cstheme="minorHAnsi"/>
                    <w:b/>
                    <w:sz w:val="22"/>
                    <w:u w:val="single"/>
                  </w:rPr>
                </w:pPr>
                <w:r w:rsidRPr="00A56BF9">
                  <w:rPr>
                    <w:rFonts w:ascii="MS Gothic" w:eastAsia="MS Gothic" w:hAnsi="MS Gothic" w:cstheme="minorHAnsi" w:hint="eastAsia"/>
                    <w:b/>
                    <w:sz w:val="22"/>
                    <w:u w:val="single"/>
                  </w:rPr>
                  <w:t>☐</w:t>
                </w:r>
              </w:p>
            </w:tc>
          </w:sdtContent>
        </w:sdt>
      </w:tr>
      <w:tr w:rsidR="00FA3FD4" w:rsidRPr="00A56BF9" w14:paraId="1F5F763B" w14:textId="77777777" w:rsidTr="00FA3FD4">
        <w:tc>
          <w:tcPr>
            <w:tcW w:w="1413" w:type="dxa"/>
          </w:tcPr>
          <w:p w14:paraId="2394102A" w14:textId="040281B9" w:rsidR="00951F00" w:rsidRPr="00A56BF9" w:rsidRDefault="00FD3B90" w:rsidP="00147E12">
            <w:pPr>
              <w:jc w:val="both"/>
              <w:rPr>
                <w:rFonts w:asciiTheme="minorHAnsi" w:hAnsiTheme="minorHAnsi" w:cstheme="minorHAnsi"/>
                <w:b/>
                <w:sz w:val="22"/>
                <w:u w:val="single"/>
              </w:rPr>
            </w:pPr>
            <w:r w:rsidRPr="00A56BF9">
              <w:rPr>
                <w:rFonts w:asciiTheme="minorHAnsi" w:hAnsiTheme="minorHAnsi" w:cstheme="minorHAnsi"/>
                <w:color w:val="000000"/>
                <w:sz w:val="22"/>
                <w:shd w:val="clear" w:color="auto" w:fill="F5F5F5"/>
              </w:rPr>
              <w:t>Commercial undertakings</w:t>
            </w:r>
          </w:p>
        </w:tc>
        <w:sdt>
          <w:sdtPr>
            <w:rPr>
              <w:rFonts w:asciiTheme="minorHAnsi" w:hAnsiTheme="minorHAnsi" w:cstheme="minorHAnsi"/>
              <w:b/>
              <w:sz w:val="22"/>
              <w:u w:val="single"/>
            </w:rPr>
            <w:id w:val="-1098257664"/>
            <w14:checkbox>
              <w14:checked w14:val="0"/>
              <w14:checkedState w14:val="2612" w14:font="MS Gothic"/>
              <w14:uncheckedState w14:val="2610" w14:font="MS Gothic"/>
            </w14:checkbox>
          </w:sdtPr>
          <w:sdtContent>
            <w:tc>
              <w:tcPr>
                <w:tcW w:w="1559" w:type="dxa"/>
              </w:tcPr>
              <w:p w14:paraId="023CED62" w14:textId="6097194A" w:rsidR="00951F00" w:rsidRPr="00A56BF9" w:rsidRDefault="00A51841" w:rsidP="00147E12">
                <w:pPr>
                  <w:jc w:val="both"/>
                  <w:rPr>
                    <w:rFonts w:asciiTheme="minorHAnsi" w:hAnsiTheme="minorHAnsi" w:cstheme="minorHAnsi"/>
                    <w:b/>
                    <w:sz w:val="22"/>
                    <w:u w:val="single"/>
                  </w:rPr>
                </w:pPr>
                <w:r w:rsidRPr="00A56BF9">
                  <w:rPr>
                    <w:rFonts w:ascii="MS Gothic" w:eastAsia="MS Gothic" w:hAnsi="MS Gothic" w:cstheme="minorHAnsi" w:hint="eastAsia"/>
                    <w:b/>
                    <w:sz w:val="22"/>
                    <w:u w:val="single"/>
                  </w:rPr>
                  <w:t>☐</w:t>
                </w:r>
              </w:p>
            </w:tc>
          </w:sdtContent>
        </w:sdt>
        <w:sdt>
          <w:sdtPr>
            <w:rPr>
              <w:rFonts w:asciiTheme="minorHAnsi" w:hAnsiTheme="minorHAnsi" w:cstheme="minorHAnsi"/>
              <w:b/>
              <w:sz w:val="22"/>
              <w:u w:val="single"/>
            </w:rPr>
            <w:id w:val="2124812965"/>
            <w14:checkbox>
              <w14:checked w14:val="0"/>
              <w14:checkedState w14:val="2612" w14:font="MS Gothic"/>
              <w14:uncheckedState w14:val="2610" w14:font="MS Gothic"/>
            </w14:checkbox>
          </w:sdtPr>
          <w:sdtContent>
            <w:tc>
              <w:tcPr>
                <w:tcW w:w="1559" w:type="dxa"/>
              </w:tcPr>
              <w:p w14:paraId="766B7F12" w14:textId="518597D5" w:rsidR="00951F00" w:rsidRPr="00A56BF9" w:rsidRDefault="00A51841" w:rsidP="00147E12">
                <w:pPr>
                  <w:jc w:val="both"/>
                  <w:rPr>
                    <w:rFonts w:asciiTheme="minorHAnsi" w:hAnsiTheme="minorHAnsi" w:cstheme="minorHAnsi"/>
                    <w:b/>
                    <w:sz w:val="22"/>
                    <w:u w:val="single"/>
                  </w:rPr>
                </w:pPr>
                <w:r w:rsidRPr="00A56BF9">
                  <w:rPr>
                    <w:rFonts w:ascii="MS Gothic" w:eastAsia="MS Gothic" w:hAnsi="MS Gothic" w:cstheme="minorHAnsi" w:hint="eastAsia"/>
                    <w:b/>
                    <w:sz w:val="22"/>
                    <w:u w:val="single"/>
                  </w:rPr>
                  <w:t>☐</w:t>
                </w:r>
              </w:p>
            </w:tc>
          </w:sdtContent>
        </w:sdt>
        <w:sdt>
          <w:sdtPr>
            <w:rPr>
              <w:rFonts w:asciiTheme="minorHAnsi" w:hAnsiTheme="minorHAnsi" w:cstheme="minorHAnsi"/>
              <w:b/>
              <w:sz w:val="22"/>
              <w:u w:val="single"/>
            </w:rPr>
            <w:id w:val="-1317793763"/>
            <w14:checkbox>
              <w14:checked w14:val="0"/>
              <w14:checkedState w14:val="2612" w14:font="MS Gothic"/>
              <w14:uncheckedState w14:val="2610" w14:font="MS Gothic"/>
            </w14:checkbox>
          </w:sdtPr>
          <w:sdtContent>
            <w:tc>
              <w:tcPr>
                <w:tcW w:w="1560" w:type="dxa"/>
              </w:tcPr>
              <w:p w14:paraId="14F6D7C5" w14:textId="3B89A9F2" w:rsidR="00951F00" w:rsidRPr="00A56BF9" w:rsidRDefault="00A51841" w:rsidP="00147E12">
                <w:pPr>
                  <w:jc w:val="both"/>
                  <w:rPr>
                    <w:rFonts w:asciiTheme="minorHAnsi" w:hAnsiTheme="minorHAnsi" w:cstheme="minorHAnsi"/>
                    <w:b/>
                    <w:sz w:val="22"/>
                    <w:u w:val="single"/>
                  </w:rPr>
                </w:pPr>
                <w:r w:rsidRPr="00A56BF9">
                  <w:rPr>
                    <w:rFonts w:ascii="MS Gothic" w:eastAsia="MS Gothic" w:hAnsi="MS Gothic" w:cstheme="minorHAnsi" w:hint="eastAsia"/>
                    <w:b/>
                    <w:sz w:val="22"/>
                    <w:u w:val="single"/>
                  </w:rPr>
                  <w:t>☐</w:t>
                </w:r>
              </w:p>
            </w:tc>
          </w:sdtContent>
        </w:sdt>
        <w:sdt>
          <w:sdtPr>
            <w:rPr>
              <w:rFonts w:asciiTheme="minorHAnsi" w:hAnsiTheme="minorHAnsi" w:cstheme="minorHAnsi"/>
              <w:b/>
              <w:sz w:val="22"/>
              <w:u w:val="single"/>
            </w:rPr>
            <w:id w:val="678860510"/>
            <w14:checkbox>
              <w14:checked w14:val="0"/>
              <w14:checkedState w14:val="2612" w14:font="MS Gothic"/>
              <w14:uncheckedState w14:val="2610" w14:font="MS Gothic"/>
            </w14:checkbox>
          </w:sdtPr>
          <w:sdtContent>
            <w:tc>
              <w:tcPr>
                <w:tcW w:w="1559" w:type="dxa"/>
              </w:tcPr>
              <w:p w14:paraId="5CC05F48" w14:textId="1A2CE261" w:rsidR="00951F00" w:rsidRPr="00A56BF9" w:rsidRDefault="00A51841" w:rsidP="00147E12">
                <w:pPr>
                  <w:jc w:val="both"/>
                  <w:rPr>
                    <w:rFonts w:asciiTheme="minorHAnsi" w:hAnsiTheme="minorHAnsi" w:cstheme="minorHAnsi"/>
                    <w:b/>
                    <w:sz w:val="22"/>
                    <w:u w:val="single"/>
                  </w:rPr>
                </w:pPr>
                <w:r w:rsidRPr="00A56BF9">
                  <w:rPr>
                    <w:rFonts w:ascii="MS Gothic" w:eastAsia="MS Gothic" w:hAnsi="MS Gothic" w:cstheme="minorHAnsi" w:hint="eastAsia"/>
                    <w:b/>
                    <w:sz w:val="22"/>
                    <w:u w:val="single"/>
                  </w:rPr>
                  <w:t>☐</w:t>
                </w:r>
              </w:p>
            </w:tc>
          </w:sdtContent>
        </w:sdt>
        <w:sdt>
          <w:sdtPr>
            <w:rPr>
              <w:rFonts w:asciiTheme="minorHAnsi" w:hAnsiTheme="minorHAnsi" w:cstheme="minorHAnsi"/>
              <w:b/>
              <w:sz w:val="22"/>
              <w:u w:val="single"/>
            </w:rPr>
            <w:id w:val="-392351663"/>
            <w14:checkbox>
              <w14:checked w14:val="0"/>
              <w14:checkedState w14:val="2612" w14:font="MS Gothic"/>
              <w14:uncheckedState w14:val="2610" w14:font="MS Gothic"/>
            </w14:checkbox>
          </w:sdtPr>
          <w:sdtContent>
            <w:tc>
              <w:tcPr>
                <w:tcW w:w="1160" w:type="dxa"/>
              </w:tcPr>
              <w:p w14:paraId="5B142845" w14:textId="77B36F61" w:rsidR="00951F00" w:rsidRPr="00A56BF9" w:rsidRDefault="00A51841" w:rsidP="00147E12">
                <w:pPr>
                  <w:jc w:val="both"/>
                  <w:rPr>
                    <w:rFonts w:asciiTheme="minorHAnsi" w:hAnsiTheme="minorHAnsi" w:cstheme="minorHAnsi"/>
                    <w:b/>
                    <w:sz w:val="22"/>
                    <w:u w:val="single"/>
                  </w:rPr>
                </w:pPr>
                <w:r w:rsidRPr="00A56BF9">
                  <w:rPr>
                    <w:rFonts w:ascii="MS Gothic" w:eastAsia="MS Gothic" w:hAnsi="MS Gothic" w:cstheme="minorHAnsi" w:hint="eastAsia"/>
                    <w:b/>
                    <w:sz w:val="22"/>
                    <w:u w:val="single"/>
                  </w:rPr>
                  <w:t>☐</w:t>
                </w:r>
              </w:p>
            </w:tc>
          </w:sdtContent>
        </w:sdt>
        <w:sdt>
          <w:sdtPr>
            <w:rPr>
              <w:rFonts w:asciiTheme="minorHAnsi" w:hAnsiTheme="minorHAnsi" w:cstheme="minorHAnsi"/>
              <w:b/>
              <w:sz w:val="22"/>
              <w:u w:val="single"/>
            </w:rPr>
            <w:id w:val="-780959872"/>
            <w14:checkbox>
              <w14:checked w14:val="0"/>
              <w14:checkedState w14:val="2612" w14:font="MS Gothic"/>
              <w14:uncheckedState w14:val="2610" w14:font="MS Gothic"/>
            </w14:checkbox>
          </w:sdtPr>
          <w:sdtContent>
            <w:tc>
              <w:tcPr>
                <w:tcW w:w="1391" w:type="dxa"/>
              </w:tcPr>
              <w:p w14:paraId="2F59B41D" w14:textId="5ADCEE8F" w:rsidR="00951F00" w:rsidRPr="00A56BF9" w:rsidRDefault="00A51841" w:rsidP="00147E12">
                <w:pPr>
                  <w:jc w:val="both"/>
                  <w:rPr>
                    <w:rFonts w:asciiTheme="minorHAnsi" w:hAnsiTheme="minorHAnsi" w:cstheme="minorHAnsi"/>
                    <w:b/>
                    <w:sz w:val="22"/>
                    <w:u w:val="single"/>
                  </w:rPr>
                </w:pPr>
                <w:r w:rsidRPr="00A56BF9">
                  <w:rPr>
                    <w:rFonts w:ascii="MS Gothic" w:eastAsia="MS Gothic" w:hAnsi="MS Gothic" w:cstheme="minorHAnsi" w:hint="eastAsia"/>
                    <w:b/>
                    <w:sz w:val="22"/>
                    <w:u w:val="single"/>
                  </w:rPr>
                  <w:t>☐</w:t>
                </w:r>
              </w:p>
            </w:tc>
          </w:sdtContent>
        </w:sdt>
      </w:tr>
      <w:tr w:rsidR="00FA3FD4" w:rsidRPr="00A56BF9" w14:paraId="63BC3F87" w14:textId="77777777" w:rsidTr="00FA3FD4">
        <w:tc>
          <w:tcPr>
            <w:tcW w:w="1413" w:type="dxa"/>
          </w:tcPr>
          <w:p w14:paraId="2C478A07" w14:textId="242774E3" w:rsidR="00951F00" w:rsidRPr="00A56BF9" w:rsidRDefault="00FD3B90" w:rsidP="00147E12">
            <w:pPr>
              <w:jc w:val="both"/>
              <w:rPr>
                <w:rFonts w:asciiTheme="minorHAnsi" w:hAnsiTheme="minorHAnsi" w:cstheme="minorHAnsi"/>
                <w:b/>
                <w:sz w:val="22"/>
                <w:u w:val="single"/>
              </w:rPr>
            </w:pPr>
            <w:r w:rsidRPr="00A56BF9">
              <w:rPr>
                <w:rFonts w:asciiTheme="minorHAnsi" w:hAnsiTheme="minorHAnsi" w:cstheme="minorHAnsi"/>
                <w:color w:val="000000"/>
                <w:sz w:val="22"/>
                <w:shd w:val="clear" w:color="auto" w:fill="FFFFFF"/>
              </w:rPr>
              <w:t>Investment firms</w:t>
            </w:r>
          </w:p>
        </w:tc>
        <w:sdt>
          <w:sdtPr>
            <w:rPr>
              <w:rFonts w:asciiTheme="minorHAnsi" w:hAnsiTheme="minorHAnsi" w:cstheme="minorHAnsi"/>
              <w:b/>
              <w:sz w:val="22"/>
              <w:u w:val="single"/>
            </w:rPr>
            <w:id w:val="1920201204"/>
            <w14:checkbox>
              <w14:checked w14:val="0"/>
              <w14:checkedState w14:val="2612" w14:font="MS Gothic"/>
              <w14:uncheckedState w14:val="2610" w14:font="MS Gothic"/>
            </w14:checkbox>
          </w:sdtPr>
          <w:sdtContent>
            <w:tc>
              <w:tcPr>
                <w:tcW w:w="1559" w:type="dxa"/>
              </w:tcPr>
              <w:p w14:paraId="4F870B27" w14:textId="463FE94F" w:rsidR="00951F00" w:rsidRPr="00A56BF9" w:rsidRDefault="00A51841" w:rsidP="00147E12">
                <w:pPr>
                  <w:jc w:val="both"/>
                  <w:rPr>
                    <w:rFonts w:asciiTheme="minorHAnsi" w:hAnsiTheme="minorHAnsi" w:cstheme="minorHAnsi"/>
                    <w:b/>
                    <w:sz w:val="22"/>
                    <w:u w:val="single"/>
                  </w:rPr>
                </w:pPr>
                <w:r w:rsidRPr="00A56BF9">
                  <w:rPr>
                    <w:rFonts w:ascii="MS Gothic" w:eastAsia="MS Gothic" w:hAnsi="MS Gothic" w:cstheme="minorHAnsi" w:hint="eastAsia"/>
                    <w:b/>
                    <w:sz w:val="22"/>
                    <w:u w:val="single"/>
                  </w:rPr>
                  <w:t>☐</w:t>
                </w:r>
              </w:p>
            </w:tc>
          </w:sdtContent>
        </w:sdt>
        <w:sdt>
          <w:sdtPr>
            <w:rPr>
              <w:rFonts w:asciiTheme="minorHAnsi" w:hAnsiTheme="minorHAnsi" w:cstheme="minorHAnsi"/>
              <w:b/>
              <w:sz w:val="22"/>
              <w:u w:val="single"/>
            </w:rPr>
            <w:id w:val="781997952"/>
            <w14:checkbox>
              <w14:checked w14:val="0"/>
              <w14:checkedState w14:val="2612" w14:font="MS Gothic"/>
              <w14:uncheckedState w14:val="2610" w14:font="MS Gothic"/>
            </w14:checkbox>
          </w:sdtPr>
          <w:sdtContent>
            <w:tc>
              <w:tcPr>
                <w:tcW w:w="1559" w:type="dxa"/>
              </w:tcPr>
              <w:p w14:paraId="0AC3C47E" w14:textId="0665664E" w:rsidR="00951F00" w:rsidRPr="00A56BF9" w:rsidRDefault="00A51841" w:rsidP="00147E12">
                <w:pPr>
                  <w:jc w:val="both"/>
                  <w:rPr>
                    <w:rFonts w:asciiTheme="minorHAnsi" w:hAnsiTheme="minorHAnsi" w:cstheme="minorHAnsi"/>
                    <w:b/>
                    <w:sz w:val="22"/>
                    <w:u w:val="single"/>
                  </w:rPr>
                </w:pPr>
                <w:r w:rsidRPr="00A56BF9">
                  <w:rPr>
                    <w:rFonts w:ascii="MS Gothic" w:eastAsia="MS Gothic" w:hAnsi="MS Gothic" w:cstheme="minorHAnsi" w:hint="eastAsia"/>
                    <w:b/>
                    <w:sz w:val="22"/>
                    <w:u w:val="single"/>
                  </w:rPr>
                  <w:t>☐</w:t>
                </w:r>
              </w:p>
            </w:tc>
          </w:sdtContent>
        </w:sdt>
        <w:sdt>
          <w:sdtPr>
            <w:rPr>
              <w:rFonts w:asciiTheme="minorHAnsi" w:hAnsiTheme="minorHAnsi" w:cstheme="minorHAnsi"/>
              <w:b/>
              <w:sz w:val="22"/>
              <w:u w:val="single"/>
            </w:rPr>
            <w:id w:val="-800372526"/>
            <w14:checkbox>
              <w14:checked w14:val="0"/>
              <w14:checkedState w14:val="2612" w14:font="MS Gothic"/>
              <w14:uncheckedState w14:val="2610" w14:font="MS Gothic"/>
            </w14:checkbox>
          </w:sdtPr>
          <w:sdtContent>
            <w:tc>
              <w:tcPr>
                <w:tcW w:w="1560" w:type="dxa"/>
              </w:tcPr>
              <w:p w14:paraId="1355C9C7" w14:textId="75501E8E" w:rsidR="00951F00" w:rsidRPr="00A56BF9" w:rsidRDefault="00A51841" w:rsidP="00147E12">
                <w:pPr>
                  <w:jc w:val="both"/>
                  <w:rPr>
                    <w:rFonts w:asciiTheme="minorHAnsi" w:hAnsiTheme="minorHAnsi" w:cstheme="minorHAnsi"/>
                    <w:b/>
                    <w:sz w:val="22"/>
                    <w:u w:val="single"/>
                  </w:rPr>
                </w:pPr>
                <w:r w:rsidRPr="00A56BF9">
                  <w:rPr>
                    <w:rFonts w:ascii="MS Gothic" w:eastAsia="MS Gothic" w:hAnsi="MS Gothic" w:cstheme="minorHAnsi" w:hint="eastAsia"/>
                    <w:b/>
                    <w:sz w:val="22"/>
                    <w:u w:val="single"/>
                  </w:rPr>
                  <w:t>☐</w:t>
                </w:r>
              </w:p>
            </w:tc>
          </w:sdtContent>
        </w:sdt>
        <w:sdt>
          <w:sdtPr>
            <w:rPr>
              <w:rFonts w:asciiTheme="minorHAnsi" w:hAnsiTheme="minorHAnsi" w:cstheme="minorHAnsi"/>
              <w:b/>
              <w:sz w:val="22"/>
              <w:u w:val="single"/>
            </w:rPr>
            <w:id w:val="1499465625"/>
            <w14:checkbox>
              <w14:checked w14:val="0"/>
              <w14:checkedState w14:val="2612" w14:font="MS Gothic"/>
              <w14:uncheckedState w14:val="2610" w14:font="MS Gothic"/>
            </w14:checkbox>
          </w:sdtPr>
          <w:sdtContent>
            <w:tc>
              <w:tcPr>
                <w:tcW w:w="1559" w:type="dxa"/>
              </w:tcPr>
              <w:p w14:paraId="5D2A8D04" w14:textId="6800B630" w:rsidR="00951F00" w:rsidRPr="00A56BF9" w:rsidRDefault="00A51841" w:rsidP="00147E12">
                <w:pPr>
                  <w:jc w:val="both"/>
                  <w:rPr>
                    <w:rFonts w:asciiTheme="minorHAnsi" w:hAnsiTheme="minorHAnsi" w:cstheme="minorHAnsi"/>
                    <w:b/>
                    <w:sz w:val="22"/>
                    <w:u w:val="single"/>
                  </w:rPr>
                </w:pPr>
                <w:r w:rsidRPr="00A56BF9">
                  <w:rPr>
                    <w:rFonts w:ascii="MS Gothic" w:eastAsia="MS Gothic" w:hAnsi="MS Gothic" w:cstheme="minorHAnsi" w:hint="eastAsia"/>
                    <w:b/>
                    <w:sz w:val="22"/>
                    <w:u w:val="single"/>
                  </w:rPr>
                  <w:t>☐</w:t>
                </w:r>
              </w:p>
            </w:tc>
          </w:sdtContent>
        </w:sdt>
        <w:sdt>
          <w:sdtPr>
            <w:rPr>
              <w:rFonts w:asciiTheme="minorHAnsi" w:hAnsiTheme="minorHAnsi" w:cstheme="minorHAnsi"/>
              <w:b/>
              <w:sz w:val="22"/>
              <w:u w:val="single"/>
            </w:rPr>
            <w:id w:val="1606695287"/>
            <w14:checkbox>
              <w14:checked w14:val="0"/>
              <w14:checkedState w14:val="2612" w14:font="MS Gothic"/>
              <w14:uncheckedState w14:val="2610" w14:font="MS Gothic"/>
            </w14:checkbox>
          </w:sdtPr>
          <w:sdtContent>
            <w:tc>
              <w:tcPr>
                <w:tcW w:w="1160" w:type="dxa"/>
              </w:tcPr>
              <w:p w14:paraId="4470B55C" w14:textId="737EE191" w:rsidR="00951F00" w:rsidRPr="00A56BF9" w:rsidRDefault="00A51841" w:rsidP="00147E12">
                <w:pPr>
                  <w:jc w:val="both"/>
                  <w:rPr>
                    <w:rFonts w:asciiTheme="minorHAnsi" w:hAnsiTheme="minorHAnsi" w:cstheme="minorHAnsi"/>
                    <w:b/>
                    <w:sz w:val="22"/>
                    <w:u w:val="single"/>
                  </w:rPr>
                </w:pPr>
                <w:r w:rsidRPr="00A56BF9">
                  <w:rPr>
                    <w:rFonts w:ascii="MS Gothic" w:eastAsia="MS Gothic" w:hAnsi="MS Gothic" w:cstheme="minorHAnsi" w:hint="eastAsia"/>
                    <w:b/>
                    <w:sz w:val="22"/>
                    <w:u w:val="single"/>
                  </w:rPr>
                  <w:t>☐</w:t>
                </w:r>
              </w:p>
            </w:tc>
          </w:sdtContent>
        </w:sdt>
        <w:sdt>
          <w:sdtPr>
            <w:rPr>
              <w:rFonts w:asciiTheme="minorHAnsi" w:hAnsiTheme="minorHAnsi" w:cstheme="minorHAnsi"/>
              <w:b/>
              <w:sz w:val="22"/>
              <w:u w:val="single"/>
            </w:rPr>
            <w:id w:val="821240646"/>
            <w14:checkbox>
              <w14:checked w14:val="0"/>
              <w14:checkedState w14:val="2612" w14:font="MS Gothic"/>
              <w14:uncheckedState w14:val="2610" w14:font="MS Gothic"/>
            </w14:checkbox>
          </w:sdtPr>
          <w:sdtContent>
            <w:tc>
              <w:tcPr>
                <w:tcW w:w="1391" w:type="dxa"/>
              </w:tcPr>
              <w:p w14:paraId="32EA5B45" w14:textId="3CF43285" w:rsidR="00951F00" w:rsidRPr="00A56BF9" w:rsidRDefault="00A51841" w:rsidP="00147E12">
                <w:pPr>
                  <w:jc w:val="both"/>
                  <w:rPr>
                    <w:rFonts w:asciiTheme="minorHAnsi" w:hAnsiTheme="minorHAnsi" w:cstheme="minorHAnsi"/>
                    <w:b/>
                    <w:sz w:val="22"/>
                    <w:u w:val="single"/>
                  </w:rPr>
                </w:pPr>
                <w:r w:rsidRPr="00A56BF9">
                  <w:rPr>
                    <w:rFonts w:ascii="MS Gothic" w:eastAsia="MS Gothic" w:hAnsi="MS Gothic" w:cstheme="minorHAnsi" w:hint="eastAsia"/>
                    <w:b/>
                    <w:sz w:val="22"/>
                    <w:u w:val="single"/>
                  </w:rPr>
                  <w:t>☐</w:t>
                </w:r>
              </w:p>
            </w:tc>
          </w:sdtContent>
        </w:sdt>
      </w:tr>
      <w:tr w:rsidR="00FA3FD4" w:rsidRPr="00A56BF9" w14:paraId="53323857" w14:textId="77777777" w:rsidTr="00FA3FD4">
        <w:tc>
          <w:tcPr>
            <w:tcW w:w="1413" w:type="dxa"/>
          </w:tcPr>
          <w:p w14:paraId="47DE1999" w14:textId="0754F859" w:rsidR="00951F00" w:rsidRPr="00A56BF9" w:rsidRDefault="00FD3B90" w:rsidP="00147E12">
            <w:pPr>
              <w:jc w:val="both"/>
              <w:rPr>
                <w:rFonts w:asciiTheme="minorHAnsi" w:hAnsiTheme="minorHAnsi" w:cstheme="minorHAnsi"/>
                <w:b/>
                <w:sz w:val="22"/>
                <w:u w:val="single"/>
              </w:rPr>
            </w:pPr>
            <w:r w:rsidRPr="00A56BF9">
              <w:rPr>
                <w:rFonts w:asciiTheme="minorHAnsi" w:hAnsiTheme="minorHAnsi" w:cstheme="minorHAnsi"/>
                <w:color w:val="000000"/>
                <w:sz w:val="22"/>
                <w:shd w:val="clear" w:color="auto" w:fill="F5F5F5"/>
              </w:rPr>
              <w:t>Pension funds</w:t>
            </w:r>
          </w:p>
        </w:tc>
        <w:sdt>
          <w:sdtPr>
            <w:rPr>
              <w:rFonts w:asciiTheme="minorHAnsi" w:hAnsiTheme="minorHAnsi" w:cstheme="minorHAnsi"/>
              <w:b/>
              <w:sz w:val="22"/>
              <w:u w:val="single"/>
            </w:rPr>
            <w:id w:val="1748312182"/>
            <w14:checkbox>
              <w14:checked w14:val="0"/>
              <w14:checkedState w14:val="2612" w14:font="MS Gothic"/>
              <w14:uncheckedState w14:val="2610" w14:font="MS Gothic"/>
            </w14:checkbox>
          </w:sdtPr>
          <w:sdtContent>
            <w:tc>
              <w:tcPr>
                <w:tcW w:w="1559" w:type="dxa"/>
              </w:tcPr>
              <w:p w14:paraId="2E88F094" w14:textId="57D208D0" w:rsidR="00951F00" w:rsidRPr="00A56BF9" w:rsidRDefault="00A51841" w:rsidP="00147E12">
                <w:pPr>
                  <w:jc w:val="both"/>
                  <w:rPr>
                    <w:rFonts w:asciiTheme="minorHAnsi" w:hAnsiTheme="minorHAnsi" w:cstheme="minorHAnsi"/>
                    <w:b/>
                    <w:sz w:val="22"/>
                    <w:u w:val="single"/>
                  </w:rPr>
                </w:pPr>
                <w:r w:rsidRPr="00A56BF9">
                  <w:rPr>
                    <w:rFonts w:ascii="MS Gothic" w:eastAsia="MS Gothic" w:hAnsi="MS Gothic" w:cstheme="minorHAnsi" w:hint="eastAsia"/>
                    <w:b/>
                    <w:sz w:val="22"/>
                    <w:u w:val="single"/>
                  </w:rPr>
                  <w:t>☐</w:t>
                </w:r>
              </w:p>
            </w:tc>
          </w:sdtContent>
        </w:sdt>
        <w:sdt>
          <w:sdtPr>
            <w:rPr>
              <w:rFonts w:asciiTheme="minorHAnsi" w:hAnsiTheme="minorHAnsi" w:cstheme="minorHAnsi"/>
              <w:b/>
              <w:sz w:val="22"/>
              <w:u w:val="single"/>
            </w:rPr>
            <w:id w:val="266900688"/>
            <w14:checkbox>
              <w14:checked w14:val="0"/>
              <w14:checkedState w14:val="2612" w14:font="MS Gothic"/>
              <w14:uncheckedState w14:val="2610" w14:font="MS Gothic"/>
            </w14:checkbox>
          </w:sdtPr>
          <w:sdtContent>
            <w:tc>
              <w:tcPr>
                <w:tcW w:w="1559" w:type="dxa"/>
              </w:tcPr>
              <w:p w14:paraId="56822A1E" w14:textId="212ADE9E" w:rsidR="00951F00" w:rsidRPr="00A56BF9" w:rsidRDefault="00A51841" w:rsidP="00147E12">
                <w:pPr>
                  <w:jc w:val="both"/>
                  <w:rPr>
                    <w:rFonts w:asciiTheme="minorHAnsi" w:hAnsiTheme="minorHAnsi" w:cstheme="minorHAnsi"/>
                    <w:b/>
                    <w:sz w:val="22"/>
                    <w:u w:val="single"/>
                  </w:rPr>
                </w:pPr>
                <w:r w:rsidRPr="00A56BF9">
                  <w:rPr>
                    <w:rFonts w:ascii="MS Gothic" w:eastAsia="MS Gothic" w:hAnsi="MS Gothic" w:cstheme="minorHAnsi" w:hint="eastAsia"/>
                    <w:b/>
                    <w:sz w:val="22"/>
                    <w:u w:val="single"/>
                  </w:rPr>
                  <w:t>☐</w:t>
                </w:r>
              </w:p>
            </w:tc>
          </w:sdtContent>
        </w:sdt>
        <w:sdt>
          <w:sdtPr>
            <w:rPr>
              <w:rFonts w:asciiTheme="minorHAnsi" w:hAnsiTheme="minorHAnsi" w:cstheme="minorHAnsi"/>
              <w:b/>
              <w:sz w:val="22"/>
              <w:u w:val="single"/>
            </w:rPr>
            <w:id w:val="-1051305219"/>
            <w14:checkbox>
              <w14:checked w14:val="0"/>
              <w14:checkedState w14:val="2612" w14:font="MS Gothic"/>
              <w14:uncheckedState w14:val="2610" w14:font="MS Gothic"/>
            </w14:checkbox>
          </w:sdtPr>
          <w:sdtContent>
            <w:tc>
              <w:tcPr>
                <w:tcW w:w="1560" w:type="dxa"/>
              </w:tcPr>
              <w:p w14:paraId="5A969E42" w14:textId="7F58F3A3" w:rsidR="00951F00" w:rsidRPr="00A56BF9" w:rsidRDefault="00A51841" w:rsidP="00147E12">
                <w:pPr>
                  <w:jc w:val="both"/>
                  <w:rPr>
                    <w:rFonts w:asciiTheme="minorHAnsi" w:hAnsiTheme="minorHAnsi" w:cstheme="minorHAnsi"/>
                    <w:b/>
                    <w:sz w:val="22"/>
                    <w:u w:val="single"/>
                  </w:rPr>
                </w:pPr>
                <w:r w:rsidRPr="00A56BF9">
                  <w:rPr>
                    <w:rFonts w:ascii="MS Gothic" w:eastAsia="MS Gothic" w:hAnsi="MS Gothic" w:cstheme="minorHAnsi" w:hint="eastAsia"/>
                    <w:b/>
                    <w:sz w:val="22"/>
                    <w:u w:val="single"/>
                  </w:rPr>
                  <w:t>☐</w:t>
                </w:r>
              </w:p>
            </w:tc>
          </w:sdtContent>
        </w:sdt>
        <w:sdt>
          <w:sdtPr>
            <w:rPr>
              <w:rFonts w:asciiTheme="minorHAnsi" w:hAnsiTheme="minorHAnsi" w:cstheme="minorHAnsi"/>
              <w:b/>
              <w:sz w:val="22"/>
              <w:u w:val="single"/>
            </w:rPr>
            <w:id w:val="-2145185462"/>
            <w14:checkbox>
              <w14:checked w14:val="0"/>
              <w14:checkedState w14:val="2612" w14:font="MS Gothic"/>
              <w14:uncheckedState w14:val="2610" w14:font="MS Gothic"/>
            </w14:checkbox>
          </w:sdtPr>
          <w:sdtContent>
            <w:tc>
              <w:tcPr>
                <w:tcW w:w="1559" w:type="dxa"/>
              </w:tcPr>
              <w:p w14:paraId="5F423041" w14:textId="4D3C7DFD" w:rsidR="00951F00" w:rsidRPr="00A56BF9" w:rsidRDefault="00A51841" w:rsidP="00147E12">
                <w:pPr>
                  <w:jc w:val="both"/>
                  <w:rPr>
                    <w:rFonts w:asciiTheme="minorHAnsi" w:hAnsiTheme="minorHAnsi" w:cstheme="minorHAnsi"/>
                    <w:b/>
                    <w:sz w:val="22"/>
                    <w:u w:val="single"/>
                  </w:rPr>
                </w:pPr>
                <w:r w:rsidRPr="00A56BF9">
                  <w:rPr>
                    <w:rFonts w:ascii="MS Gothic" w:eastAsia="MS Gothic" w:hAnsi="MS Gothic" w:cstheme="minorHAnsi" w:hint="eastAsia"/>
                    <w:b/>
                    <w:sz w:val="22"/>
                    <w:u w:val="single"/>
                  </w:rPr>
                  <w:t>☐</w:t>
                </w:r>
              </w:p>
            </w:tc>
          </w:sdtContent>
        </w:sdt>
        <w:sdt>
          <w:sdtPr>
            <w:rPr>
              <w:rFonts w:asciiTheme="minorHAnsi" w:hAnsiTheme="minorHAnsi" w:cstheme="minorHAnsi"/>
              <w:b/>
              <w:sz w:val="22"/>
              <w:u w:val="single"/>
            </w:rPr>
            <w:id w:val="-1679426223"/>
            <w14:checkbox>
              <w14:checked w14:val="0"/>
              <w14:checkedState w14:val="2612" w14:font="MS Gothic"/>
              <w14:uncheckedState w14:val="2610" w14:font="MS Gothic"/>
            </w14:checkbox>
          </w:sdtPr>
          <w:sdtContent>
            <w:tc>
              <w:tcPr>
                <w:tcW w:w="1160" w:type="dxa"/>
              </w:tcPr>
              <w:p w14:paraId="09420522" w14:textId="365C712F" w:rsidR="00951F00" w:rsidRPr="00A56BF9" w:rsidRDefault="00A51841" w:rsidP="00147E12">
                <w:pPr>
                  <w:jc w:val="both"/>
                  <w:rPr>
                    <w:rFonts w:asciiTheme="minorHAnsi" w:hAnsiTheme="minorHAnsi" w:cstheme="minorHAnsi"/>
                    <w:b/>
                    <w:sz w:val="22"/>
                    <w:u w:val="single"/>
                  </w:rPr>
                </w:pPr>
                <w:r w:rsidRPr="00A56BF9">
                  <w:rPr>
                    <w:rFonts w:ascii="MS Gothic" w:eastAsia="MS Gothic" w:hAnsi="MS Gothic" w:cstheme="minorHAnsi" w:hint="eastAsia"/>
                    <w:b/>
                    <w:sz w:val="22"/>
                    <w:u w:val="single"/>
                  </w:rPr>
                  <w:t>☐</w:t>
                </w:r>
              </w:p>
            </w:tc>
          </w:sdtContent>
        </w:sdt>
        <w:sdt>
          <w:sdtPr>
            <w:rPr>
              <w:rFonts w:asciiTheme="minorHAnsi" w:hAnsiTheme="minorHAnsi" w:cstheme="minorHAnsi"/>
              <w:b/>
              <w:sz w:val="22"/>
              <w:u w:val="single"/>
            </w:rPr>
            <w:id w:val="757021768"/>
            <w14:checkbox>
              <w14:checked w14:val="0"/>
              <w14:checkedState w14:val="2612" w14:font="MS Gothic"/>
              <w14:uncheckedState w14:val="2610" w14:font="MS Gothic"/>
            </w14:checkbox>
          </w:sdtPr>
          <w:sdtContent>
            <w:tc>
              <w:tcPr>
                <w:tcW w:w="1391" w:type="dxa"/>
              </w:tcPr>
              <w:p w14:paraId="44CBA2D2" w14:textId="2D8CAB12" w:rsidR="00951F00" w:rsidRPr="00A56BF9" w:rsidRDefault="00E21A44" w:rsidP="00147E12">
                <w:pPr>
                  <w:jc w:val="both"/>
                  <w:rPr>
                    <w:rFonts w:asciiTheme="minorHAnsi" w:hAnsiTheme="minorHAnsi" w:cstheme="minorHAnsi"/>
                    <w:b/>
                    <w:sz w:val="22"/>
                    <w:u w:val="single"/>
                  </w:rPr>
                </w:pPr>
                <w:r w:rsidRPr="00A56BF9">
                  <w:rPr>
                    <w:rFonts w:ascii="MS Gothic" w:eastAsia="MS Gothic" w:hAnsi="MS Gothic" w:cstheme="minorHAnsi" w:hint="eastAsia"/>
                    <w:b/>
                    <w:sz w:val="22"/>
                    <w:u w:val="single"/>
                  </w:rPr>
                  <w:t>☐</w:t>
                </w:r>
              </w:p>
            </w:tc>
          </w:sdtContent>
        </w:sdt>
      </w:tr>
    </w:tbl>
    <w:p w14:paraId="06F04EAA" w14:textId="77777777" w:rsidR="00D6661B" w:rsidRPr="00A56BF9" w:rsidRDefault="00D6661B" w:rsidP="00147E12">
      <w:pPr>
        <w:jc w:val="both"/>
        <w:rPr>
          <w:b/>
          <w:u w:val="single"/>
        </w:rPr>
      </w:pPr>
    </w:p>
    <w:p w14:paraId="2F9235BB" w14:textId="77777777" w:rsidR="00D6661B" w:rsidRPr="00A56BF9" w:rsidRDefault="00D6661B" w:rsidP="00147E12">
      <w:pPr>
        <w:jc w:val="both"/>
        <w:rPr>
          <w:b/>
          <w:u w:val="single"/>
        </w:rPr>
      </w:pPr>
    </w:p>
    <w:p w14:paraId="1768AC98" w14:textId="736C52FB" w:rsidR="00D6661B" w:rsidRPr="00A56BF9" w:rsidRDefault="00EA13C8" w:rsidP="00147E12">
      <w:pPr>
        <w:jc w:val="both"/>
        <w:rPr>
          <w:bCs/>
        </w:rPr>
      </w:pPr>
      <w:r w:rsidRPr="00A56BF9">
        <w:rPr>
          <w:bCs/>
        </w:rPr>
        <w:t xml:space="preserve">Please explain your answers to question 39: </w:t>
      </w:r>
      <w:r w:rsidRPr="00A56BF9">
        <w:rPr>
          <w:b/>
          <w:bCs/>
          <w:sz w:val="22"/>
        </w:rPr>
        <w:t>(</w:t>
      </w:r>
      <w:proofErr w:type="gramStart"/>
      <w:r w:rsidRPr="00A56BF9">
        <w:rPr>
          <w:b/>
          <w:bCs/>
          <w:sz w:val="22"/>
        </w:rPr>
        <w:t>5000 character</w:t>
      </w:r>
      <w:proofErr w:type="gramEnd"/>
      <w:r w:rsidRPr="00A56BF9">
        <w:rPr>
          <w:b/>
          <w:bCs/>
          <w:sz w:val="22"/>
        </w:rPr>
        <w:t>(s) maximum)</w:t>
      </w:r>
    </w:p>
    <w:p w14:paraId="5D388C2C" w14:textId="77777777" w:rsidR="00EA13C8" w:rsidRPr="00A56BF9" w:rsidRDefault="00EA13C8" w:rsidP="00147E12">
      <w:pPr>
        <w:jc w:val="both"/>
        <w:rPr>
          <w:b/>
          <w:u w:val="single"/>
        </w:rPr>
      </w:pPr>
    </w:p>
    <w:p w14:paraId="54716B2F" w14:textId="77777777" w:rsidR="00EA13C8" w:rsidRPr="00A56BF9" w:rsidRDefault="00EA13C8" w:rsidP="00147E12">
      <w:pPr>
        <w:jc w:val="both"/>
      </w:pPr>
      <w:permStart w:id="952332770" w:edGrp="everyone"/>
      <w:r w:rsidRPr="00A56BF9">
        <w:t>TYPE YOUR TEXT HERE</w:t>
      </w:r>
    </w:p>
    <w:permEnd w:id="952332770"/>
    <w:p w14:paraId="39BEC067" w14:textId="77777777" w:rsidR="00D6661B" w:rsidRPr="00A56BF9" w:rsidRDefault="00D6661B" w:rsidP="00147E12">
      <w:pPr>
        <w:jc w:val="both"/>
        <w:rPr>
          <w:b/>
          <w:u w:val="single"/>
        </w:rPr>
      </w:pPr>
    </w:p>
    <w:p w14:paraId="100F26C2" w14:textId="77777777" w:rsidR="0088414F" w:rsidRPr="00A56BF9" w:rsidRDefault="0014516E" w:rsidP="00147E12">
      <w:pPr>
        <w:jc w:val="both"/>
        <w:rPr>
          <w:sz w:val="22"/>
        </w:rPr>
      </w:pPr>
      <w:r w:rsidRPr="00A56BF9">
        <w:rPr>
          <w:b/>
          <w:bCs/>
          <w:sz w:val="22"/>
        </w:rPr>
        <w:t xml:space="preserve">Question 40: </w:t>
      </w:r>
      <w:proofErr w:type="gramStart"/>
      <w:r w:rsidR="0088414F" w:rsidRPr="00A56BF9">
        <w:rPr>
          <w:sz w:val="22"/>
        </w:rPr>
        <w:t>In light of</w:t>
      </w:r>
      <w:proofErr w:type="gramEnd"/>
      <w:r w:rsidR="0088414F" w:rsidRPr="00A56BF9">
        <w:rPr>
          <w:sz w:val="22"/>
        </w:rPr>
        <w:t xml:space="preserve"> the potential risk of contagion from spot markets or off-exchange energy trading to futures markets, do you think that spot market participants should also meet a more comprehensive set of trading rules for market participation and risk management?</w:t>
      </w:r>
    </w:p>
    <w:p w14:paraId="304EA616" w14:textId="77777777" w:rsidR="0088414F" w:rsidRPr="00A56BF9" w:rsidRDefault="0088414F" w:rsidP="00147E12">
      <w:pPr>
        <w:jc w:val="both"/>
        <w:rPr>
          <w:sz w:val="22"/>
        </w:rPr>
      </w:pPr>
    </w:p>
    <w:p w14:paraId="53BE0BD2" w14:textId="2C5DF4FE" w:rsidR="0014516E" w:rsidRPr="00A56BF9" w:rsidRDefault="0088414F" w:rsidP="00147E12">
      <w:pPr>
        <w:jc w:val="both"/>
        <w:rPr>
          <w:b/>
          <w:bCs/>
          <w:sz w:val="22"/>
        </w:rPr>
      </w:pPr>
      <w:r w:rsidRPr="00A56BF9">
        <w:rPr>
          <w:sz w:val="22"/>
        </w:rPr>
        <w:t>Please elaborate on your response:</w:t>
      </w:r>
      <w:r w:rsidRPr="00A56BF9">
        <w:rPr>
          <w:b/>
          <w:bCs/>
          <w:sz w:val="22"/>
        </w:rPr>
        <w:t xml:space="preserve"> </w:t>
      </w:r>
      <w:r w:rsidR="0014516E" w:rsidRPr="00A56BF9">
        <w:rPr>
          <w:b/>
          <w:bCs/>
          <w:sz w:val="22"/>
        </w:rPr>
        <w:t>(</w:t>
      </w:r>
      <w:proofErr w:type="gramStart"/>
      <w:r w:rsidR="0014516E" w:rsidRPr="00A56BF9">
        <w:rPr>
          <w:b/>
          <w:bCs/>
          <w:sz w:val="22"/>
        </w:rPr>
        <w:t>5000 character</w:t>
      </w:r>
      <w:proofErr w:type="gramEnd"/>
      <w:r w:rsidR="0014516E" w:rsidRPr="00A56BF9">
        <w:rPr>
          <w:b/>
          <w:bCs/>
          <w:sz w:val="22"/>
        </w:rPr>
        <w:t>(s) maximum)</w:t>
      </w:r>
    </w:p>
    <w:p w14:paraId="107BC8E1" w14:textId="77777777" w:rsidR="00D6661B" w:rsidRPr="00A56BF9" w:rsidRDefault="00D6661B" w:rsidP="00147E12">
      <w:pPr>
        <w:jc w:val="both"/>
        <w:rPr>
          <w:b/>
          <w:u w:val="single"/>
        </w:rPr>
      </w:pPr>
    </w:p>
    <w:p w14:paraId="63C09371" w14:textId="77777777" w:rsidR="0088414F" w:rsidRPr="00A56BF9" w:rsidRDefault="0088414F" w:rsidP="00147E12">
      <w:pPr>
        <w:jc w:val="both"/>
      </w:pPr>
      <w:permStart w:id="1202460344" w:edGrp="everyone"/>
      <w:r w:rsidRPr="00A56BF9">
        <w:t>TYPE YOUR TEXT HERE</w:t>
      </w:r>
    </w:p>
    <w:permEnd w:id="1202460344"/>
    <w:p w14:paraId="3AAC6683" w14:textId="77777777" w:rsidR="0088414F" w:rsidRPr="00A56BF9" w:rsidRDefault="0088414F" w:rsidP="00147E12">
      <w:pPr>
        <w:jc w:val="both"/>
        <w:rPr>
          <w:b/>
          <w:u w:val="single"/>
        </w:rPr>
      </w:pPr>
    </w:p>
    <w:p w14:paraId="47A6791A" w14:textId="703342F3" w:rsidR="0088414F" w:rsidRPr="00A56BF9" w:rsidRDefault="0088414F" w:rsidP="00147E12">
      <w:pPr>
        <w:jc w:val="both"/>
        <w:rPr>
          <w:sz w:val="22"/>
        </w:rPr>
      </w:pPr>
      <w:r w:rsidRPr="00A56BF9">
        <w:rPr>
          <w:b/>
          <w:bCs/>
          <w:sz w:val="22"/>
        </w:rPr>
        <w:t>Question 41:</w:t>
      </w:r>
      <w:r w:rsidRPr="00A56BF9">
        <w:t xml:space="preserve"> </w:t>
      </w:r>
      <w:r w:rsidRPr="00A56BF9">
        <w:rPr>
          <w:sz w:val="22"/>
        </w:rPr>
        <w:t xml:space="preserve">How can it be ensured that the functioning of underlying spot energy markets and off-exchange energy trading activity does not lead to the transmission of risks to financial markets? </w:t>
      </w:r>
    </w:p>
    <w:p w14:paraId="5880B987" w14:textId="7F7C7446" w:rsidR="0088414F" w:rsidRPr="00A56BF9" w:rsidRDefault="0088414F" w:rsidP="00147E12">
      <w:pPr>
        <w:jc w:val="both"/>
        <w:rPr>
          <w:b/>
          <w:bCs/>
          <w:sz w:val="22"/>
        </w:rPr>
      </w:pPr>
      <w:r w:rsidRPr="00A56BF9">
        <w:rPr>
          <w:b/>
          <w:bCs/>
          <w:sz w:val="22"/>
        </w:rPr>
        <w:t xml:space="preserve"> (</w:t>
      </w:r>
      <w:proofErr w:type="gramStart"/>
      <w:r w:rsidRPr="00A56BF9">
        <w:rPr>
          <w:b/>
          <w:bCs/>
          <w:sz w:val="22"/>
        </w:rPr>
        <w:t>5000 character</w:t>
      </w:r>
      <w:proofErr w:type="gramEnd"/>
      <w:r w:rsidRPr="00A56BF9">
        <w:rPr>
          <w:b/>
          <w:bCs/>
          <w:sz w:val="22"/>
        </w:rPr>
        <w:t>(s) maximum)</w:t>
      </w:r>
    </w:p>
    <w:p w14:paraId="5D5A5D23" w14:textId="77777777" w:rsidR="0088414F" w:rsidRPr="00A56BF9" w:rsidRDefault="0088414F" w:rsidP="00147E12">
      <w:pPr>
        <w:jc w:val="both"/>
        <w:rPr>
          <w:b/>
          <w:u w:val="single"/>
        </w:rPr>
      </w:pPr>
    </w:p>
    <w:p w14:paraId="6D7301EE" w14:textId="77777777" w:rsidR="00C64039" w:rsidRPr="00A56BF9" w:rsidRDefault="00C64039" w:rsidP="00147E12">
      <w:pPr>
        <w:jc w:val="both"/>
      </w:pPr>
      <w:permStart w:id="1306145563" w:edGrp="everyone"/>
      <w:r w:rsidRPr="00A56BF9">
        <w:t>TYPE YOUR TEXT HERE</w:t>
      </w:r>
    </w:p>
    <w:permEnd w:id="1306145563"/>
    <w:p w14:paraId="4AFEF7BE" w14:textId="77777777" w:rsidR="00C64039" w:rsidRPr="00A56BF9" w:rsidRDefault="00C64039" w:rsidP="00147E12">
      <w:pPr>
        <w:jc w:val="both"/>
        <w:rPr>
          <w:b/>
          <w:color w:val="0070C0"/>
          <w:sz w:val="23"/>
          <w:szCs w:val="23"/>
        </w:rPr>
      </w:pPr>
    </w:p>
    <w:p w14:paraId="1387BC4A" w14:textId="77777777" w:rsidR="00DA218A" w:rsidRPr="00A56BF9" w:rsidRDefault="00DA218A" w:rsidP="00147E12">
      <w:pPr>
        <w:jc w:val="both"/>
        <w:rPr>
          <w:b/>
          <w:color w:val="0070C0"/>
          <w:sz w:val="23"/>
          <w:szCs w:val="23"/>
        </w:rPr>
      </w:pPr>
    </w:p>
    <w:p w14:paraId="76572D01" w14:textId="5CEA020B" w:rsidR="00253066" w:rsidRPr="00A56BF9" w:rsidRDefault="00253066" w:rsidP="00147E12">
      <w:pPr>
        <w:pStyle w:val="Heading3"/>
        <w:numPr>
          <w:ilvl w:val="0"/>
          <w:numId w:val="0"/>
        </w:numPr>
        <w:ind w:left="680" w:hanging="680"/>
        <w:jc w:val="both"/>
        <w:rPr>
          <w:bCs w:val="0"/>
          <w:color w:val="0070C0"/>
          <w:sz w:val="23"/>
          <w:szCs w:val="23"/>
        </w:rPr>
      </w:pPr>
      <w:bookmarkStart w:id="25" w:name="_Toc173828672"/>
      <w:r w:rsidRPr="00A56BF9">
        <w:rPr>
          <w:bCs w:val="0"/>
          <w:color w:val="0070C0"/>
          <w:sz w:val="23"/>
          <w:szCs w:val="23"/>
        </w:rPr>
        <w:t>Other markets</w:t>
      </w:r>
      <w:bookmarkEnd w:id="25"/>
    </w:p>
    <w:p w14:paraId="5BA436A4" w14:textId="77777777" w:rsidR="00253066" w:rsidRPr="00A56BF9" w:rsidRDefault="00253066" w:rsidP="00147E12">
      <w:pPr>
        <w:jc w:val="both"/>
        <w:rPr>
          <w:b/>
          <w:u w:val="single"/>
        </w:rPr>
      </w:pPr>
    </w:p>
    <w:p w14:paraId="57FF6745" w14:textId="77777777" w:rsidR="00DA218A" w:rsidRPr="00A56BF9" w:rsidRDefault="0088414F" w:rsidP="00147E12">
      <w:pPr>
        <w:jc w:val="both"/>
        <w:rPr>
          <w:sz w:val="22"/>
        </w:rPr>
      </w:pPr>
      <w:r w:rsidRPr="00A56BF9">
        <w:rPr>
          <w:b/>
          <w:bCs/>
          <w:sz w:val="22"/>
        </w:rPr>
        <w:t>Question 4</w:t>
      </w:r>
      <w:r w:rsidR="00DA218A" w:rsidRPr="00A56BF9">
        <w:rPr>
          <w:b/>
          <w:bCs/>
          <w:sz w:val="22"/>
        </w:rPr>
        <w:t>2</w:t>
      </w:r>
      <w:r w:rsidRPr="00A56BF9">
        <w:rPr>
          <w:b/>
          <w:bCs/>
          <w:sz w:val="22"/>
        </w:rPr>
        <w:t xml:space="preserve">: </w:t>
      </w:r>
      <w:r w:rsidR="00DA218A" w:rsidRPr="00A56BF9">
        <w:rPr>
          <w:sz w:val="22"/>
        </w:rPr>
        <w:t>To what extent do you see emerging liquidity risks or market functioning issues that can affect liquidity in other markets?</w:t>
      </w:r>
    </w:p>
    <w:p w14:paraId="64AAB54E" w14:textId="77777777" w:rsidR="00DA218A" w:rsidRPr="00A56BF9" w:rsidRDefault="00DA218A" w:rsidP="00147E12">
      <w:pPr>
        <w:jc w:val="both"/>
        <w:rPr>
          <w:sz w:val="22"/>
        </w:rPr>
      </w:pPr>
    </w:p>
    <w:p w14:paraId="002AFBD6" w14:textId="77777777" w:rsidR="00AB50EA" w:rsidRPr="00A56BF9" w:rsidRDefault="00000000" w:rsidP="00147E12">
      <w:pPr>
        <w:tabs>
          <w:tab w:val="left" w:pos="1740"/>
        </w:tabs>
        <w:jc w:val="both"/>
        <w:rPr>
          <w:rFonts w:asciiTheme="minorHAnsi" w:hAnsiTheme="minorHAnsi" w:cstheme="minorHAnsi"/>
          <w:color w:val="000000"/>
          <w:sz w:val="22"/>
          <w:shd w:val="clear" w:color="auto" w:fill="FFFFFF"/>
        </w:rPr>
      </w:pPr>
      <w:sdt>
        <w:sdtPr>
          <w:rPr>
            <w:rFonts w:asciiTheme="minorHAnsi" w:hAnsiTheme="minorHAnsi" w:cstheme="minorHAnsi"/>
            <w:sz w:val="22"/>
          </w:rPr>
          <w:id w:val="-386648877"/>
          <w14:checkbox>
            <w14:checked w14:val="0"/>
            <w14:checkedState w14:val="2612" w14:font="MS Gothic"/>
            <w14:uncheckedState w14:val="2610" w14:font="MS Gothic"/>
          </w14:checkbox>
        </w:sdtPr>
        <w:sdtContent>
          <w:r w:rsidR="00AB50EA" w:rsidRPr="00A56BF9">
            <w:rPr>
              <w:rFonts w:ascii="MS Gothic" w:eastAsia="MS Gothic" w:hAnsi="MS Gothic" w:cstheme="minorHAnsi" w:hint="eastAsia"/>
              <w:sz w:val="22"/>
            </w:rPr>
            <w:t>☐</w:t>
          </w:r>
        </w:sdtContent>
      </w:sdt>
      <w:r w:rsidR="00AB50EA" w:rsidRPr="00A56BF9">
        <w:rPr>
          <w:rFonts w:asciiTheme="minorHAnsi" w:hAnsiTheme="minorHAnsi" w:cstheme="minorHAnsi"/>
          <w:sz w:val="22"/>
        </w:rPr>
        <w:t xml:space="preserve"> </w:t>
      </w:r>
      <w:r w:rsidR="00AB50EA" w:rsidRPr="00A56BF9">
        <w:rPr>
          <w:rFonts w:asciiTheme="minorHAnsi" w:hAnsiTheme="minorHAnsi" w:cstheme="minorHAnsi"/>
          <w:color w:val="000000"/>
          <w:sz w:val="22"/>
          <w:shd w:val="clear" w:color="auto" w:fill="FFFFFF"/>
        </w:rPr>
        <w:t>1 - To a very low extent</w:t>
      </w:r>
    </w:p>
    <w:p w14:paraId="0C0BF07A" w14:textId="77777777" w:rsidR="00AB50EA" w:rsidRPr="00A56BF9" w:rsidRDefault="00000000" w:rsidP="00147E12">
      <w:pPr>
        <w:tabs>
          <w:tab w:val="center" w:pos="4513"/>
        </w:tabs>
        <w:jc w:val="both"/>
        <w:rPr>
          <w:rFonts w:asciiTheme="minorHAnsi" w:hAnsiTheme="minorHAnsi" w:cstheme="minorHAnsi"/>
          <w:sz w:val="22"/>
        </w:rPr>
      </w:pPr>
      <w:sdt>
        <w:sdtPr>
          <w:rPr>
            <w:rFonts w:asciiTheme="minorHAnsi" w:hAnsiTheme="minorHAnsi" w:cstheme="minorHAnsi"/>
            <w:sz w:val="22"/>
          </w:rPr>
          <w:id w:val="-930358677"/>
          <w14:checkbox>
            <w14:checked w14:val="0"/>
            <w14:checkedState w14:val="2612" w14:font="MS Gothic"/>
            <w14:uncheckedState w14:val="2610" w14:font="MS Gothic"/>
          </w14:checkbox>
        </w:sdtPr>
        <w:sdtContent>
          <w:r w:rsidR="00AB50EA" w:rsidRPr="00A56BF9">
            <w:rPr>
              <w:rFonts w:ascii="Segoe UI Symbol" w:eastAsia="MS Gothic" w:hAnsi="Segoe UI Symbol" w:cs="Segoe UI Symbol"/>
              <w:sz w:val="22"/>
            </w:rPr>
            <w:t>☐</w:t>
          </w:r>
        </w:sdtContent>
      </w:sdt>
      <w:r w:rsidR="00AB50EA" w:rsidRPr="00A56BF9">
        <w:rPr>
          <w:rFonts w:asciiTheme="minorHAnsi" w:hAnsiTheme="minorHAnsi" w:cstheme="minorHAnsi"/>
          <w:sz w:val="22"/>
        </w:rPr>
        <w:t xml:space="preserve">  2 - To a low extent</w:t>
      </w:r>
    </w:p>
    <w:p w14:paraId="4115207C" w14:textId="77777777" w:rsidR="00AB50EA" w:rsidRPr="00A56BF9" w:rsidRDefault="00000000" w:rsidP="00147E12">
      <w:pPr>
        <w:tabs>
          <w:tab w:val="center" w:pos="4513"/>
        </w:tabs>
        <w:jc w:val="both"/>
        <w:rPr>
          <w:rFonts w:asciiTheme="minorHAnsi" w:hAnsiTheme="minorHAnsi" w:cstheme="minorHAnsi"/>
          <w:color w:val="000000"/>
          <w:sz w:val="22"/>
          <w:shd w:val="clear" w:color="auto" w:fill="FFFFFF"/>
        </w:rPr>
      </w:pPr>
      <w:sdt>
        <w:sdtPr>
          <w:rPr>
            <w:rFonts w:asciiTheme="minorHAnsi" w:hAnsiTheme="minorHAnsi" w:cstheme="minorHAnsi"/>
            <w:sz w:val="22"/>
          </w:rPr>
          <w:id w:val="-1781100543"/>
          <w14:checkbox>
            <w14:checked w14:val="0"/>
            <w14:checkedState w14:val="2612" w14:font="MS Gothic"/>
            <w14:uncheckedState w14:val="2610" w14:font="MS Gothic"/>
          </w14:checkbox>
        </w:sdtPr>
        <w:sdtContent>
          <w:r w:rsidR="00AB50EA" w:rsidRPr="00A56BF9">
            <w:rPr>
              <w:rFonts w:ascii="Segoe UI Symbol" w:eastAsia="MS Gothic" w:hAnsi="Segoe UI Symbol" w:cs="Segoe UI Symbol"/>
              <w:sz w:val="22"/>
            </w:rPr>
            <w:t>☐</w:t>
          </w:r>
        </w:sdtContent>
      </w:sdt>
      <w:r w:rsidR="00AB50EA" w:rsidRPr="00A56BF9">
        <w:rPr>
          <w:rFonts w:asciiTheme="minorHAnsi" w:hAnsiTheme="minorHAnsi" w:cstheme="minorHAnsi"/>
          <w:sz w:val="22"/>
        </w:rPr>
        <w:t xml:space="preserve">  </w:t>
      </w:r>
      <w:r w:rsidR="00AB50EA" w:rsidRPr="00A56BF9">
        <w:rPr>
          <w:rFonts w:asciiTheme="minorHAnsi" w:hAnsiTheme="minorHAnsi" w:cstheme="minorHAnsi"/>
          <w:color w:val="000000"/>
          <w:sz w:val="22"/>
          <w:shd w:val="clear" w:color="auto" w:fill="FFFFFF"/>
        </w:rPr>
        <w:t>3 -To a significant extent</w:t>
      </w:r>
    </w:p>
    <w:p w14:paraId="628C04AF" w14:textId="77777777" w:rsidR="00AB50EA" w:rsidRPr="00A56BF9" w:rsidRDefault="00000000" w:rsidP="00147E12">
      <w:pPr>
        <w:tabs>
          <w:tab w:val="left" w:pos="2985"/>
        </w:tabs>
        <w:jc w:val="both"/>
        <w:rPr>
          <w:rFonts w:asciiTheme="minorHAnsi" w:hAnsiTheme="minorHAnsi" w:cstheme="minorHAnsi"/>
          <w:color w:val="000000"/>
          <w:sz w:val="22"/>
          <w:shd w:val="clear" w:color="auto" w:fill="FFFFFF"/>
        </w:rPr>
      </w:pPr>
      <w:sdt>
        <w:sdtPr>
          <w:rPr>
            <w:rFonts w:asciiTheme="minorHAnsi" w:hAnsiTheme="minorHAnsi" w:cstheme="minorHAnsi"/>
            <w:sz w:val="22"/>
          </w:rPr>
          <w:id w:val="-921021510"/>
          <w14:checkbox>
            <w14:checked w14:val="0"/>
            <w14:checkedState w14:val="2612" w14:font="MS Gothic"/>
            <w14:uncheckedState w14:val="2610" w14:font="MS Gothic"/>
          </w14:checkbox>
        </w:sdtPr>
        <w:sdtContent>
          <w:r w:rsidR="00AB50EA" w:rsidRPr="00A56BF9">
            <w:rPr>
              <w:rFonts w:ascii="Segoe UI Symbol" w:eastAsia="MS Gothic" w:hAnsi="Segoe UI Symbol" w:cs="Segoe UI Symbol"/>
              <w:sz w:val="22"/>
            </w:rPr>
            <w:t>☐</w:t>
          </w:r>
        </w:sdtContent>
      </w:sdt>
      <w:r w:rsidR="00AB50EA" w:rsidRPr="00A56BF9">
        <w:rPr>
          <w:rFonts w:asciiTheme="minorHAnsi" w:hAnsiTheme="minorHAnsi" w:cstheme="minorHAnsi"/>
          <w:sz w:val="22"/>
        </w:rPr>
        <w:t xml:space="preserve">  4-</w:t>
      </w:r>
      <w:r w:rsidR="00AB50EA" w:rsidRPr="00A56BF9">
        <w:rPr>
          <w:rFonts w:asciiTheme="minorHAnsi" w:hAnsiTheme="minorHAnsi" w:cstheme="minorHAnsi"/>
          <w:color w:val="000000"/>
          <w:sz w:val="22"/>
          <w:shd w:val="clear" w:color="auto" w:fill="FFFFFF"/>
        </w:rPr>
        <w:t xml:space="preserve"> To a high extent</w:t>
      </w:r>
    </w:p>
    <w:p w14:paraId="309CA1B7" w14:textId="77777777" w:rsidR="00AB50EA" w:rsidRPr="00A56BF9" w:rsidRDefault="00000000" w:rsidP="00147E12">
      <w:pPr>
        <w:tabs>
          <w:tab w:val="center" w:pos="4513"/>
        </w:tabs>
        <w:jc w:val="both"/>
        <w:rPr>
          <w:rFonts w:asciiTheme="minorHAnsi" w:hAnsiTheme="minorHAnsi" w:cstheme="minorHAnsi"/>
          <w:sz w:val="22"/>
        </w:rPr>
      </w:pPr>
      <w:sdt>
        <w:sdtPr>
          <w:rPr>
            <w:rFonts w:asciiTheme="minorHAnsi" w:hAnsiTheme="minorHAnsi" w:cstheme="minorHAnsi"/>
            <w:sz w:val="22"/>
          </w:rPr>
          <w:id w:val="1276287345"/>
          <w14:checkbox>
            <w14:checked w14:val="0"/>
            <w14:checkedState w14:val="2612" w14:font="MS Gothic"/>
            <w14:uncheckedState w14:val="2610" w14:font="MS Gothic"/>
          </w14:checkbox>
        </w:sdtPr>
        <w:sdtContent>
          <w:r w:rsidR="00AB50EA" w:rsidRPr="00A56BF9">
            <w:rPr>
              <w:rFonts w:ascii="Segoe UI Symbol" w:eastAsia="MS Gothic" w:hAnsi="Segoe UI Symbol" w:cs="Segoe UI Symbol"/>
              <w:sz w:val="22"/>
            </w:rPr>
            <w:t>☐</w:t>
          </w:r>
        </w:sdtContent>
      </w:sdt>
      <w:r w:rsidR="00AB50EA" w:rsidRPr="00A56BF9">
        <w:rPr>
          <w:rFonts w:asciiTheme="minorHAnsi" w:hAnsiTheme="minorHAnsi" w:cstheme="minorHAnsi"/>
          <w:sz w:val="22"/>
        </w:rPr>
        <w:t xml:space="preserve">  5-</w:t>
      </w:r>
      <w:r w:rsidR="00AB50EA" w:rsidRPr="00A56BF9">
        <w:rPr>
          <w:rFonts w:asciiTheme="minorHAnsi" w:hAnsiTheme="minorHAnsi" w:cstheme="minorHAnsi"/>
          <w:color w:val="000000"/>
          <w:sz w:val="22"/>
          <w:shd w:val="clear" w:color="auto" w:fill="FFFFFF"/>
        </w:rPr>
        <w:t>To a very high extent</w:t>
      </w:r>
    </w:p>
    <w:p w14:paraId="03F4B1CA" w14:textId="77777777" w:rsidR="00AB50EA" w:rsidRPr="00A56BF9" w:rsidRDefault="00000000" w:rsidP="00147E12">
      <w:pPr>
        <w:tabs>
          <w:tab w:val="left" w:pos="3240"/>
        </w:tabs>
        <w:jc w:val="both"/>
        <w:rPr>
          <w:rFonts w:asciiTheme="minorHAnsi" w:hAnsiTheme="minorHAnsi" w:cstheme="minorHAnsi"/>
          <w:sz w:val="22"/>
        </w:rPr>
      </w:pPr>
      <w:sdt>
        <w:sdtPr>
          <w:rPr>
            <w:rFonts w:asciiTheme="minorHAnsi" w:hAnsiTheme="minorHAnsi" w:cstheme="minorHAnsi"/>
            <w:sz w:val="22"/>
          </w:rPr>
          <w:id w:val="-743097298"/>
          <w14:checkbox>
            <w14:checked w14:val="0"/>
            <w14:checkedState w14:val="2612" w14:font="MS Gothic"/>
            <w14:uncheckedState w14:val="2610" w14:font="MS Gothic"/>
          </w14:checkbox>
        </w:sdtPr>
        <w:sdtContent>
          <w:r w:rsidR="00AB50EA" w:rsidRPr="00A56BF9">
            <w:rPr>
              <w:rFonts w:ascii="Segoe UI Symbol" w:eastAsia="MS Gothic" w:hAnsi="Segoe UI Symbol" w:cs="Segoe UI Symbol"/>
              <w:sz w:val="22"/>
            </w:rPr>
            <w:t>☐</w:t>
          </w:r>
        </w:sdtContent>
      </w:sdt>
      <w:r w:rsidR="00AB50EA" w:rsidRPr="00A56BF9">
        <w:rPr>
          <w:rFonts w:asciiTheme="minorHAnsi" w:hAnsiTheme="minorHAnsi" w:cstheme="minorHAnsi"/>
          <w:sz w:val="22"/>
        </w:rPr>
        <w:t xml:space="preserve">  </w:t>
      </w:r>
      <w:r w:rsidR="00AB50EA" w:rsidRPr="00A56BF9">
        <w:rPr>
          <w:rFonts w:asciiTheme="minorHAnsi" w:hAnsiTheme="minorHAnsi" w:cstheme="minorHAnsi"/>
          <w:color w:val="000000"/>
          <w:sz w:val="22"/>
          <w:shd w:val="clear" w:color="auto" w:fill="FFFFFF"/>
        </w:rPr>
        <w:t>Don’t know / no opinion / not applicable</w:t>
      </w:r>
    </w:p>
    <w:p w14:paraId="34174F8A" w14:textId="77777777" w:rsidR="00DA218A" w:rsidRPr="00A56BF9" w:rsidRDefault="00DA218A" w:rsidP="00147E12">
      <w:pPr>
        <w:jc w:val="both"/>
        <w:rPr>
          <w:sz w:val="22"/>
        </w:rPr>
      </w:pPr>
    </w:p>
    <w:p w14:paraId="6C63C3D1" w14:textId="0F5023B1" w:rsidR="0088414F" w:rsidRPr="00A56BF9" w:rsidRDefault="00AB50EA" w:rsidP="00147E12">
      <w:pPr>
        <w:jc w:val="both"/>
        <w:rPr>
          <w:sz w:val="22"/>
        </w:rPr>
      </w:pPr>
      <w:r w:rsidRPr="00A56BF9">
        <w:rPr>
          <w:sz w:val="22"/>
        </w:rPr>
        <w:t>Please explain your answer to question 42, providing concrete examples:</w:t>
      </w:r>
      <w:r w:rsidR="0088414F" w:rsidRPr="00A56BF9">
        <w:rPr>
          <w:b/>
          <w:bCs/>
          <w:sz w:val="22"/>
        </w:rPr>
        <w:t xml:space="preserve"> (</w:t>
      </w:r>
      <w:proofErr w:type="gramStart"/>
      <w:r w:rsidR="0088414F" w:rsidRPr="00A56BF9">
        <w:rPr>
          <w:b/>
          <w:bCs/>
          <w:sz w:val="22"/>
        </w:rPr>
        <w:t>5000 character</w:t>
      </w:r>
      <w:proofErr w:type="gramEnd"/>
      <w:r w:rsidR="0088414F" w:rsidRPr="00A56BF9">
        <w:rPr>
          <w:b/>
          <w:bCs/>
          <w:sz w:val="22"/>
        </w:rPr>
        <w:t>(s) maximum)</w:t>
      </w:r>
    </w:p>
    <w:p w14:paraId="4A5C0D41" w14:textId="77777777" w:rsidR="0088414F" w:rsidRPr="00A56BF9" w:rsidRDefault="0088414F" w:rsidP="00147E12">
      <w:pPr>
        <w:jc w:val="both"/>
        <w:rPr>
          <w:b/>
          <w:u w:val="single"/>
        </w:rPr>
      </w:pPr>
    </w:p>
    <w:p w14:paraId="68B50FD9" w14:textId="77777777" w:rsidR="00DA218A" w:rsidRPr="00A56BF9" w:rsidRDefault="00DA218A" w:rsidP="00147E12">
      <w:pPr>
        <w:jc w:val="both"/>
      </w:pPr>
      <w:permStart w:id="969625536" w:edGrp="everyone"/>
      <w:r w:rsidRPr="00A56BF9">
        <w:t>TYPE YOUR TEXT HERE</w:t>
      </w:r>
    </w:p>
    <w:permEnd w:id="969625536"/>
    <w:p w14:paraId="7E81AC6E" w14:textId="77777777" w:rsidR="00DA218A" w:rsidRPr="00A56BF9" w:rsidRDefault="00DA218A" w:rsidP="00147E12">
      <w:pPr>
        <w:jc w:val="both"/>
        <w:rPr>
          <w:b/>
          <w:u w:val="single"/>
        </w:rPr>
      </w:pPr>
    </w:p>
    <w:p w14:paraId="688FCD1B" w14:textId="77777777" w:rsidR="007F69C5" w:rsidRPr="00A56BF9" w:rsidRDefault="007F69C5" w:rsidP="00147E12">
      <w:pPr>
        <w:jc w:val="both"/>
        <w:rPr>
          <w:b/>
          <w:u w:val="single"/>
        </w:rPr>
      </w:pPr>
    </w:p>
    <w:p w14:paraId="3EEB993E" w14:textId="60C50950" w:rsidR="00F71C59" w:rsidRPr="00A56BF9" w:rsidRDefault="00F71C59" w:rsidP="00147E12">
      <w:pPr>
        <w:pStyle w:val="Heading1"/>
        <w:numPr>
          <w:ilvl w:val="0"/>
          <w:numId w:val="0"/>
        </w:numPr>
        <w:ind w:left="680" w:hanging="680"/>
        <w:jc w:val="both"/>
        <w:rPr>
          <w:b w:val="0"/>
          <w:sz w:val="28"/>
        </w:rPr>
      </w:pPr>
      <w:bookmarkStart w:id="26" w:name="_Toc173828673"/>
      <w:r w:rsidRPr="00A56BF9">
        <w:rPr>
          <w:sz w:val="28"/>
        </w:rPr>
        <w:t>4. Excessive leverage</w:t>
      </w:r>
      <w:bookmarkEnd w:id="26"/>
    </w:p>
    <w:p w14:paraId="6F62BFA7" w14:textId="77777777" w:rsidR="00F71C59" w:rsidRPr="00A56BF9" w:rsidRDefault="00F71C59" w:rsidP="00147E12">
      <w:pPr>
        <w:jc w:val="both"/>
        <w:rPr>
          <w:b/>
          <w:u w:val="single"/>
        </w:rPr>
      </w:pPr>
    </w:p>
    <w:p w14:paraId="10C09D95" w14:textId="115C144F" w:rsidR="0088414F" w:rsidRPr="00A56BF9" w:rsidRDefault="001831C9" w:rsidP="00147E12">
      <w:pPr>
        <w:pStyle w:val="Heading2"/>
        <w:numPr>
          <w:ilvl w:val="0"/>
          <w:numId w:val="0"/>
        </w:numPr>
        <w:ind w:left="680" w:hanging="680"/>
        <w:jc w:val="both"/>
        <w:rPr>
          <w:sz w:val="24"/>
          <w:szCs w:val="24"/>
        </w:rPr>
      </w:pPr>
      <w:bookmarkStart w:id="27" w:name="_Toc173828674"/>
      <w:r w:rsidRPr="00A56BF9">
        <w:rPr>
          <w:sz w:val="24"/>
          <w:szCs w:val="24"/>
        </w:rPr>
        <w:t>4.1 Open-ended funds (OEFs)</w:t>
      </w:r>
      <w:bookmarkEnd w:id="27"/>
    </w:p>
    <w:p w14:paraId="381DBDB2" w14:textId="77777777" w:rsidR="00BD68CE" w:rsidRPr="00A56BF9" w:rsidRDefault="00BD68CE" w:rsidP="00147E12">
      <w:pPr>
        <w:jc w:val="both"/>
        <w:rPr>
          <w:lang w:eastAsia="nl-NL"/>
        </w:rPr>
      </w:pPr>
    </w:p>
    <w:p w14:paraId="5CB55FDF" w14:textId="036516DF" w:rsidR="00BD68CE" w:rsidRPr="00A56BF9" w:rsidRDefault="007F69C5" w:rsidP="00147E12">
      <w:pPr>
        <w:pStyle w:val="Heading3"/>
        <w:numPr>
          <w:ilvl w:val="0"/>
          <w:numId w:val="0"/>
        </w:numPr>
        <w:ind w:left="680" w:hanging="680"/>
        <w:jc w:val="both"/>
        <w:rPr>
          <w:color w:val="0070C0"/>
          <w:sz w:val="23"/>
          <w:szCs w:val="23"/>
        </w:rPr>
      </w:pPr>
      <w:bookmarkStart w:id="28" w:name="_Toc173828675"/>
      <w:r w:rsidRPr="00A56BF9">
        <w:rPr>
          <w:color w:val="0070C0"/>
          <w:sz w:val="23"/>
          <w:szCs w:val="23"/>
        </w:rPr>
        <w:t>Questions 43 to 46</w:t>
      </w:r>
      <w:bookmarkEnd w:id="28"/>
    </w:p>
    <w:p w14:paraId="38214871" w14:textId="77777777" w:rsidR="007F69C5" w:rsidRPr="00A56BF9" w:rsidRDefault="007F69C5" w:rsidP="00147E12">
      <w:pPr>
        <w:jc w:val="both"/>
        <w:rPr>
          <w:lang w:eastAsia="nl-NL"/>
        </w:rPr>
      </w:pPr>
    </w:p>
    <w:p w14:paraId="4375A246" w14:textId="242AB55B" w:rsidR="007F69C5" w:rsidRPr="00A56BF9" w:rsidRDefault="007F69C5" w:rsidP="00147E12">
      <w:pPr>
        <w:jc w:val="both"/>
        <w:rPr>
          <w:b/>
          <w:bCs/>
          <w:sz w:val="22"/>
        </w:rPr>
      </w:pPr>
      <w:r w:rsidRPr="00A56BF9">
        <w:rPr>
          <w:b/>
          <w:bCs/>
          <w:sz w:val="22"/>
        </w:rPr>
        <w:t>Question 43:</w:t>
      </w:r>
      <w:r w:rsidRPr="00A56BF9">
        <w:t xml:space="preserve"> </w:t>
      </w:r>
      <w:r w:rsidR="002C094E" w:rsidRPr="00A56BF9">
        <w:rPr>
          <w:sz w:val="22"/>
        </w:rPr>
        <w:t>What are other tools than those currently available under EU legislation which could be used to contain systemic risks generated by potential pockets of excessive leverage in OEFs?</w:t>
      </w:r>
      <w:r w:rsidRPr="00A56BF9">
        <w:rPr>
          <w:b/>
          <w:bCs/>
          <w:sz w:val="22"/>
        </w:rPr>
        <w:t xml:space="preserve"> (</w:t>
      </w:r>
      <w:proofErr w:type="gramStart"/>
      <w:r w:rsidRPr="00A56BF9">
        <w:rPr>
          <w:b/>
          <w:bCs/>
          <w:sz w:val="22"/>
        </w:rPr>
        <w:t>5000 character</w:t>
      </w:r>
      <w:proofErr w:type="gramEnd"/>
      <w:r w:rsidRPr="00A56BF9">
        <w:rPr>
          <w:b/>
          <w:bCs/>
          <w:sz w:val="22"/>
        </w:rPr>
        <w:t>(s) maximum)</w:t>
      </w:r>
    </w:p>
    <w:p w14:paraId="12DF3804" w14:textId="77777777" w:rsidR="007F69C5" w:rsidRPr="00A56BF9" w:rsidRDefault="007F69C5" w:rsidP="00147E12">
      <w:pPr>
        <w:jc w:val="both"/>
        <w:rPr>
          <w:b/>
          <w:u w:val="single"/>
        </w:rPr>
      </w:pPr>
    </w:p>
    <w:p w14:paraId="1874AA1A" w14:textId="77777777" w:rsidR="007F69C5" w:rsidRPr="00A56BF9" w:rsidRDefault="007F69C5" w:rsidP="00147E12">
      <w:pPr>
        <w:jc w:val="both"/>
      </w:pPr>
      <w:permStart w:id="102438379" w:edGrp="everyone"/>
      <w:r w:rsidRPr="00A56BF9">
        <w:t>TYPE YOUR TEXT HERE</w:t>
      </w:r>
    </w:p>
    <w:permEnd w:id="102438379"/>
    <w:p w14:paraId="4EAE6735" w14:textId="77777777" w:rsidR="007F69C5" w:rsidRPr="00A56BF9" w:rsidRDefault="007F69C5" w:rsidP="00147E12">
      <w:pPr>
        <w:jc w:val="both"/>
        <w:rPr>
          <w:b/>
          <w:color w:val="0070C0"/>
          <w:sz w:val="23"/>
          <w:szCs w:val="23"/>
        </w:rPr>
      </w:pPr>
    </w:p>
    <w:p w14:paraId="13BA4C33" w14:textId="77777777" w:rsidR="007F69C5" w:rsidRPr="00A56BF9" w:rsidRDefault="007F69C5" w:rsidP="00147E12">
      <w:pPr>
        <w:jc w:val="both"/>
        <w:rPr>
          <w:b/>
          <w:color w:val="0070C0"/>
          <w:sz w:val="23"/>
          <w:szCs w:val="23"/>
        </w:rPr>
      </w:pPr>
    </w:p>
    <w:p w14:paraId="59764E25" w14:textId="6F8A6E65" w:rsidR="007F69C5" w:rsidRPr="00A56BF9" w:rsidRDefault="007F69C5" w:rsidP="00147E12">
      <w:pPr>
        <w:jc w:val="both"/>
        <w:rPr>
          <w:b/>
          <w:bCs/>
          <w:sz w:val="22"/>
        </w:rPr>
      </w:pPr>
      <w:r w:rsidRPr="00A56BF9">
        <w:rPr>
          <w:b/>
          <w:bCs/>
          <w:sz w:val="22"/>
        </w:rPr>
        <w:t>Question 44:</w:t>
      </w:r>
      <w:r w:rsidRPr="00A56BF9">
        <w:t xml:space="preserve"> </w:t>
      </w:r>
      <w:r w:rsidR="002C094E" w:rsidRPr="00A56BF9">
        <w:rPr>
          <w:sz w:val="22"/>
        </w:rPr>
        <w:t>What are, in your view, the benefits and costs of using yield buffers</w:t>
      </w:r>
      <w:r w:rsidR="002B1BE6" w:rsidRPr="00A56BF9">
        <w:rPr>
          <w:rStyle w:val="FootnoteReference"/>
          <w:sz w:val="22"/>
        </w:rPr>
        <w:footnoteReference w:id="1"/>
      </w:r>
      <w:r w:rsidR="002C094E" w:rsidRPr="00A56BF9">
        <w:rPr>
          <w:sz w:val="22"/>
        </w:rPr>
        <w:t xml:space="preserve"> for Liability-Driven funds, such as it was done in Ireland and Luxembourg, to address leverage?</w:t>
      </w:r>
      <w:r w:rsidRPr="00A56BF9">
        <w:rPr>
          <w:b/>
          <w:bCs/>
          <w:sz w:val="22"/>
        </w:rPr>
        <w:t xml:space="preserve"> (</w:t>
      </w:r>
      <w:proofErr w:type="gramStart"/>
      <w:r w:rsidRPr="00A56BF9">
        <w:rPr>
          <w:b/>
          <w:bCs/>
          <w:sz w:val="22"/>
        </w:rPr>
        <w:t>5000 character</w:t>
      </w:r>
      <w:proofErr w:type="gramEnd"/>
      <w:r w:rsidRPr="00A56BF9">
        <w:rPr>
          <w:b/>
          <w:bCs/>
          <w:sz w:val="22"/>
        </w:rPr>
        <w:t>(s) maximum)</w:t>
      </w:r>
    </w:p>
    <w:p w14:paraId="2AA0C2A0" w14:textId="77777777" w:rsidR="007F69C5" w:rsidRPr="00A56BF9" w:rsidRDefault="007F69C5" w:rsidP="00147E12">
      <w:pPr>
        <w:jc w:val="both"/>
        <w:rPr>
          <w:b/>
          <w:u w:val="single"/>
        </w:rPr>
      </w:pPr>
    </w:p>
    <w:p w14:paraId="74573E27" w14:textId="77777777" w:rsidR="007F69C5" w:rsidRPr="00A56BF9" w:rsidRDefault="007F69C5" w:rsidP="00147E12">
      <w:pPr>
        <w:jc w:val="both"/>
      </w:pPr>
      <w:permStart w:id="872705289" w:edGrp="everyone"/>
      <w:r w:rsidRPr="00A56BF9">
        <w:t>TYPE YOUR TEXT HERE</w:t>
      </w:r>
    </w:p>
    <w:permEnd w:id="872705289"/>
    <w:p w14:paraId="51F849B0" w14:textId="77777777" w:rsidR="007F69C5" w:rsidRPr="00A56BF9" w:rsidRDefault="007F69C5" w:rsidP="00147E12">
      <w:pPr>
        <w:jc w:val="both"/>
        <w:rPr>
          <w:b/>
          <w:color w:val="0070C0"/>
          <w:sz w:val="23"/>
          <w:szCs w:val="23"/>
        </w:rPr>
      </w:pPr>
    </w:p>
    <w:p w14:paraId="3D2FD7F4" w14:textId="77777777" w:rsidR="007F69C5" w:rsidRPr="00A56BF9" w:rsidRDefault="007F69C5" w:rsidP="00147E12">
      <w:pPr>
        <w:jc w:val="both"/>
        <w:rPr>
          <w:b/>
          <w:color w:val="0070C0"/>
          <w:sz w:val="23"/>
          <w:szCs w:val="23"/>
        </w:rPr>
      </w:pPr>
    </w:p>
    <w:p w14:paraId="3B55B1B1" w14:textId="1225C455" w:rsidR="007F69C5" w:rsidRPr="00A56BF9" w:rsidRDefault="007F69C5" w:rsidP="00147E12">
      <w:pPr>
        <w:jc w:val="both"/>
        <w:rPr>
          <w:sz w:val="22"/>
        </w:rPr>
      </w:pPr>
      <w:r w:rsidRPr="00A56BF9">
        <w:rPr>
          <w:b/>
          <w:bCs/>
          <w:sz w:val="22"/>
        </w:rPr>
        <w:t>Question 45:</w:t>
      </w:r>
      <w:r w:rsidRPr="00A56BF9">
        <w:t xml:space="preserve"> </w:t>
      </w:r>
      <w:r w:rsidR="002C094E" w:rsidRPr="00A56BF9">
        <w:rPr>
          <w:sz w:val="22"/>
        </w:rPr>
        <w:t>While on average EU OEFs are not highly leveraged, are there, to your knowledge, pockets of excessive leverage in the OEF sector that are not sufficiently addressed?</w:t>
      </w:r>
      <w:r w:rsidR="009C00AA" w:rsidRPr="00A56BF9">
        <w:rPr>
          <w:sz w:val="22"/>
        </w:rPr>
        <w:t xml:space="preserve"> Please elaborate with concrete examples:</w:t>
      </w:r>
    </w:p>
    <w:p w14:paraId="618EAC04" w14:textId="77777777" w:rsidR="007F69C5" w:rsidRPr="00A56BF9" w:rsidRDefault="007F69C5" w:rsidP="00147E12">
      <w:pPr>
        <w:jc w:val="both"/>
        <w:rPr>
          <w:b/>
          <w:bCs/>
          <w:sz w:val="22"/>
        </w:rPr>
      </w:pPr>
      <w:r w:rsidRPr="00A56BF9">
        <w:rPr>
          <w:b/>
          <w:bCs/>
          <w:sz w:val="22"/>
        </w:rPr>
        <w:t xml:space="preserve"> (</w:t>
      </w:r>
      <w:proofErr w:type="gramStart"/>
      <w:r w:rsidRPr="00A56BF9">
        <w:rPr>
          <w:b/>
          <w:bCs/>
          <w:sz w:val="22"/>
        </w:rPr>
        <w:t>5000 character</w:t>
      </w:r>
      <w:proofErr w:type="gramEnd"/>
      <w:r w:rsidRPr="00A56BF9">
        <w:rPr>
          <w:b/>
          <w:bCs/>
          <w:sz w:val="22"/>
        </w:rPr>
        <w:t>(s) maximum)</w:t>
      </w:r>
    </w:p>
    <w:p w14:paraId="3969F1B1" w14:textId="77777777" w:rsidR="007F69C5" w:rsidRPr="00A56BF9" w:rsidRDefault="007F69C5" w:rsidP="00147E12">
      <w:pPr>
        <w:jc w:val="both"/>
        <w:rPr>
          <w:b/>
          <w:u w:val="single"/>
        </w:rPr>
      </w:pPr>
    </w:p>
    <w:p w14:paraId="3069DDC8" w14:textId="77777777" w:rsidR="007F69C5" w:rsidRPr="00A56BF9" w:rsidRDefault="007F69C5" w:rsidP="00147E12">
      <w:pPr>
        <w:jc w:val="both"/>
      </w:pPr>
      <w:permStart w:id="370044795" w:edGrp="everyone"/>
      <w:r w:rsidRPr="00A56BF9">
        <w:t>TYPE YOUR TEXT HERE</w:t>
      </w:r>
    </w:p>
    <w:permEnd w:id="370044795"/>
    <w:p w14:paraId="686E0A42" w14:textId="77777777" w:rsidR="007F69C5" w:rsidRPr="00A56BF9" w:rsidRDefault="007F69C5" w:rsidP="00147E12">
      <w:pPr>
        <w:jc w:val="both"/>
        <w:rPr>
          <w:b/>
          <w:color w:val="0070C0"/>
          <w:sz w:val="23"/>
          <w:szCs w:val="23"/>
        </w:rPr>
      </w:pPr>
    </w:p>
    <w:p w14:paraId="608C868D" w14:textId="77777777" w:rsidR="007F69C5" w:rsidRPr="00A56BF9" w:rsidRDefault="007F69C5" w:rsidP="00147E12">
      <w:pPr>
        <w:jc w:val="both"/>
        <w:rPr>
          <w:b/>
          <w:color w:val="0070C0"/>
          <w:sz w:val="23"/>
          <w:szCs w:val="23"/>
        </w:rPr>
      </w:pPr>
    </w:p>
    <w:p w14:paraId="6C6ECEC9" w14:textId="6AC6A620" w:rsidR="00C361F3" w:rsidRPr="00A56BF9" w:rsidRDefault="00C361F3" w:rsidP="00147E12">
      <w:pPr>
        <w:jc w:val="both"/>
        <w:rPr>
          <w:b/>
          <w:bCs/>
          <w:sz w:val="22"/>
        </w:rPr>
      </w:pPr>
      <w:r w:rsidRPr="00A56BF9">
        <w:rPr>
          <w:b/>
          <w:bCs/>
          <w:sz w:val="22"/>
        </w:rPr>
        <w:t>Question 46:</w:t>
      </w:r>
      <w:r w:rsidRPr="00A56BF9">
        <w:t xml:space="preserve"> </w:t>
      </w:r>
      <w:r w:rsidRPr="00A56BF9">
        <w:rPr>
          <w:sz w:val="22"/>
        </w:rPr>
        <w:t>How can leverage through certain investment strategies (e.g. when funds invest in other funds based in third countries) be better detected?</w:t>
      </w:r>
      <w:r w:rsidRPr="00A56BF9">
        <w:rPr>
          <w:b/>
          <w:bCs/>
          <w:sz w:val="22"/>
        </w:rPr>
        <w:t xml:space="preserve"> (</w:t>
      </w:r>
      <w:proofErr w:type="gramStart"/>
      <w:r w:rsidRPr="00A56BF9">
        <w:rPr>
          <w:b/>
          <w:bCs/>
          <w:sz w:val="22"/>
        </w:rPr>
        <w:t>5000 character</w:t>
      </w:r>
      <w:proofErr w:type="gramEnd"/>
      <w:r w:rsidRPr="00A56BF9">
        <w:rPr>
          <w:b/>
          <w:bCs/>
          <w:sz w:val="22"/>
        </w:rPr>
        <w:t>(s) maximum)</w:t>
      </w:r>
    </w:p>
    <w:p w14:paraId="71FFD560" w14:textId="77777777" w:rsidR="00C361F3" w:rsidRPr="00A56BF9" w:rsidRDefault="00C361F3" w:rsidP="00147E12">
      <w:pPr>
        <w:jc w:val="both"/>
        <w:rPr>
          <w:b/>
          <w:u w:val="single"/>
        </w:rPr>
      </w:pPr>
    </w:p>
    <w:p w14:paraId="7EA9B47D" w14:textId="77777777" w:rsidR="00C361F3" w:rsidRPr="00A56BF9" w:rsidRDefault="00C361F3" w:rsidP="00147E12">
      <w:pPr>
        <w:jc w:val="both"/>
      </w:pPr>
      <w:permStart w:id="1114706159" w:edGrp="everyone"/>
      <w:r w:rsidRPr="00A56BF9">
        <w:t>TYPE YOUR TEXT HERE</w:t>
      </w:r>
    </w:p>
    <w:permEnd w:id="1114706159"/>
    <w:p w14:paraId="3BF77824" w14:textId="77777777" w:rsidR="007F69C5" w:rsidRPr="00A56BF9" w:rsidRDefault="007F69C5" w:rsidP="00147E12">
      <w:pPr>
        <w:jc w:val="both"/>
        <w:rPr>
          <w:lang w:eastAsia="nl-NL"/>
        </w:rPr>
      </w:pPr>
    </w:p>
    <w:p w14:paraId="3701431E" w14:textId="625B1146" w:rsidR="00C361F3" w:rsidRPr="00A56BF9" w:rsidRDefault="00C361F3" w:rsidP="00147E12">
      <w:pPr>
        <w:jc w:val="both"/>
        <w:rPr>
          <w:rFonts w:eastAsiaTheme="majorEastAsia" w:cstheme="majorBidi"/>
          <w:b/>
          <w:bCs/>
          <w:sz w:val="24"/>
          <w:szCs w:val="24"/>
          <w:lang w:eastAsia="nl-NL"/>
        </w:rPr>
      </w:pPr>
      <w:r w:rsidRPr="00A56BF9">
        <w:rPr>
          <w:rFonts w:eastAsiaTheme="majorEastAsia" w:cstheme="majorBidi"/>
          <w:b/>
          <w:bCs/>
          <w:sz w:val="24"/>
          <w:szCs w:val="24"/>
          <w:lang w:eastAsia="nl-NL"/>
        </w:rPr>
        <w:t>4.2 Other NBFIs and markets</w:t>
      </w:r>
    </w:p>
    <w:p w14:paraId="3D0DF9B2" w14:textId="77777777" w:rsidR="00C361F3" w:rsidRPr="00A56BF9" w:rsidRDefault="00C361F3" w:rsidP="00147E12">
      <w:pPr>
        <w:jc w:val="both"/>
        <w:rPr>
          <w:rFonts w:eastAsiaTheme="majorEastAsia" w:cstheme="majorBidi"/>
          <w:b/>
          <w:bCs/>
          <w:sz w:val="24"/>
          <w:szCs w:val="24"/>
          <w:lang w:eastAsia="nl-NL"/>
        </w:rPr>
      </w:pPr>
    </w:p>
    <w:p w14:paraId="50181F89" w14:textId="70F29A3C" w:rsidR="00942EB7" w:rsidRPr="00A56BF9" w:rsidRDefault="00942EB7" w:rsidP="00147E12">
      <w:pPr>
        <w:pStyle w:val="Heading3"/>
        <w:numPr>
          <w:ilvl w:val="0"/>
          <w:numId w:val="0"/>
        </w:numPr>
        <w:ind w:left="680" w:hanging="680"/>
        <w:jc w:val="both"/>
        <w:rPr>
          <w:color w:val="0070C0"/>
          <w:sz w:val="23"/>
          <w:szCs w:val="23"/>
        </w:rPr>
      </w:pPr>
      <w:bookmarkStart w:id="29" w:name="_Toc173828676"/>
      <w:r w:rsidRPr="00A56BF9">
        <w:rPr>
          <w:color w:val="0070C0"/>
          <w:sz w:val="23"/>
          <w:szCs w:val="23"/>
        </w:rPr>
        <w:t>Questions 4</w:t>
      </w:r>
      <w:r w:rsidR="000B5AA0" w:rsidRPr="00A56BF9">
        <w:rPr>
          <w:color w:val="0070C0"/>
          <w:sz w:val="23"/>
          <w:szCs w:val="23"/>
        </w:rPr>
        <w:t>7</w:t>
      </w:r>
      <w:r w:rsidRPr="00A56BF9">
        <w:rPr>
          <w:color w:val="0070C0"/>
          <w:sz w:val="23"/>
          <w:szCs w:val="23"/>
        </w:rPr>
        <w:t xml:space="preserve"> to </w:t>
      </w:r>
      <w:r w:rsidR="000B5AA0" w:rsidRPr="00A56BF9">
        <w:rPr>
          <w:color w:val="0070C0"/>
          <w:sz w:val="23"/>
          <w:szCs w:val="23"/>
        </w:rPr>
        <w:t>51</w:t>
      </w:r>
      <w:bookmarkEnd w:id="29"/>
    </w:p>
    <w:p w14:paraId="658F05E2" w14:textId="77777777" w:rsidR="000B5AA0" w:rsidRPr="00A56BF9" w:rsidRDefault="000B5AA0" w:rsidP="00147E12">
      <w:pPr>
        <w:jc w:val="both"/>
        <w:rPr>
          <w:lang w:eastAsia="nl-NL"/>
        </w:rPr>
      </w:pPr>
    </w:p>
    <w:p w14:paraId="7013F51C" w14:textId="2A09D6AB" w:rsidR="000B5AA0" w:rsidRPr="00A56BF9" w:rsidRDefault="000B5AA0" w:rsidP="00147E12">
      <w:pPr>
        <w:jc w:val="both"/>
        <w:rPr>
          <w:b/>
          <w:bCs/>
          <w:sz w:val="22"/>
        </w:rPr>
      </w:pPr>
      <w:r w:rsidRPr="00A56BF9">
        <w:rPr>
          <w:b/>
          <w:bCs/>
          <w:sz w:val="22"/>
        </w:rPr>
        <w:lastRenderedPageBreak/>
        <w:t>Question 47:</w:t>
      </w:r>
      <w:r w:rsidRPr="00A56BF9">
        <w:t xml:space="preserve"> </w:t>
      </w:r>
      <w:r w:rsidRPr="00A56BF9">
        <w:rPr>
          <w:sz w:val="22"/>
        </w:rPr>
        <w:t>Are you aware of any NBFI sector entities with particularly high leverage in the EU that could raise systemic risk concerns?</w:t>
      </w:r>
      <w:r w:rsidRPr="00A56BF9">
        <w:rPr>
          <w:b/>
          <w:bCs/>
          <w:sz w:val="22"/>
        </w:rPr>
        <w:t xml:space="preserve"> (</w:t>
      </w:r>
      <w:proofErr w:type="gramStart"/>
      <w:r w:rsidRPr="00A56BF9">
        <w:rPr>
          <w:b/>
          <w:bCs/>
          <w:sz w:val="22"/>
        </w:rPr>
        <w:t>5000 character</w:t>
      </w:r>
      <w:proofErr w:type="gramEnd"/>
      <w:r w:rsidRPr="00A56BF9">
        <w:rPr>
          <w:b/>
          <w:bCs/>
          <w:sz w:val="22"/>
        </w:rPr>
        <w:t>(s) maximum)</w:t>
      </w:r>
    </w:p>
    <w:p w14:paraId="48AF19C0" w14:textId="77777777" w:rsidR="000B5AA0" w:rsidRPr="00A56BF9" w:rsidRDefault="000B5AA0" w:rsidP="00147E12">
      <w:pPr>
        <w:jc w:val="both"/>
        <w:rPr>
          <w:b/>
          <w:u w:val="single"/>
        </w:rPr>
      </w:pPr>
    </w:p>
    <w:p w14:paraId="007BA7DB" w14:textId="77777777" w:rsidR="000B5AA0" w:rsidRPr="00A56BF9" w:rsidRDefault="000B5AA0" w:rsidP="00147E12">
      <w:pPr>
        <w:jc w:val="both"/>
      </w:pPr>
      <w:permStart w:id="733023370" w:edGrp="everyone"/>
      <w:r w:rsidRPr="00A56BF9">
        <w:t>TYPE YOUR TEXT HERE</w:t>
      </w:r>
    </w:p>
    <w:permEnd w:id="733023370"/>
    <w:p w14:paraId="7CCD4F00" w14:textId="77777777" w:rsidR="000B5AA0" w:rsidRPr="00A56BF9" w:rsidRDefault="000B5AA0" w:rsidP="00147E12">
      <w:pPr>
        <w:jc w:val="both"/>
        <w:rPr>
          <w:lang w:eastAsia="nl-NL"/>
        </w:rPr>
      </w:pPr>
    </w:p>
    <w:p w14:paraId="25F444F4" w14:textId="6F338209" w:rsidR="00462E78" w:rsidRPr="00A56BF9" w:rsidRDefault="00462E78" w:rsidP="00147E12">
      <w:pPr>
        <w:jc w:val="both"/>
        <w:rPr>
          <w:b/>
          <w:bCs/>
          <w:sz w:val="22"/>
        </w:rPr>
      </w:pPr>
      <w:r w:rsidRPr="00A56BF9">
        <w:rPr>
          <w:b/>
          <w:bCs/>
          <w:sz w:val="22"/>
        </w:rPr>
        <w:t>Question 48:</w:t>
      </w:r>
      <w:r w:rsidRPr="00A56BF9">
        <w:t xml:space="preserve"> </w:t>
      </w:r>
      <w:r w:rsidRPr="00A56BF9">
        <w:rPr>
          <w:sz w:val="22"/>
        </w:rPr>
        <w:t>Do stakeholders have views on macroprudential tools to deal with leverage of NBFIs that are not currently included in EU legislation?</w:t>
      </w:r>
      <w:r w:rsidRPr="00A56BF9">
        <w:rPr>
          <w:b/>
          <w:bCs/>
          <w:sz w:val="22"/>
        </w:rPr>
        <w:t xml:space="preserve"> (</w:t>
      </w:r>
      <w:proofErr w:type="gramStart"/>
      <w:r w:rsidRPr="00A56BF9">
        <w:rPr>
          <w:b/>
          <w:bCs/>
          <w:sz w:val="22"/>
        </w:rPr>
        <w:t>5000 character</w:t>
      </w:r>
      <w:proofErr w:type="gramEnd"/>
      <w:r w:rsidRPr="00A56BF9">
        <w:rPr>
          <w:b/>
          <w:bCs/>
          <w:sz w:val="22"/>
        </w:rPr>
        <w:t>(s) maximum)</w:t>
      </w:r>
    </w:p>
    <w:p w14:paraId="270604DB" w14:textId="77777777" w:rsidR="00462E78" w:rsidRPr="00A56BF9" w:rsidRDefault="00462E78" w:rsidP="00147E12">
      <w:pPr>
        <w:jc w:val="both"/>
        <w:rPr>
          <w:b/>
          <w:u w:val="single"/>
        </w:rPr>
      </w:pPr>
    </w:p>
    <w:p w14:paraId="2CF51296" w14:textId="77777777" w:rsidR="00462E78" w:rsidRPr="00A56BF9" w:rsidRDefault="00462E78" w:rsidP="00147E12">
      <w:pPr>
        <w:jc w:val="both"/>
      </w:pPr>
      <w:permStart w:id="1094781440" w:edGrp="everyone"/>
      <w:r w:rsidRPr="00A56BF9">
        <w:t>TYPE YOUR TEXT HERE</w:t>
      </w:r>
    </w:p>
    <w:permEnd w:id="1094781440"/>
    <w:p w14:paraId="78929E14" w14:textId="77777777" w:rsidR="00462E78" w:rsidRPr="00A56BF9" w:rsidRDefault="00462E78" w:rsidP="00147E12">
      <w:pPr>
        <w:jc w:val="both"/>
        <w:rPr>
          <w:lang w:eastAsia="nl-NL"/>
        </w:rPr>
      </w:pPr>
    </w:p>
    <w:p w14:paraId="3CA8B407" w14:textId="5E86E502" w:rsidR="0009591D" w:rsidRPr="00A56BF9" w:rsidRDefault="0009591D" w:rsidP="00147E12">
      <w:pPr>
        <w:jc w:val="both"/>
        <w:rPr>
          <w:sz w:val="22"/>
        </w:rPr>
      </w:pPr>
      <w:r w:rsidRPr="00A56BF9">
        <w:rPr>
          <w:b/>
          <w:bCs/>
          <w:sz w:val="22"/>
        </w:rPr>
        <w:t>Question 49:</w:t>
      </w:r>
      <w:r w:rsidRPr="00A56BF9">
        <w:t xml:space="preserve"> </w:t>
      </w:r>
      <w:r w:rsidRPr="00A56BF9">
        <w:rPr>
          <w:sz w:val="22"/>
        </w:rPr>
        <w:t>Only for NCAs and EU bodies: Are you able to timely identify (financial and synthetic) leverage pockets of other NBFIs (such as pension funds, insurance companies and so on), especially when they are taken via third parties or complex derivative transactions? Please elaborate on how this timely detection of leverage could be obtained:</w:t>
      </w:r>
      <w:r w:rsidRPr="00A56BF9">
        <w:rPr>
          <w:b/>
          <w:bCs/>
          <w:sz w:val="22"/>
        </w:rPr>
        <w:t xml:space="preserve"> (</w:t>
      </w:r>
      <w:proofErr w:type="gramStart"/>
      <w:r w:rsidRPr="00A56BF9">
        <w:rPr>
          <w:b/>
          <w:bCs/>
          <w:sz w:val="22"/>
        </w:rPr>
        <w:t>5000 character</w:t>
      </w:r>
      <w:proofErr w:type="gramEnd"/>
      <w:r w:rsidRPr="00A56BF9">
        <w:rPr>
          <w:b/>
          <w:bCs/>
          <w:sz w:val="22"/>
        </w:rPr>
        <w:t>(s) maximum)</w:t>
      </w:r>
    </w:p>
    <w:p w14:paraId="2F0F4DD4" w14:textId="77777777" w:rsidR="0009591D" w:rsidRPr="00A56BF9" w:rsidRDefault="0009591D" w:rsidP="00147E12">
      <w:pPr>
        <w:jc w:val="both"/>
        <w:rPr>
          <w:b/>
          <w:u w:val="single"/>
        </w:rPr>
      </w:pPr>
    </w:p>
    <w:p w14:paraId="79299D52" w14:textId="77777777" w:rsidR="0009591D" w:rsidRPr="00A56BF9" w:rsidRDefault="0009591D" w:rsidP="00147E12">
      <w:pPr>
        <w:jc w:val="both"/>
      </w:pPr>
      <w:permStart w:id="1410801534" w:edGrp="everyone"/>
      <w:r w:rsidRPr="00A56BF9">
        <w:t>TYPE YOUR TEXT HERE</w:t>
      </w:r>
    </w:p>
    <w:permEnd w:id="1410801534"/>
    <w:p w14:paraId="5F63C791" w14:textId="77777777" w:rsidR="00C361F3" w:rsidRPr="00A56BF9" w:rsidRDefault="00C361F3" w:rsidP="00147E12">
      <w:pPr>
        <w:jc w:val="both"/>
        <w:rPr>
          <w:b/>
          <w:bCs/>
          <w:sz w:val="24"/>
          <w:szCs w:val="24"/>
          <w:lang w:eastAsia="nl-NL"/>
        </w:rPr>
      </w:pPr>
    </w:p>
    <w:p w14:paraId="1C1A685F" w14:textId="42770084" w:rsidR="00A92AD4" w:rsidRPr="00A56BF9" w:rsidRDefault="00A92AD4" w:rsidP="00147E12">
      <w:pPr>
        <w:jc w:val="both"/>
        <w:rPr>
          <w:sz w:val="22"/>
        </w:rPr>
      </w:pPr>
      <w:r w:rsidRPr="00A56BF9">
        <w:rPr>
          <w:b/>
          <w:bCs/>
          <w:sz w:val="22"/>
        </w:rPr>
        <w:t>Question 50:</w:t>
      </w:r>
      <w:r w:rsidRPr="00A56BF9">
        <w:t xml:space="preserve"> </w:t>
      </w:r>
      <w:r w:rsidRPr="00A56BF9">
        <w:rPr>
          <w:sz w:val="22"/>
        </w:rPr>
        <w:t>How can it be ensured that competent authorities can effectively reconcile positions in leveraged products (such as derivatives) taken via various legal entities (e.g. other funds or funds of funds) to the ultimate beneficiary?</w:t>
      </w:r>
      <w:r w:rsidRPr="00A56BF9">
        <w:rPr>
          <w:b/>
          <w:bCs/>
          <w:sz w:val="22"/>
        </w:rPr>
        <w:t xml:space="preserve"> (</w:t>
      </w:r>
      <w:proofErr w:type="gramStart"/>
      <w:r w:rsidRPr="00A56BF9">
        <w:rPr>
          <w:b/>
          <w:bCs/>
          <w:sz w:val="22"/>
        </w:rPr>
        <w:t>5000 character</w:t>
      </w:r>
      <w:proofErr w:type="gramEnd"/>
      <w:r w:rsidRPr="00A56BF9">
        <w:rPr>
          <w:b/>
          <w:bCs/>
          <w:sz w:val="22"/>
        </w:rPr>
        <w:t>(s) maximum)</w:t>
      </w:r>
    </w:p>
    <w:p w14:paraId="3C22BDFB" w14:textId="77777777" w:rsidR="00A92AD4" w:rsidRPr="00A56BF9" w:rsidRDefault="00A92AD4" w:rsidP="00147E12">
      <w:pPr>
        <w:jc w:val="both"/>
        <w:rPr>
          <w:b/>
          <w:u w:val="single"/>
        </w:rPr>
      </w:pPr>
    </w:p>
    <w:p w14:paraId="1BDF2C3D" w14:textId="77777777" w:rsidR="00A92AD4" w:rsidRPr="00A56BF9" w:rsidRDefault="00A92AD4" w:rsidP="00147E12">
      <w:pPr>
        <w:jc w:val="both"/>
      </w:pPr>
      <w:permStart w:id="899759499" w:edGrp="everyone"/>
      <w:r w:rsidRPr="00A56BF9">
        <w:t>TYPE YOUR TEXT HERE</w:t>
      </w:r>
    </w:p>
    <w:permEnd w:id="899759499"/>
    <w:p w14:paraId="5BB0E2C5" w14:textId="77777777" w:rsidR="00A92AD4" w:rsidRPr="00A56BF9" w:rsidRDefault="00A92AD4" w:rsidP="00147E12">
      <w:pPr>
        <w:jc w:val="both"/>
        <w:rPr>
          <w:b/>
          <w:bCs/>
          <w:sz w:val="24"/>
          <w:szCs w:val="24"/>
          <w:lang w:eastAsia="nl-NL"/>
        </w:rPr>
      </w:pPr>
    </w:p>
    <w:p w14:paraId="60B6975A" w14:textId="38DE9033" w:rsidR="00202E1A" w:rsidRPr="00A56BF9" w:rsidRDefault="00202E1A" w:rsidP="00147E12">
      <w:pPr>
        <w:pStyle w:val="Heading3"/>
        <w:numPr>
          <w:ilvl w:val="0"/>
          <w:numId w:val="0"/>
        </w:numPr>
        <w:ind w:left="680" w:hanging="680"/>
        <w:jc w:val="both"/>
        <w:rPr>
          <w:b w:val="0"/>
          <w:bCs w:val="0"/>
          <w:color w:val="0070C0"/>
          <w:sz w:val="23"/>
          <w:szCs w:val="23"/>
        </w:rPr>
      </w:pPr>
      <w:bookmarkStart w:id="30" w:name="_Toc173828677"/>
      <w:r w:rsidRPr="00A56BF9">
        <w:rPr>
          <w:color w:val="0070C0"/>
          <w:sz w:val="23"/>
          <w:szCs w:val="23"/>
        </w:rPr>
        <w:t>Commodities markets</w:t>
      </w:r>
      <w:bookmarkEnd w:id="30"/>
    </w:p>
    <w:p w14:paraId="753378C8" w14:textId="77777777" w:rsidR="00202E1A" w:rsidRPr="00A56BF9" w:rsidRDefault="00202E1A" w:rsidP="00147E12">
      <w:pPr>
        <w:jc w:val="both"/>
        <w:rPr>
          <w:b/>
          <w:bCs/>
          <w:color w:val="0070C0"/>
          <w:sz w:val="24"/>
          <w:szCs w:val="24"/>
          <w:lang w:eastAsia="nl-NL"/>
        </w:rPr>
      </w:pPr>
    </w:p>
    <w:p w14:paraId="7E2BFBC0" w14:textId="77777777" w:rsidR="001A71AA" w:rsidRPr="00A56BF9" w:rsidRDefault="004C4D38" w:rsidP="00147E12">
      <w:pPr>
        <w:jc w:val="both"/>
        <w:rPr>
          <w:sz w:val="22"/>
        </w:rPr>
      </w:pPr>
      <w:r w:rsidRPr="00A56BF9">
        <w:rPr>
          <w:b/>
          <w:bCs/>
          <w:sz w:val="22"/>
        </w:rPr>
        <w:t>Question 51:</w:t>
      </w:r>
      <w:r w:rsidRPr="00A56BF9">
        <w:t xml:space="preserve"> </w:t>
      </w:r>
      <w:r w:rsidR="001A71AA" w:rsidRPr="00A56BF9">
        <w:rPr>
          <w:sz w:val="22"/>
        </w:rPr>
        <w:t xml:space="preserve">What role do </w:t>
      </w:r>
      <w:proofErr w:type="gramStart"/>
      <w:r w:rsidR="001A71AA" w:rsidRPr="00A56BF9">
        <w:rPr>
          <w:sz w:val="22"/>
        </w:rPr>
        <w:t>concentrated</w:t>
      </w:r>
      <w:proofErr w:type="gramEnd"/>
      <w:r w:rsidR="001A71AA" w:rsidRPr="00A56BF9">
        <w:rPr>
          <w:sz w:val="22"/>
        </w:rPr>
        <w:t xml:space="preserve"> intraday positions have in triggering high volatility and heightening risks of liquidity dry-ups?</w:t>
      </w:r>
    </w:p>
    <w:p w14:paraId="7865F5D9" w14:textId="77777777" w:rsidR="001A71AA" w:rsidRPr="00A56BF9" w:rsidRDefault="001A71AA" w:rsidP="00147E12">
      <w:pPr>
        <w:jc w:val="both"/>
        <w:rPr>
          <w:sz w:val="22"/>
        </w:rPr>
      </w:pPr>
    </w:p>
    <w:p w14:paraId="2745EDB4" w14:textId="7A9584D5" w:rsidR="004C4D38" w:rsidRPr="00A56BF9" w:rsidRDefault="001A71AA" w:rsidP="00147E12">
      <w:pPr>
        <w:jc w:val="both"/>
        <w:rPr>
          <w:sz w:val="22"/>
        </w:rPr>
      </w:pPr>
      <w:r w:rsidRPr="00A56BF9">
        <w:rPr>
          <w:sz w:val="22"/>
        </w:rPr>
        <w:t>Please justify your response and suggest how the regulatory framework and the functioning of these markets could be further improved?</w:t>
      </w:r>
      <w:r w:rsidR="004C4D38" w:rsidRPr="00A56BF9">
        <w:rPr>
          <w:b/>
          <w:bCs/>
          <w:sz w:val="22"/>
        </w:rPr>
        <w:t xml:space="preserve"> (</w:t>
      </w:r>
      <w:proofErr w:type="gramStart"/>
      <w:r w:rsidR="004C4D38" w:rsidRPr="00A56BF9">
        <w:rPr>
          <w:b/>
          <w:bCs/>
          <w:sz w:val="22"/>
        </w:rPr>
        <w:t>5000 character</w:t>
      </w:r>
      <w:proofErr w:type="gramEnd"/>
      <w:r w:rsidR="004C4D38" w:rsidRPr="00A56BF9">
        <w:rPr>
          <w:b/>
          <w:bCs/>
          <w:sz w:val="22"/>
        </w:rPr>
        <w:t>(s) maximum)</w:t>
      </w:r>
    </w:p>
    <w:p w14:paraId="40BCC711" w14:textId="77777777" w:rsidR="004C4D38" w:rsidRPr="00A56BF9" w:rsidRDefault="004C4D38" w:rsidP="00147E12">
      <w:pPr>
        <w:jc w:val="both"/>
        <w:rPr>
          <w:b/>
          <w:u w:val="single"/>
        </w:rPr>
      </w:pPr>
    </w:p>
    <w:p w14:paraId="252DA541" w14:textId="77777777" w:rsidR="004C4D38" w:rsidRPr="00A56BF9" w:rsidRDefault="004C4D38" w:rsidP="00147E12">
      <w:pPr>
        <w:jc w:val="both"/>
      </w:pPr>
      <w:permStart w:id="1822042310" w:edGrp="everyone"/>
      <w:r w:rsidRPr="00A56BF9">
        <w:t>TYPE YOUR TEXT HERE</w:t>
      </w:r>
    </w:p>
    <w:permEnd w:id="1822042310"/>
    <w:p w14:paraId="63CCA56F" w14:textId="77777777" w:rsidR="00202E1A" w:rsidRPr="00A56BF9" w:rsidRDefault="00202E1A" w:rsidP="00147E12">
      <w:pPr>
        <w:jc w:val="both"/>
        <w:rPr>
          <w:b/>
          <w:bCs/>
          <w:color w:val="0070C0"/>
          <w:sz w:val="24"/>
          <w:szCs w:val="24"/>
          <w:lang w:eastAsia="nl-NL"/>
        </w:rPr>
      </w:pPr>
    </w:p>
    <w:p w14:paraId="402B03DF" w14:textId="77777777" w:rsidR="006340DB" w:rsidRPr="00A56BF9" w:rsidRDefault="006340DB" w:rsidP="00147E12">
      <w:pPr>
        <w:pStyle w:val="Heading1"/>
        <w:numPr>
          <w:ilvl w:val="0"/>
          <w:numId w:val="0"/>
        </w:numPr>
        <w:ind w:left="680" w:hanging="680"/>
        <w:jc w:val="both"/>
        <w:rPr>
          <w:sz w:val="28"/>
        </w:rPr>
      </w:pPr>
    </w:p>
    <w:p w14:paraId="0581373A" w14:textId="4FF68A78" w:rsidR="00EB4CCA" w:rsidRPr="00A56BF9" w:rsidRDefault="00D62A6E" w:rsidP="00147E12">
      <w:pPr>
        <w:pStyle w:val="Heading1"/>
        <w:numPr>
          <w:ilvl w:val="0"/>
          <w:numId w:val="0"/>
        </w:numPr>
        <w:ind w:left="680" w:hanging="680"/>
        <w:jc w:val="both"/>
        <w:rPr>
          <w:b w:val="0"/>
          <w:bCs w:val="0"/>
          <w:color w:val="0070C0"/>
          <w:szCs w:val="24"/>
        </w:rPr>
      </w:pPr>
      <w:bookmarkStart w:id="31" w:name="_Toc173828678"/>
      <w:r w:rsidRPr="00A56BF9">
        <w:rPr>
          <w:sz w:val="28"/>
        </w:rPr>
        <w:t>5. Monitoring interconnectedness</w:t>
      </w:r>
      <w:bookmarkEnd w:id="31"/>
    </w:p>
    <w:p w14:paraId="22748872" w14:textId="77777777" w:rsidR="00EB4CCA" w:rsidRPr="00A56BF9" w:rsidRDefault="00EB4CCA" w:rsidP="00147E12">
      <w:pPr>
        <w:jc w:val="both"/>
        <w:rPr>
          <w:b/>
          <w:bCs/>
          <w:color w:val="0070C0"/>
          <w:sz w:val="24"/>
          <w:szCs w:val="24"/>
          <w:lang w:eastAsia="nl-NL"/>
        </w:rPr>
      </w:pPr>
    </w:p>
    <w:p w14:paraId="5F91814F" w14:textId="704BCA6D" w:rsidR="006340DB" w:rsidRPr="00A56BF9" w:rsidRDefault="006340DB" w:rsidP="00147E12">
      <w:pPr>
        <w:pStyle w:val="Heading3"/>
        <w:numPr>
          <w:ilvl w:val="0"/>
          <w:numId w:val="0"/>
        </w:numPr>
        <w:ind w:left="680" w:hanging="680"/>
        <w:jc w:val="both"/>
        <w:rPr>
          <w:color w:val="0070C0"/>
          <w:sz w:val="23"/>
          <w:szCs w:val="23"/>
        </w:rPr>
      </w:pPr>
      <w:bookmarkStart w:id="32" w:name="_Toc173828679"/>
      <w:r w:rsidRPr="00A56BF9">
        <w:rPr>
          <w:color w:val="0070C0"/>
          <w:sz w:val="23"/>
          <w:szCs w:val="23"/>
        </w:rPr>
        <w:t>Questions 52 to 56</w:t>
      </w:r>
      <w:bookmarkEnd w:id="32"/>
    </w:p>
    <w:p w14:paraId="173038B9" w14:textId="77777777" w:rsidR="00D62A6E" w:rsidRPr="00A56BF9" w:rsidRDefault="00D62A6E" w:rsidP="00147E12">
      <w:pPr>
        <w:jc w:val="both"/>
        <w:rPr>
          <w:b/>
          <w:bCs/>
          <w:color w:val="0070C0"/>
          <w:sz w:val="24"/>
          <w:szCs w:val="24"/>
          <w:lang w:eastAsia="nl-NL"/>
        </w:rPr>
      </w:pPr>
    </w:p>
    <w:p w14:paraId="769CECFA" w14:textId="5C0A9B90" w:rsidR="006340DB" w:rsidRPr="00A56BF9" w:rsidRDefault="006340DB" w:rsidP="00147E12">
      <w:pPr>
        <w:jc w:val="both"/>
        <w:rPr>
          <w:sz w:val="22"/>
        </w:rPr>
      </w:pPr>
      <w:r w:rsidRPr="00A56BF9">
        <w:rPr>
          <w:b/>
          <w:bCs/>
          <w:sz w:val="22"/>
        </w:rPr>
        <w:t>Question 52:</w:t>
      </w:r>
      <w:r w:rsidRPr="00A56BF9">
        <w:t xml:space="preserve"> </w:t>
      </w:r>
      <w:r w:rsidR="00FD403E" w:rsidRPr="00A56BF9">
        <w:rPr>
          <w:sz w:val="22"/>
        </w:rPr>
        <w:t xml:space="preserve">Do you have concrete examples of links between banks and NBFIs, or between different NBFI sectors that could pose a risk to the financial system? </w:t>
      </w:r>
      <w:r w:rsidRPr="00A56BF9">
        <w:rPr>
          <w:b/>
          <w:bCs/>
          <w:sz w:val="22"/>
        </w:rPr>
        <w:t>(</w:t>
      </w:r>
      <w:proofErr w:type="gramStart"/>
      <w:r w:rsidRPr="00A56BF9">
        <w:rPr>
          <w:b/>
          <w:bCs/>
          <w:sz w:val="22"/>
        </w:rPr>
        <w:t>5000 character</w:t>
      </w:r>
      <w:proofErr w:type="gramEnd"/>
      <w:r w:rsidRPr="00A56BF9">
        <w:rPr>
          <w:b/>
          <w:bCs/>
          <w:sz w:val="22"/>
        </w:rPr>
        <w:t>(s) maximum)</w:t>
      </w:r>
    </w:p>
    <w:p w14:paraId="05B66728" w14:textId="77777777" w:rsidR="00C50467" w:rsidRPr="00A56BF9" w:rsidRDefault="00C50467" w:rsidP="00B874CC">
      <w:pPr>
        <w:jc w:val="both"/>
        <w:rPr>
          <w:bCs/>
          <w:i/>
          <w:iCs/>
          <w:sz w:val="22"/>
        </w:rPr>
      </w:pPr>
    </w:p>
    <w:p w14:paraId="07A46A56" w14:textId="210DDBD5" w:rsidR="00240AD7" w:rsidRDefault="00240AD7" w:rsidP="00240AD7">
      <w:pPr>
        <w:jc w:val="both"/>
        <w:rPr>
          <w:bCs/>
          <w:color w:val="0070C0"/>
          <w:sz w:val="22"/>
        </w:rPr>
      </w:pPr>
      <w:permStart w:id="941390357" w:edGrp="everyone"/>
      <w:r w:rsidRPr="00240AD7">
        <w:rPr>
          <w:bCs/>
          <w:color w:val="0070C0"/>
          <w:sz w:val="22"/>
        </w:rPr>
        <w:t xml:space="preserve">PensionsEurope believes that in times of stress, the repo market does not work efficiently to prevent risks occurred from liquidity challenges. While risk management and governance of pension funds are adequate, pension funds do not operate on their own. Pension funds rely on intermediaries and other actors to access cash to meet margin calls, as pension funds cannot hold sufficient cash to meet calls that occur under adverse market conditions. They will need to rely on liquidity facilities and transform assets. Moreover, other institutions than NBFIs have a responsibility for keeping markets running in periods of severe stress. Central banks must ensure that cash is available for repo purposes. Banks </w:t>
      </w:r>
      <w:r w:rsidRPr="00240AD7">
        <w:rPr>
          <w:bCs/>
          <w:color w:val="0070C0"/>
          <w:sz w:val="22"/>
        </w:rPr>
        <w:lastRenderedPageBreak/>
        <w:t xml:space="preserve">must fulfil their responsibilities and ensure that central bank cash gets pushed through to NBFIs that need to transform assets into cash. </w:t>
      </w:r>
    </w:p>
    <w:p w14:paraId="3927EFF9" w14:textId="77777777" w:rsidR="00240AD7" w:rsidRDefault="00240AD7" w:rsidP="00240AD7">
      <w:pPr>
        <w:jc w:val="both"/>
        <w:rPr>
          <w:bCs/>
          <w:color w:val="0070C0"/>
          <w:sz w:val="22"/>
        </w:rPr>
      </w:pPr>
    </w:p>
    <w:p w14:paraId="3EDFDA24" w14:textId="28C45234" w:rsidR="00240AD7" w:rsidRPr="00240AD7" w:rsidRDefault="004D03C9" w:rsidP="00240AD7">
      <w:pPr>
        <w:jc w:val="both"/>
        <w:rPr>
          <w:bCs/>
          <w:color w:val="0070C0"/>
          <w:sz w:val="22"/>
        </w:rPr>
      </w:pPr>
      <w:r>
        <w:rPr>
          <w:bCs/>
          <w:color w:val="0070C0"/>
          <w:sz w:val="22"/>
        </w:rPr>
        <w:t>As mentioned in our answer to question 28, we</w:t>
      </w:r>
      <w:r w:rsidR="00240AD7" w:rsidRPr="00240AD7">
        <w:rPr>
          <w:bCs/>
          <w:color w:val="0070C0"/>
          <w:sz w:val="22"/>
        </w:rPr>
        <w:t xml:space="preserve"> </w:t>
      </w:r>
      <w:r w:rsidR="00656CF9" w:rsidRPr="00240AD7">
        <w:rPr>
          <w:bCs/>
          <w:color w:val="0070C0"/>
          <w:sz w:val="22"/>
        </w:rPr>
        <w:t>believe</w:t>
      </w:r>
      <w:r w:rsidR="00240AD7" w:rsidRPr="00240AD7">
        <w:rPr>
          <w:bCs/>
          <w:color w:val="0070C0"/>
          <w:sz w:val="22"/>
        </w:rPr>
        <w:t xml:space="preserve"> that in times of stress, a second line of </w:t>
      </w:r>
      <w:r w:rsidRPr="00240AD7">
        <w:rPr>
          <w:bCs/>
          <w:color w:val="0070C0"/>
          <w:sz w:val="22"/>
        </w:rPr>
        <w:t>defence</w:t>
      </w:r>
      <w:r w:rsidR="00240AD7" w:rsidRPr="00240AD7">
        <w:rPr>
          <w:bCs/>
          <w:color w:val="0070C0"/>
          <w:sz w:val="22"/>
        </w:rPr>
        <w:t xml:space="preserve"> is needed – involving central banks as the only reliable provider of liquidity. Central banks in the United Kingdom, the United States</w:t>
      </w:r>
      <w:r w:rsidR="00240AD7">
        <w:rPr>
          <w:bCs/>
          <w:color w:val="0070C0"/>
          <w:sz w:val="22"/>
        </w:rPr>
        <w:t>,</w:t>
      </w:r>
      <w:r w:rsidR="00240AD7" w:rsidRPr="00240AD7">
        <w:rPr>
          <w:bCs/>
          <w:color w:val="0070C0"/>
          <w:sz w:val="22"/>
        </w:rPr>
        <w:t xml:space="preserve"> and Canada have recognized this issue. They put in place, or are in the process of doing so, liquidity facilities to prop up the resilience of repo markets or to provide a backstop repo facility directly to pension funds and insurance companies, as is the case in the UK. Unfortunately, the ECB has refused to consider similar arrangements, thereby exposing EU pension funds to risks that are beyond the scope of their own policies and governance structures.</w:t>
      </w:r>
    </w:p>
    <w:p w14:paraId="5EDC1FB5" w14:textId="77777777" w:rsidR="00240AD7" w:rsidRDefault="00240AD7" w:rsidP="00F1004C">
      <w:pPr>
        <w:jc w:val="both"/>
        <w:rPr>
          <w:bCs/>
          <w:color w:val="0070C0"/>
          <w:sz w:val="22"/>
        </w:rPr>
      </w:pPr>
    </w:p>
    <w:p w14:paraId="563C8BD4" w14:textId="18DFDADD" w:rsidR="00F1004C" w:rsidRDefault="00240AD7" w:rsidP="00F1004C">
      <w:pPr>
        <w:jc w:val="both"/>
        <w:rPr>
          <w:bCs/>
          <w:color w:val="0070C0"/>
          <w:sz w:val="22"/>
        </w:rPr>
      </w:pPr>
      <w:r w:rsidRPr="00240AD7">
        <w:rPr>
          <w:bCs/>
          <w:color w:val="0070C0"/>
          <w:sz w:val="22"/>
        </w:rPr>
        <w:t>Finally, a second less severe risk coming interconnectedness is that pension funds can sometimes have relatively high exposure to bonds and other kinds of debt issued by banks and financial institutions. For this reason, national competent authorities should be responsible and accountable for avoiding any negative implications arising.</w:t>
      </w:r>
    </w:p>
    <w:p w14:paraId="5A88DC89" w14:textId="77777777" w:rsidR="00242716" w:rsidRDefault="00242716" w:rsidP="00F1004C">
      <w:pPr>
        <w:jc w:val="both"/>
        <w:rPr>
          <w:bCs/>
          <w:color w:val="0070C0"/>
          <w:sz w:val="22"/>
        </w:rPr>
      </w:pPr>
    </w:p>
    <w:p w14:paraId="078007A1" w14:textId="0D727EBB" w:rsidR="00242716" w:rsidRPr="00242716" w:rsidRDefault="00242716" w:rsidP="00242716">
      <w:pPr>
        <w:rPr>
          <w:bCs/>
          <w:color w:val="0070C0"/>
          <w:sz w:val="22"/>
        </w:rPr>
      </w:pPr>
      <w:r w:rsidRPr="00242716">
        <w:rPr>
          <w:bCs/>
          <w:color w:val="0070C0"/>
          <w:sz w:val="22"/>
        </w:rPr>
        <w:t xml:space="preserve">In some </w:t>
      </w:r>
      <w:r w:rsidR="00C430F1">
        <w:rPr>
          <w:bCs/>
          <w:color w:val="0070C0"/>
          <w:sz w:val="22"/>
        </w:rPr>
        <w:t>Member States, IORPs and other types of</w:t>
      </w:r>
      <w:r w:rsidRPr="00242716">
        <w:rPr>
          <w:bCs/>
          <w:color w:val="0070C0"/>
          <w:sz w:val="22"/>
        </w:rPr>
        <w:t xml:space="preserve"> </w:t>
      </w:r>
      <w:r w:rsidR="00742862">
        <w:rPr>
          <w:bCs/>
          <w:color w:val="0070C0"/>
          <w:sz w:val="22"/>
        </w:rPr>
        <w:t xml:space="preserve">pension funds </w:t>
      </w:r>
      <w:r w:rsidRPr="00242716">
        <w:rPr>
          <w:bCs/>
          <w:color w:val="0070C0"/>
          <w:sz w:val="22"/>
        </w:rPr>
        <w:t xml:space="preserve">manage their assets through </w:t>
      </w:r>
      <w:proofErr w:type="gramStart"/>
      <w:r w:rsidRPr="00242716">
        <w:rPr>
          <w:bCs/>
          <w:color w:val="0070C0"/>
          <w:sz w:val="22"/>
        </w:rPr>
        <w:t>mandates</w:t>
      </w:r>
      <w:proofErr w:type="gramEnd"/>
      <w:r w:rsidRPr="00242716">
        <w:rPr>
          <w:bCs/>
          <w:color w:val="0070C0"/>
          <w:sz w:val="22"/>
        </w:rPr>
        <w:t xml:space="preserve"> but the assets are legally segregated from those of the agent and cannot enter any resolution procedure involving the agent.</w:t>
      </w:r>
    </w:p>
    <w:p w14:paraId="2C0D9BAE" w14:textId="77777777" w:rsidR="00242716" w:rsidRPr="00240AD7" w:rsidRDefault="00242716" w:rsidP="00F1004C">
      <w:pPr>
        <w:jc w:val="both"/>
        <w:rPr>
          <w:bCs/>
          <w:color w:val="0070C0"/>
          <w:sz w:val="22"/>
        </w:rPr>
      </w:pPr>
    </w:p>
    <w:permEnd w:id="941390357"/>
    <w:p w14:paraId="34D39AED" w14:textId="77777777" w:rsidR="00C50467" w:rsidRPr="00A56BF9" w:rsidRDefault="00C50467" w:rsidP="00B874CC">
      <w:pPr>
        <w:jc w:val="both"/>
        <w:rPr>
          <w:bCs/>
          <w:i/>
          <w:iCs/>
          <w:sz w:val="22"/>
        </w:rPr>
      </w:pPr>
    </w:p>
    <w:p w14:paraId="7D3C3A96" w14:textId="77777777" w:rsidR="006340DB" w:rsidRPr="00A56BF9" w:rsidRDefault="006340DB" w:rsidP="00147E12">
      <w:pPr>
        <w:jc w:val="both"/>
        <w:rPr>
          <w:b/>
          <w:u w:val="single"/>
        </w:rPr>
      </w:pPr>
    </w:p>
    <w:p w14:paraId="4FF65BE0" w14:textId="77777777" w:rsidR="006340DB" w:rsidRPr="00A56BF9" w:rsidRDefault="006340DB" w:rsidP="00147E12">
      <w:pPr>
        <w:jc w:val="both"/>
        <w:rPr>
          <w:b/>
          <w:bCs/>
          <w:color w:val="0070C0"/>
          <w:sz w:val="24"/>
          <w:szCs w:val="24"/>
          <w:lang w:eastAsia="nl-NL"/>
        </w:rPr>
      </w:pPr>
    </w:p>
    <w:p w14:paraId="0E11A524" w14:textId="7D18A7E0" w:rsidR="006340DB" w:rsidRPr="00A56BF9" w:rsidRDefault="006340DB" w:rsidP="00147E12">
      <w:pPr>
        <w:jc w:val="both"/>
        <w:rPr>
          <w:sz w:val="22"/>
        </w:rPr>
      </w:pPr>
      <w:r w:rsidRPr="00A56BF9">
        <w:rPr>
          <w:b/>
          <w:bCs/>
          <w:sz w:val="22"/>
        </w:rPr>
        <w:t>Question 53:</w:t>
      </w:r>
      <w:r w:rsidRPr="00A56BF9">
        <w:t xml:space="preserve"> </w:t>
      </w:r>
      <w:r w:rsidR="00FD403E" w:rsidRPr="00A56BF9">
        <w:rPr>
          <w:sz w:val="22"/>
        </w:rPr>
        <w:t xml:space="preserve">What are the benefits and costs of a regular EU system-wide stress test across NBFI and banking </w:t>
      </w:r>
      <w:proofErr w:type="spellStart"/>
      <w:proofErr w:type="gramStart"/>
      <w:r w:rsidR="00FD403E" w:rsidRPr="00A56BF9">
        <w:rPr>
          <w:sz w:val="22"/>
        </w:rPr>
        <w:t>sectors?Are</w:t>
      </w:r>
      <w:proofErr w:type="spellEnd"/>
      <w:proofErr w:type="gramEnd"/>
      <w:r w:rsidR="00FD403E" w:rsidRPr="00A56BF9">
        <w:rPr>
          <w:sz w:val="22"/>
        </w:rPr>
        <w:t xml:space="preserve"> current reporting and data sharing arrangements sufficient to perform this </w:t>
      </w:r>
      <w:proofErr w:type="spellStart"/>
      <w:r w:rsidR="00FD403E" w:rsidRPr="00A56BF9">
        <w:rPr>
          <w:sz w:val="22"/>
        </w:rPr>
        <w:t>task?Would</w:t>
      </w:r>
      <w:proofErr w:type="spellEnd"/>
      <w:r w:rsidR="00FD403E" w:rsidRPr="00A56BF9">
        <w:rPr>
          <w:sz w:val="22"/>
        </w:rPr>
        <w:t xml:space="preserve"> it be possible to combine available NBFI data with banking data? If so, how?</w:t>
      </w:r>
      <w:r w:rsidRPr="00A56BF9">
        <w:rPr>
          <w:b/>
          <w:bCs/>
          <w:sz w:val="22"/>
        </w:rPr>
        <w:t xml:space="preserve"> (</w:t>
      </w:r>
      <w:proofErr w:type="gramStart"/>
      <w:r w:rsidRPr="00A56BF9">
        <w:rPr>
          <w:b/>
          <w:bCs/>
          <w:sz w:val="22"/>
        </w:rPr>
        <w:t>5000 character</w:t>
      </w:r>
      <w:proofErr w:type="gramEnd"/>
      <w:r w:rsidRPr="00A56BF9">
        <w:rPr>
          <w:b/>
          <w:bCs/>
          <w:sz w:val="22"/>
        </w:rPr>
        <w:t>(s) maximum)</w:t>
      </w:r>
    </w:p>
    <w:p w14:paraId="55F8FEEA" w14:textId="77777777" w:rsidR="006340DB" w:rsidRPr="00A56BF9" w:rsidRDefault="006340DB" w:rsidP="00147E12">
      <w:pPr>
        <w:jc w:val="both"/>
        <w:rPr>
          <w:b/>
          <w:u w:val="single"/>
        </w:rPr>
      </w:pPr>
    </w:p>
    <w:p w14:paraId="4C583C20" w14:textId="77777777" w:rsidR="006340DB" w:rsidRPr="00A56BF9" w:rsidRDefault="006340DB" w:rsidP="00147E12">
      <w:pPr>
        <w:jc w:val="both"/>
      </w:pPr>
      <w:permStart w:id="1262950012" w:edGrp="everyone"/>
      <w:r w:rsidRPr="00A56BF9">
        <w:t>TYPE YOUR TEXT HERE</w:t>
      </w:r>
    </w:p>
    <w:permEnd w:id="1262950012"/>
    <w:p w14:paraId="73476F11" w14:textId="77777777" w:rsidR="006340DB" w:rsidRPr="00A56BF9" w:rsidRDefault="006340DB" w:rsidP="00147E12">
      <w:pPr>
        <w:jc w:val="both"/>
        <w:rPr>
          <w:b/>
          <w:bCs/>
          <w:color w:val="0070C0"/>
          <w:sz w:val="24"/>
          <w:szCs w:val="24"/>
          <w:lang w:eastAsia="nl-NL"/>
        </w:rPr>
      </w:pPr>
    </w:p>
    <w:p w14:paraId="36486F11" w14:textId="11D30282" w:rsidR="006340DB" w:rsidRPr="00A56BF9" w:rsidRDefault="006340DB" w:rsidP="00147E12">
      <w:pPr>
        <w:jc w:val="both"/>
        <w:rPr>
          <w:sz w:val="22"/>
        </w:rPr>
      </w:pPr>
      <w:r w:rsidRPr="00A56BF9">
        <w:rPr>
          <w:b/>
          <w:bCs/>
          <w:sz w:val="22"/>
        </w:rPr>
        <w:t>Question 54:</w:t>
      </w:r>
      <w:r w:rsidRPr="00A56BF9">
        <w:t xml:space="preserve"> </w:t>
      </w:r>
      <w:r w:rsidR="00A27E33" w:rsidRPr="00A56BF9">
        <w:rPr>
          <w:sz w:val="22"/>
        </w:rPr>
        <w:t>Is there a need for arrangements between NBFI supervisors and bank supervisors to ensure timely and comprehensive sharing of data for the conduct of an EU-wide financial system stress tests? Please elaborate:</w:t>
      </w:r>
      <w:r w:rsidRPr="00A56BF9">
        <w:rPr>
          <w:b/>
          <w:bCs/>
          <w:sz w:val="22"/>
        </w:rPr>
        <w:t xml:space="preserve"> (</w:t>
      </w:r>
      <w:proofErr w:type="gramStart"/>
      <w:r w:rsidRPr="00A56BF9">
        <w:rPr>
          <w:b/>
          <w:bCs/>
          <w:sz w:val="22"/>
        </w:rPr>
        <w:t>5000 character</w:t>
      </w:r>
      <w:proofErr w:type="gramEnd"/>
      <w:r w:rsidRPr="00A56BF9">
        <w:rPr>
          <w:b/>
          <w:bCs/>
          <w:sz w:val="22"/>
        </w:rPr>
        <w:t>(s) maximum)</w:t>
      </w:r>
    </w:p>
    <w:p w14:paraId="13D9A9A8" w14:textId="77777777" w:rsidR="006340DB" w:rsidRPr="004D03C9" w:rsidRDefault="006340DB" w:rsidP="00147E12">
      <w:pPr>
        <w:jc w:val="both"/>
        <w:rPr>
          <w:b/>
          <w:sz w:val="22"/>
          <w:u w:val="single"/>
        </w:rPr>
      </w:pPr>
    </w:p>
    <w:p w14:paraId="401EF9E8" w14:textId="77777777" w:rsidR="001831C9" w:rsidRPr="00A56BF9" w:rsidRDefault="001831C9" w:rsidP="00147E12">
      <w:pPr>
        <w:jc w:val="both"/>
        <w:rPr>
          <w:b/>
          <w:u w:val="single"/>
        </w:rPr>
      </w:pPr>
    </w:p>
    <w:p w14:paraId="70B7329F" w14:textId="4E02768E" w:rsidR="006340DB" w:rsidRPr="00A56BF9" w:rsidRDefault="006340DB" w:rsidP="00147E12">
      <w:pPr>
        <w:jc w:val="both"/>
        <w:rPr>
          <w:sz w:val="22"/>
        </w:rPr>
      </w:pPr>
      <w:r w:rsidRPr="00A56BF9">
        <w:rPr>
          <w:b/>
          <w:bCs/>
          <w:sz w:val="22"/>
        </w:rPr>
        <w:t>Question 55:</w:t>
      </w:r>
      <w:r w:rsidRPr="00A56BF9">
        <w:t xml:space="preserve"> </w:t>
      </w:r>
      <w:r w:rsidR="004F01AE" w:rsidRPr="00A56BF9">
        <w:rPr>
          <w:sz w:val="22"/>
        </w:rPr>
        <w:t>What governance principles already laid out in existing system-wide exercises in the EU, such as the one-off Fit-for-55 climate risk scenario analysis or the CCP stress tests conducted by ESMA, could be adopted in such system-wide stress test scenario?</w:t>
      </w:r>
      <w:r w:rsidR="00493160" w:rsidRPr="00A56BF9">
        <w:rPr>
          <w:sz w:val="22"/>
        </w:rPr>
        <w:t xml:space="preserve"> Please elaborate:</w:t>
      </w:r>
      <w:r w:rsidRPr="00A56BF9">
        <w:rPr>
          <w:b/>
          <w:bCs/>
          <w:sz w:val="22"/>
        </w:rPr>
        <w:t xml:space="preserve"> (</w:t>
      </w:r>
      <w:proofErr w:type="gramStart"/>
      <w:r w:rsidRPr="00A56BF9">
        <w:rPr>
          <w:b/>
          <w:bCs/>
          <w:sz w:val="22"/>
        </w:rPr>
        <w:t>5000 character</w:t>
      </w:r>
      <w:proofErr w:type="gramEnd"/>
      <w:r w:rsidRPr="00A56BF9">
        <w:rPr>
          <w:b/>
          <w:bCs/>
          <w:sz w:val="22"/>
        </w:rPr>
        <w:t>(s) maximum)</w:t>
      </w:r>
    </w:p>
    <w:p w14:paraId="3F1DFAF8" w14:textId="77777777" w:rsidR="006340DB" w:rsidRPr="00A56BF9" w:rsidRDefault="006340DB" w:rsidP="00147E12">
      <w:pPr>
        <w:jc w:val="both"/>
        <w:rPr>
          <w:b/>
          <w:u w:val="single"/>
        </w:rPr>
      </w:pPr>
    </w:p>
    <w:p w14:paraId="7C31C3A6" w14:textId="77777777" w:rsidR="006340DB" w:rsidRPr="00A56BF9" w:rsidRDefault="006340DB" w:rsidP="00147E12">
      <w:pPr>
        <w:jc w:val="both"/>
      </w:pPr>
      <w:permStart w:id="1822499384" w:edGrp="everyone"/>
      <w:r w:rsidRPr="00A56BF9">
        <w:t>TYPE YOUR TEXT HERE</w:t>
      </w:r>
    </w:p>
    <w:permEnd w:id="1822499384"/>
    <w:p w14:paraId="5C28BF1C" w14:textId="77777777" w:rsidR="006340DB" w:rsidRPr="00A56BF9" w:rsidRDefault="006340DB" w:rsidP="00147E12">
      <w:pPr>
        <w:jc w:val="both"/>
        <w:rPr>
          <w:b/>
          <w:u w:val="single"/>
        </w:rPr>
      </w:pPr>
    </w:p>
    <w:p w14:paraId="1D901029" w14:textId="77777777" w:rsidR="006340DB" w:rsidRPr="00A56BF9" w:rsidRDefault="006340DB" w:rsidP="00147E12">
      <w:pPr>
        <w:jc w:val="both"/>
        <w:rPr>
          <w:b/>
          <w:u w:val="single"/>
        </w:rPr>
      </w:pPr>
    </w:p>
    <w:p w14:paraId="04E8B481" w14:textId="6C8E25FC" w:rsidR="006340DB" w:rsidRPr="00A56BF9" w:rsidRDefault="006340DB" w:rsidP="00147E12">
      <w:pPr>
        <w:jc w:val="both"/>
        <w:rPr>
          <w:sz w:val="22"/>
        </w:rPr>
      </w:pPr>
      <w:r w:rsidRPr="00A56BF9">
        <w:rPr>
          <w:b/>
          <w:bCs/>
          <w:sz w:val="22"/>
        </w:rPr>
        <w:t>Question 56:</w:t>
      </w:r>
      <w:r w:rsidRPr="00A56BF9">
        <w:t xml:space="preserve"> </w:t>
      </w:r>
      <w:r w:rsidR="004F01AE" w:rsidRPr="00A56BF9">
        <w:rPr>
          <w:b/>
          <w:bCs/>
          <w:sz w:val="22"/>
        </w:rPr>
        <w:t>Only for NBFIs and banks:</w:t>
      </w:r>
      <w:r w:rsidR="004F01AE" w:rsidRPr="00A56BF9">
        <w:rPr>
          <w:sz w:val="22"/>
        </w:rPr>
        <w:t xml:space="preserve"> In your risk management practices, do you run stress tests at group level, and do you monitor the level of interconnectedness with (other) NBFIs (within and beyond your own </w:t>
      </w:r>
      <w:proofErr w:type="gramStart"/>
      <w:r w:rsidR="004F01AE" w:rsidRPr="00A56BF9">
        <w:rPr>
          <w:sz w:val="22"/>
        </w:rPr>
        <w:t>sector;</w:t>
      </w:r>
      <w:proofErr w:type="gramEnd"/>
      <w:r w:rsidR="004F01AE" w:rsidRPr="00A56BF9">
        <w:rPr>
          <w:sz w:val="22"/>
        </w:rPr>
        <w:t xml:space="preserve"> e.g. portfolio overlaps)?</w:t>
      </w:r>
      <w:r w:rsidRPr="00A56BF9">
        <w:rPr>
          <w:b/>
          <w:bCs/>
          <w:sz w:val="22"/>
        </w:rPr>
        <w:t xml:space="preserve"> (</w:t>
      </w:r>
      <w:proofErr w:type="gramStart"/>
      <w:r w:rsidRPr="00A56BF9">
        <w:rPr>
          <w:b/>
          <w:bCs/>
          <w:sz w:val="22"/>
        </w:rPr>
        <w:t>5000 character</w:t>
      </w:r>
      <w:proofErr w:type="gramEnd"/>
      <w:r w:rsidRPr="00A56BF9">
        <w:rPr>
          <w:b/>
          <w:bCs/>
          <w:sz w:val="22"/>
        </w:rPr>
        <w:t>(s) maximum)</w:t>
      </w:r>
    </w:p>
    <w:p w14:paraId="6E617B2C" w14:textId="77777777" w:rsidR="006340DB" w:rsidRPr="00A56BF9" w:rsidRDefault="006340DB" w:rsidP="00147E12">
      <w:pPr>
        <w:jc w:val="both"/>
        <w:rPr>
          <w:b/>
          <w:u w:val="single"/>
        </w:rPr>
      </w:pPr>
    </w:p>
    <w:p w14:paraId="2CBF3DAC" w14:textId="77777777" w:rsidR="006340DB" w:rsidRPr="00A56BF9" w:rsidRDefault="006340DB" w:rsidP="00147E12">
      <w:pPr>
        <w:jc w:val="both"/>
      </w:pPr>
      <w:permStart w:id="807601990" w:edGrp="everyone"/>
      <w:r w:rsidRPr="00A56BF9">
        <w:t>TYPE YOUR TEXT HERE</w:t>
      </w:r>
    </w:p>
    <w:permEnd w:id="807601990"/>
    <w:p w14:paraId="3FADBE89" w14:textId="77777777" w:rsidR="006340DB" w:rsidRPr="00A56BF9" w:rsidRDefault="006340DB" w:rsidP="00147E12">
      <w:pPr>
        <w:jc w:val="both"/>
        <w:rPr>
          <w:b/>
          <w:u w:val="single"/>
        </w:rPr>
      </w:pPr>
    </w:p>
    <w:p w14:paraId="431D6613" w14:textId="77777777" w:rsidR="006340DB" w:rsidRPr="00A56BF9" w:rsidRDefault="006340DB" w:rsidP="00147E12">
      <w:pPr>
        <w:jc w:val="both"/>
        <w:rPr>
          <w:b/>
          <w:u w:val="single"/>
        </w:rPr>
      </w:pPr>
    </w:p>
    <w:p w14:paraId="44D448E2" w14:textId="0D15F612" w:rsidR="006340DB" w:rsidRPr="00A56BF9" w:rsidRDefault="0010142E" w:rsidP="00147E12">
      <w:pPr>
        <w:pStyle w:val="Heading1"/>
        <w:numPr>
          <w:ilvl w:val="0"/>
          <w:numId w:val="0"/>
        </w:numPr>
        <w:ind w:left="680" w:hanging="680"/>
        <w:jc w:val="both"/>
        <w:rPr>
          <w:bCs w:val="0"/>
          <w:sz w:val="28"/>
        </w:rPr>
      </w:pPr>
      <w:bookmarkStart w:id="33" w:name="_Toc173828680"/>
      <w:r w:rsidRPr="00A56BF9">
        <w:rPr>
          <w:bCs w:val="0"/>
          <w:sz w:val="28"/>
        </w:rPr>
        <w:t>6. Supervisory coordination and consistency at EU level</w:t>
      </w:r>
      <w:bookmarkEnd w:id="33"/>
    </w:p>
    <w:p w14:paraId="50E0ED0C" w14:textId="77777777" w:rsidR="007F6F93" w:rsidRPr="00A56BF9" w:rsidRDefault="007F6F93" w:rsidP="00147E12">
      <w:pPr>
        <w:jc w:val="both"/>
        <w:rPr>
          <w:lang w:eastAsia="nl-NL"/>
        </w:rPr>
      </w:pPr>
    </w:p>
    <w:p w14:paraId="68F0D226" w14:textId="77777777" w:rsidR="006340DB" w:rsidRPr="00A56BF9" w:rsidRDefault="006340DB" w:rsidP="00147E12">
      <w:pPr>
        <w:jc w:val="both"/>
        <w:rPr>
          <w:b/>
          <w:u w:val="single"/>
        </w:rPr>
      </w:pPr>
    </w:p>
    <w:p w14:paraId="11A29599" w14:textId="62E608BF" w:rsidR="006340DB" w:rsidRPr="00A56BF9" w:rsidRDefault="004C5F20" w:rsidP="00147E12">
      <w:pPr>
        <w:jc w:val="both"/>
        <w:rPr>
          <w:b/>
          <w:sz w:val="24"/>
          <w:szCs w:val="24"/>
        </w:rPr>
      </w:pPr>
      <w:r w:rsidRPr="00A56BF9">
        <w:rPr>
          <w:b/>
          <w:sz w:val="24"/>
          <w:szCs w:val="24"/>
        </w:rPr>
        <w:t>6.1 Open-ended funds (OEFs)</w:t>
      </w:r>
    </w:p>
    <w:p w14:paraId="2432F0B1" w14:textId="77777777" w:rsidR="004C5F20" w:rsidRPr="00A56BF9" w:rsidRDefault="004C5F20" w:rsidP="00147E12">
      <w:pPr>
        <w:jc w:val="both"/>
        <w:rPr>
          <w:b/>
          <w:u w:val="single"/>
        </w:rPr>
      </w:pPr>
    </w:p>
    <w:p w14:paraId="64986BBC" w14:textId="1962F5E2" w:rsidR="004C5F20" w:rsidRPr="00A56BF9" w:rsidRDefault="004C5F20" w:rsidP="00147E12">
      <w:pPr>
        <w:jc w:val="both"/>
        <w:rPr>
          <w:b/>
          <w:sz w:val="24"/>
          <w:szCs w:val="24"/>
        </w:rPr>
      </w:pPr>
      <w:r w:rsidRPr="00A56BF9">
        <w:rPr>
          <w:b/>
          <w:sz w:val="24"/>
          <w:szCs w:val="24"/>
        </w:rPr>
        <w:t>6.1.1 An enhanced coordination mechanism (ECM) for adoption of macroprudential measures and conflict resolution</w:t>
      </w:r>
    </w:p>
    <w:p w14:paraId="16F02E2E" w14:textId="77777777" w:rsidR="007F6F93" w:rsidRPr="00A56BF9" w:rsidRDefault="007F6F93" w:rsidP="00147E12">
      <w:pPr>
        <w:jc w:val="both"/>
        <w:rPr>
          <w:b/>
          <w:sz w:val="24"/>
          <w:szCs w:val="24"/>
        </w:rPr>
      </w:pPr>
    </w:p>
    <w:p w14:paraId="0379D484" w14:textId="3B5628E1" w:rsidR="007F6F93" w:rsidRPr="00A56BF9" w:rsidRDefault="007F6F93" w:rsidP="00147E12">
      <w:pPr>
        <w:jc w:val="both"/>
        <w:rPr>
          <w:b/>
          <w:sz w:val="24"/>
          <w:szCs w:val="24"/>
        </w:rPr>
      </w:pPr>
      <w:r w:rsidRPr="00A56BF9">
        <w:rPr>
          <w:b/>
          <w:sz w:val="24"/>
          <w:szCs w:val="24"/>
        </w:rPr>
        <w:t>6.1.2 Supervisory coordination powers for large asset management companies</w:t>
      </w:r>
    </w:p>
    <w:p w14:paraId="7F784F5E" w14:textId="77777777" w:rsidR="007F6F93" w:rsidRPr="00A56BF9" w:rsidRDefault="007F6F93" w:rsidP="00147E12">
      <w:pPr>
        <w:jc w:val="both"/>
        <w:rPr>
          <w:b/>
          <w:sz w:val="24"/>
          <w:szCs w:val="24"/>
        </w:rPr>
      </w:pPr>
    </w:p>
    <w:p w14:paraId="50FB9F15" w14:textId="77777777" w:rsidR="007F6F93" w:rsidRPr="00A56BF9" w:rsidRDefault="007F6F93" w:rsidP="00147E12">
      <w:pPr>
        <w:jc w:val="both"/>
        <w:rPr>
          <w:b/>
          <w:sz w:val="24"/>
          <w:szCs w:val="24"/>
        </w:rPr>
      </w:pPr>
    </w:p>
    <w:p w14:paraId="35A2C71D" w14:textId="1C871A9F" w:rsidR="007F6F93" w:rsidRPr="00A56BF9" w:rsidRDefault="007F6F93" w:rsidP="00147E12">
      <w:pPr>
        <w:pStyle w:val="Heading3"/>
        <w:numPr>
          <w:ilvl w:val="0"/>
          <w:numId w:val="0"/>
        </w:numPr>
        <w:ind w:left="680" w:hanging="680"/>
        <w:jc w:val="both"/>
        <w:rPr>
          <w:color w:val="0070C0"/>
          <w:sz w:val="23"/>
          <w:szCs w:val="23"/>
        </w:rPr>
      </w:pPr>
      <w:bookmarkStart w:id="34" w:name="_Toc173828681"/>
      <w:r w:rsidRPr="00A56BF9">
        <w:rPr>
          <w:color w:val="0070C0"/>
          <w:sz w:val="23"/>
          <w:szCs w:val="23"/>
        </w:rPr>
        <w:t>Questions 57 to 64</w:t>
      </w:r>
      <w:bookmarkEnd w:id="34"/>
    </w:p>
    <w:p w14:paraId="7275D39B" w14:textId="77777777" w:rsidR="007F6F93" w:rsidRPr="00A56BF9" w:rsidRDefault="007F6F93" w:rsidP="00147E12">
      <w:pPr>
        <w:jc w:val="both"/>
        <w:rPr>
          <w:lang w:eastAsia="nl-NL"/>
        </w:rPr>
      </w:pPr>
    </w:p>
    <w:p w14:paraId="20DE8860" w14:textId="77777777" w:rsidR="007F6F93" w:rsidRPr="00A56BF9" w:rsidRDefault="007F6F93" w:rsidP="00147E12">
      <w:pPr>
        <w:jc w:val="both"/>
        <w:rPr>
          <w:lang w:eastAsia="nl-NL"/>
        </w:rPr>
      </w:pPr>
    </w:p>
    <w:p w14:paraId="01D2D984" w14:textId="48F370B6" w:rsidR="00DF5C7F" w:rsidRPr="00A56BF9" w:rsidRDefault="00DF5C7F" w:rsidP="00147E12">
      <w:pPr>
        <w:jc w:val="both"/>
        <w:rPr>
          <w:b/>
          <w:bCs/>
          <w:sz w:val="22"/>
        </w:rPr>
      </w:pPr>
      <w:r w:rsidRPr="00A56BF9">
        <w:rPr>
          <w:b/>
          <w:bCs/>
          <w:sz w:val="22"/>
        </w:rPr>
        <w:t>Question 5</w:t>
      </w:r>
      <w:r w:rsidR="00C07FE1" w:rsidRPr="00A56BF9">
        <w:rPr>
          <w:b/>
          <w:bCs/>
          <w:sz w:val="22"/>
        </w:rPr>
        <w:t>7</w:t>
      </w:r>
      <w:r w:rsidRPr="00A56BF9">
        <w:rPr>
          <w:b/>
          <w:bCs/>
          <w:sz w:val="22"/>
        </w:rPr>
        <w:t>:</w:t>
      </w:r>
      <w:r w:rsidRPr="00A56BF9">
        <w:t xml:space="preserve"> </w:t>
      </w:r>
      <w:r w:rsidR="00B443B9" w:rsidRPr="00A56BF9">
        <w:rPr>
          <w:sz w:val="22"/>
        </w:rPr>
        <w:t>How can we ensure a more coordinated and effective macroprudential supervision of NBFIs and markets? How could the role of EU bodies (including ESAs, ESRB, ESAs Joint Committee) be enhanced, if at all?</w:t>
      </w:r>
      <w:r w:rsidR="00ED4900" w:rsidRPr="00A56BF9">
        <w:rPr>
          <w:sz w:val="22"/>
        </w:rPr>
        <w:t xml:space="preserve"> Please explain</w:t>
      </w:r>
      <w:r w:rsidRPr="00A56BF9">
        <w:rPr>
          <w:b/>
          <w:bCs/>
          <w:sz w:val="22"/>
        </w:rPr>
        <w:t xml:space="preserve"> (</w:t>
      </w:r>
      <w:proofErr w:type="gramStart"/>
      <w:r w:rsidRPr="00A56BF9">
        <w:rPr>
          <w:b/>
          <w:bCs/>
          <w:sz w:val="22"/>
        </w:rPr>
        <w:t>5000 character</w:t>
      </w:r>
      <w:proofErr w:type="gramEnd"/>
      <w:r w:rsidRPr="00A56BF9">
        <w:rPr>
          <w:b/>
          <w:bCs/>
          <w:sz w:val="22"/>
        </w:rPr>
        <w:t>(s) maximum)</w:t>
      </w:r>
    </w:p>
    <w:p w14:paraId="10EF5767" w14:textId="77777777" w:rsidR="00DF5C7F" w:rsidRPr="00A56BF9" w:rsidRDefault="00DF5C7F" w:rsidP="00147E12">
      <w:pPr>
        <w:jc w:val="both"/>
        <w:rPr>
          <w:b/>
          <w:u w:val="single"/>
        </w:rPr>
      </w:pPr>
    </w:p>
    <w:p w14:paraId="48F8C89B" w14:textId="77777777" w:rsidR="00DF5C7F" w:rsidRPr="00A56BF9" w:rsidRDefault="00DF5C7F" w:rsidP="00147E12">
      <w:pPr>
        <w:jc w:val="both"/>
      </w:pPr>
      <w:permStart w:id="41506774" w:edGrp="everyone"/>
      <w:r w:rsidRPr="00A56BF9">
        <w:t>TYPE YOUR TEXT HERE</w:t>
      </w:r>
    </w:p>
    <w:permEnd w:id="41506774"/>
    <w:p w14:paraId="49CCB200" w14:textId="77777777" w:rsidR="007F6F93" w:rsidRPr="00A56BF9" w:rsidRDefault="007F6F93" w:rsidP="00147E12">
      <w:pPr>
        <w:jc w:val="both"/>
        <w:rPr>
          <w:b/>
          <w:sz w:val="24"/>
          <w:szCs w:val="24"/>
        </w:rPr>
      </w:pPr>
    </w:p>
    <w:p w14:paraId="260C5D5C" w14:textId="56B44B2A" w:rsidR="00B443B9" w:rsidRPr="00A56BF9" w:rsidRDefault="00B443B9" w:rsidP="00147E12">
      <w:pPr>
        <w:pStyle w:val="Heading3"/>
        <w:numPr>
          <w:ilvl w:val="0"/>
          <w:numId w:val="0"/>
        </w:numPr>
        <w:ind w:left="680" w:hanging="680"/>
        <w:jc w:val="both"/>
        <w:rPr>
          <w:bCs w:val="0"/>
          <w:color w:val="0070C0"/>
          <w:sz w:val="23"/>
          <w:szCs w:val="23"/>
        </w:rPr>
      </w:pPr>
      <w:bookmarkStart w:id="35" w:name="_Toc173828682"/>
      <w:r w:rsidRPr="00A56BF9">
        <w:rPr>
          <w:bCs w:val="0"/>
          <w:color w:val="0070C0"/>
          <w:sz w:val="23"/>
          <w:szCs w:val="23"/>
        </w:rPr>
        <w:t>Enhanced coordination mechanism (implementation and adoption of NMMs)</w:t>
      </w:r>
      <w:bookmarkEnd w:id="35"/>
    </w:p>
    <w:p w14:paraId="6EFA3A0A" w14:textId="77777777" w:rsidR="00B443B9" w:rsidRPr="00A56BF9" w:rsidRDefault="00B443B9" w:rsidP="00147E12">
      <w:pPr>
        <w:pStyle w:val="Heading3"/>
        <w:numPr>
          <w:ilvl w:val="0"/>
          <w:numId w:val="0"/>
        </w:numPr>
        <w:ind w:left="680"/>
        <w:jc w:val="both"/>
        <w:rPr>
          <w:b w:val="0"/>
          <w:color w:val="0070C0"/>
          <w:sz w:val="24"/>
          <w:szCs w:val="24"/>
        </w:rPr>
      </w:pPr>
    </w:p>
    <w:p w14:paraId="11DE2B47" w14:textId="77777777" w:rsidR="00FF36B6" w:rsidRPr="00A56BF9" w:rsidRDefault="00FF36B6" w:rsidP="00147E12">
      <w:pPr>
        <w:jc w:val="both"/>
        <w:rPr>
          <w:lang w:eastAsia="nl-NL"/>
        </w:rPr>
      </w:pPr>
    </w:p>
    <w:p w14:paraId="132EF945" w14:textId="3A02868E" w:rsidR="00FF36B6" w:rsidRPr="00A56BF9" w:rsidRDefault="00FF36B6" w:rsidP="00147E12">
      <w:pPr>
        <w:jc w:val="both"/>
        <w:rPr>
          <w:b/>
          <w:bCs/>
          <w:sz w:val="22"/>
        </w:rPr>
      </w:pPr>
      <w:r w:rsidRPr="00A56BF9">
        <w:rPr>
          <w:b/>
          <w:bCs/>
          <w:sz w:val="22"/>
        </w:rPr>
        <w:t>Question 58:</w:t>
      </w:r>
      <w:r w:rsidRPr="00A56BF9">
        <w:t xml:space="preserve"> </w:t>
      </w:r>
      <w:r w:rsidR="0095329E" w:rsidRPr="00A56BF9">
        <w:rPr>
          <w:sz w:val="22"/>
        </w:rPr>
        <w:t xml:space="preserve">How could the currently available coordination mechanisms for the implementation of macroprudential measures for OEFs by NCAs or ESAs (such as leverage restrictions or powers to suspend redemption on financial stability grounds) be improved? </w:t>
      </w:r>
      <w:r w:rsidRPr="00A56BF9">
        <w:rPr>
          <w:b/>
          <w:bCs/>
          <w:sz w:val="22"/>
        </w:rPr>
        <w:t>(</w:t>
      </w:r>
      <w:proofErr w:type="gramStart"/>
      <w:r w:rsidRPr="00A56BF9">
        <w:rPr>
          <w:b/>
          <w:bCs/>
          <w:sz w:val="22"/>
        </w:rPr>
        <w:t>5000 character</w:t>
      </w:r>
      <w:proofErr w:type="gramEnd"/>
      <w:r w:rsidRPr="00A56BF9">
        <w:rPr>
          <w:b/>
          <w:bCs/>
          <w:sz w:val="22"/>
        </w:rPr>
        <w:t>(s) maximum)</w:t>
      </w:r>
    </w:p>
    <w:p w14:paraId="0C1D8192" w14:textId="77777777" w:rsidR="00FF36B6" w:rsidRPr="00A56BF9" w:rsidRDefault="00FF36B6" w:rsidP="00147E12">
      <w:pPr>
        <w:jc w:val="both"/>
        <w:rPr>
          <w:b/>
          <w:u w:val="single"/>
        </w:rPr>
      </w:pPr>
    </w:p>
    <w:p w14:paraId="630065AD" w14:textId="77777777" w:rsidR="00FF36B6" w:rsidRPr="00A56BF9" w:rsidRDefault="00FF36B6" w:rsidP="00147E12">
      <w:pPr>
        <w:jc w:val="both"/>
      </w:pPr>
      <w:permStart w:id="1888957122" w:edGrp="everyone"/>
      <w:r w:rsidRPr="00A56BF9">
        <w:t>TYPE YOUR TEXT HERE</w:t>
      </w:r>
    </w:p>
    <w:permEnd w:id="1888957122"/>
    <w:p w14:paraId="21497B10" w14:textId="77777777" w:rsidR="00FF36B6" w:rsidRPr="00A56BF9" w:rsidRDefault="00FF36B6" w:rsidP="00147E12">
      <w:pPr>
        <w:jc w:val="both"/>
        <w:rPr>
          <w:b/>
          <w:sz w:val="24"/>
          <w:szCs w:val="24"/>
        </w:rPr>
      </w:pPr>
    </w:p>
    <w:p w14:paraId="2E7206C3" w14:textId="77777777" w:rsidR="00FF36B6" w:rsidRPr="00A56BF9" w:rsidRDefault="00FF36B6" w:rsidP="00147E12">
      <w:pPr>
        <w:jc w:val="both"/>
        <w:rPr>
          <w:b/>
          <w:bCs/>
          <w:sz w:val="22"/>
        </w:rPr>
      </w:pPr>
    </w:p>
    <w:p w14:paraId="27BAF165" w14:textId="77777777" w:rsidR="00FF36B6" w:rsidRPr="00A56BF9" w:rsidRDefault="00FF36B6" w:rsidP="00147E12">
      <w:pPr>
        <w:jc w:val="both"/>
        <w:rPr>
          <w:b/>
          <w:bCs/>
          <w:sz w:val="22"/>
        </w:rPr>
      </w:pPr>
    </w:p>
    <w:p w14:paraId="1D03DF23" w14:textId="77777777" w:rsidR="00FF36B6" w:rsidRPr="00A56BF9" w:rsidRDefault="00FF36B6" w:rsidP="00147E12">
      <w:pPr>
        <w:jc w:val="both"/>
        <w:rPr>
          <w:b/>
          <w:bCs/>
          <w:sz w:val="22"/>
        </w:rPr>
      </w:pPr>
    </w:p>
    <w:p w14:paraId="193EB7A6" w14:textId="0DF0C371" w:rsidR="0095329E" w:rsidRPr="00A56BF9" w:rsidRDefault="0095329E" w:rsidP="00147E12">
      <w:pPr>
        <w:jc w:val="both"/>
        <w:rPr>
          <w:b/>
          <w:bCs/>
          <w:sz w:val="22"/>
        </w:rPr>
      </w:pPr>
      <w:r w:rsidRPr="00A56BF9">
        <w:rPr>
          <w:b/>
          <w:bCs/>
          <w:sz w:val="22"/>
        </w:rPr>
        <w:t>Question 59:</w:t>
      </w:r>
      <w:r w:rsidRPr="00A56BF9">
        <w:t xml:space="preserve"> </w:t>
      </w:r>
      <w:r w:rsidRPr="00A56BF9">
        <w:rPr>
          <w:sz w:val="22"/>
        </w:rPr>
        <w:t xml:space="preserve">What are the benefits and costs of introducing an Enhanced Coordination Mechanism (ECM), as described above, for macroprudential measures adopted by NCAs? </w:t>
      </w:r>
      <w:r w:rsidRPr="00A56BF9">
        <w:rPr>
          <w:b/>
          <w:bCs/>
          <w:sz w:val="22"/>
        </w:rPr>
        <w:t>(</w:t>
      </w:r>
      <w:proofErr w:type="gramStart"/>
      <w:r w:rsidRPr="00A56BF9">
        <w:rPr>
          <w:b/>
          <w:bCs/>
          <w:sz w:val="22"/>
        </w:rPr>
        <w:t>5000 character</w:t>
      </w:r>
      <w:proofErr w:type="gramEnd"/>
      <w:r w:rsidRPr="00A56BF9">
        <w:rPr>
          <w:b/>
          <w:bCs/>
          <w:sz w:val="22"/>
        </w:rPr>
        <w:t>(s) maximum)</w:t>
      </w:r>
    </w:p>
    <w:p w14:paraId="16181E5E" w14:textId="77777777" w:rsidR="0095329E" w:rsidRPr="00A56BF9" w:rsidRDefault="0095329E" w:rsidP="00147E12">
      <w:pPr>
        <w:jc w:val="both"/>
        <w:rPr>
          <w:b/>
          <w:u w:val="single"/>
        </w:rPr>
      </w:pPr>
    </w:p>
    <w:p w14:paraId="3651C56E" w14:textId="77777777" w:rsidR="0095329E" w:rsidRPr="00A56BF9" w:rsidRDefault="0095329E" w:rsidP="00147E12">
      <w:pPr>
        <w:jc w:val="both"/>
      </w:pPr>
      <w:permStart w:id="1980118115" w:edGrp="everyone"/>
      <w:r w:rsidRPr="00A56BF9">
        <w:t>TYPE YOUR TEXT HERE</w:t>
      </w:r>
    </w:p>
    <w:permEnd w:id="1980118115"/>
    <w:p w14:paraId="21AA8E06" w14:textId="77777777" w:rsidR="00FF36B6" w:rsidRPr="00A56BF9" w:rsidRDefault="00FF36B6" w:rsidP="00147E12">
      <w:pPr>
        <w:jc w:val="both"/>
        <w:rPr>
          <w:b/>
          <w:bCs/>
          <w:sz w:val="22"/>
        </w:rPr>
      </w:pPr>
    </w:p>
    <w:p w14:paraId="0AE43680" w14:textId="2080379B" w:rsidR="00E97371" w:rsidRPr="00A56BF9" w:rsidRDefault="00E97371" w:rsidP="00147E12">
      <w:pPr>
        <w:jc w:val="both"/>
        <w:rPr>
          <w:b/>
          <w:bCs/>
          <w:sz w:val="22"/>
        </w:rPr>
      </w:pPr>
      <w:r w:rsidRPr="00A56BF9">
        <w:rPr>
          <w:b/>
          <w:bCs/>
          <w:sz w:val="22"/>
        </w:rPr>
        <w:t>Question 60:</w:t>
      </w:r>
      <w:r w:rsidRPr="00A56BF9">
        <w:t xml:space="preserve"> </w:t>
      </w:r>
      <w:r w:rsidR="00D019AD" w:rsidRPr="00A56BF9">
        <w:rPr>
          <w:sz w:val="22"/>
        </w:rPr>
        <w:t xml:space="preserve">How can ESMA and the ESRB ensure that appropriate National Macroprudential Measures (NMMs) are also adopted in other relevant EU countries for the same (or similar) fund, if needed? </w:t>
      </w:r>
      <w:r w:rsidRPr="00A56BF9">
        <w:rPr>
          <w:b/>
          <w:bCs/>
          <w:sz w:val="22"/>
        </w:rPr>
        <w:t>(</w:t>
      </w:r>
      <w:proofErr w:type="gramStart"/>
      <w:r w:rsidRPr="00A56BF9">
        <w:rPr>
          <w:b/>
          <w:bCs/>
          <w:sz w:val="22"/>
        </w:rPr>
        <w:t>5000 character</w:t>
      </w:r>
      <w:proofErr w:type="gramEnd"/>
      <w:r w:rsidRPr="00A56BF9">
        <w:rPr>
          <w:b/>
          <w:bCs/>
          <w:sz w:val="22"/>
        </w:rPr>
        <w:t>(s) maximum)</w:t>
      </w:r>
    </w:p>
    <w:p w14:paraId="700B922E" w14:textId="77777777" w:rsidR="00E97371" w:rsidRPr="00A56BF9" w:rsidRDefault="00E97371" w:rsidP="00147E12">
      <w:pPr>
        <w:jc w:val="both"/>
        <w:rPr>
          <w:b/>
          <w:u w:val="single"/>
        </w:rPr>
      </w:pPr>
    </w:p>
    <w:p w14:paraId="06F3EC12" w14:textId="77777777" w:rsidR="00E97371" w:rsidRPr="00A56BF9" w:rsidRDefault="00E97371" w:rsidP="00147E12">
      <w:pPr>
        <w:jc w:val="both"/>
      </w:pPr>
      <w:permStart w:id="896236636" w:edGrp="everyone"/>
      <w:r w:rsidRPr="00A56BF9">
        <w:t>TYPE YOUR TEXT HERE</w:t>
      </w:r>
    </w:p>
    <w:permEnd w:id="896236636"/>
    <w:p w14:paraId="4058246E" w14:textId="77777777" w:rsidR="00D019AD" w:rsidRPr="00A56BF9" w:rsidRDefault="00D019AD" w:rsidP="00147E12">
      <w:pPr>
        <w:jc w:val="both"/>
        <w:rPr>
          <w:b/>
          <w:bCs/>
          <w:sz w:val="22"/>
        </w:rPr>
      </w:pPr>
    </w:p>
    <w:p w14:paraId="5E25A0B3" w14:textId="13B0840E" w:rsidR="00FA5D1D" w:rsidRPr="00A56BF9" w:rsidRDefault="00D019AD" w:rsidP="00147E12">
      <w:pPr>
        <w:jc w:val="both"/>
        <w:rPr>
          <w:sz w:val="22"/>
        </w:rPr>
      </w:pPr>
      <w:r w:rsidRPr="00A56BF9">
        <w:rPr>
          <w:b/>
          <w:bCs/>
          <w:sz w:val="22"/>
        </w:rPr>
        <w:t>Question 61:</w:t>
      </w:r>
      <w:r w:rsidRPr="00A56BF9">
        <w:t xml:space="preserve"> </w:t>
      </w:r>
      <w:r w:rsidR="00FA5D1D" w:rsidRPr="00A56BF9">
        <w:rPr>
          <w:sz w:val="22"/>
        </w:rPr>
        <w:t>Are there other ways of seeking coordination on macroprudential measures and possibly of reciprocation? What could this system look like?</w:t>
      </w:r>
    </w:p>
    <w:p w14:paraId="6492EC69" w14:textId="77777777" w:rsidR="00FA5D1D" w:rsidRPr="00A56BF9" w:rsidRDefault="00FA5D1D" w:rsidP="00147E12">
      <w:pPr>
        <w:jc w:val="both"/>
        <w:rPr>
          <w:sz w:val="22"/>
        </w:rPr>
      </w:pPr>
    </w:p>
    <w:p w14:paraId="107A648F" w14:textId="75C6D623" w:rsidR="00D019AD" w:rsidRPr="00A56BF9" w:rsidRDefault="00FA5D1D" w:rsidP="00147E12">
      <w:pPr>
        <w:jc w:val="both"/>
        <w:rPr>
          <w:b/>
          <w:bCs/>
          <w:sz w:val="22"/>
        </w:rPr>
      </w:pPr>
      <w:r w:rsidRPr="00A56BF9">
        <w:rPr>
          <w:sz w:val="22"/>
        </w:rPr>
        <w:lastRenderedPageBreak/>
        <w:t xml:space="preserve">Please provide concrete examples/scenarios, and explain if it could apply to all NBFI sectors or only for a specific one: </w:t>
      </w:r>
      <w:r w:rsidR="00D019AD" w:rsidRPr="00A56BF9">
        <w:rPr>
          <w:b/>
          <w:bCs/>
          <w:sz w:val="22"/>
        </w:rPr>
        <w:t>(</w:t>
      </w:r>
      <w:proofErr w:type="gramStart"/>
      <w:r w:rsidR="00D019AD" w:rsidRPr="00A56BF9">
        <w:rPr>
          <w:b/>
          <w:bCs/>
          <w:sz w:val="22"/>
        </w:rPr>
        <w:t>5000 character</w:t>
      </w:r>
      <w:proofErr w:type="gramEnd"/>
      <w:r w:rsidR="00D019AD" w:rsidRPr="00A56BF9">
        <w:rPr>
          <w:b/>
          <w:bCs/>
          <w:sz w:val="22"/>
        </w:rPr>
        <w:t>(s) maximum)</w:t>
      </w:r>
    </w:p>
    <w:p w14:paraId="19B60483" w14:textId="77777777" w:rsidR="00FF36B6" w:rsidRPr="00A56BF9" w:rsidRDefault="00FF36B6" w:rsidP="00147E12">
      <w:pPr>
        <w:jc w:val="both"/>
        <w:rPr>
          <w:b/>
          <w:bCs/>
          <w:sz w:val="22"/>
        </w:rPr>
      </w:pPr>
    </w:p>
    <w:p w14:paraId="331978E3" w14:textId="77777777" w:rsidR="00FA5D1D" w:rsidRPr="00A56BF9" w:rsidRDefault="00FA5D1D" w:rsidP="00147E12">
      <w:pPr>
        <w:jc w:val="both"/>
      </w:pPr>
      <w:permStart w:id="2014922569" w:edGrp="everyone"/>
      <w:r w:rsidRPr="00A56BF9">
        <w:t>TYPE YOUR TEXT HERE</w:t>
      </w:r>
    </w:p>
    <w:permEnd w:id="2014922569"/>
    <w:p w14:paraId="4FB0DE31" w14:textId="77777777" w:rsidR="00FF36B6" w:rsidRPr="00A56BF9" w:rsidRDefault="00FF36B6" w:rsidP="00147E12">
      <w:pPr>
        <w:jc w:val="both"/>
        <w:rPr>
          <w:b/>
          <w:bCs/>
          <w:sz w:val="22"/>
        </w:rPr>
      </w:pPr>
    </w:p>
    <w:p w14:paraId="393D77F9" w14:textId="77777777" w:rsidR="00FF36B6" w:rsidRPr="00A56BF9" w:rsidRDefault="00FF36B6" w:rsidP="00147E12">
      <w:pPr>
        <w:jc w:val="both"/>
        <w:rPr>
          <w:b/>
          <w:bCs/>
          <w:sz w:val="22"/>
        </w:rPr>
      </w:pPr>
    </w:p>
    <w:p w14:paraId="0A519EC9" w14:textId="34F4B409" w:rsidR="00FF36B6" w:rsidRPr="00A56BF9" w:rsidRDefault="00FA5D1D" w:rsidP="00147E12">
      <w:pPr>
        <w:pStyle w:val="Heading3"/>
        <w:numPr>
          <w:ilvl w:val="0"/>
          <w:numId w:val="0"/>
        </w:numPr>
        <w:ind w:left="680" w:hanging="680"/>
        <w:jc w:val="both"/>
        <w:rPr>
          <w:b w:val="0"/>
          <w:bCs w:val="0"/>
          <w:sz w:val="23"/>
          <w:szCs w:val="23"/>
        </w:rPr>
      </w:pPr>
      <w:bookmarkStart w:id="36" w:name="_Toc173828683"/>
      <w:r w:rsidRPr="00A56BF9">
        <w:rPr>
          <w:color w:val="0070C0"/>
          <w:sz w:val="23"/>
          <w:szCs w:val="23"/>
        </w:rPr>
        <w:t>Supervisory powers of EU bodies</w:t>
      </w:r>
      <w:bookmarkEnd w:id="36"/>
    </w:p>
    <w:p w14:paraId="1130C1D9" w14:textId="77777777" w:rsidR="00FF36B6" w:rsidRPr="00A56BF9" w:rsidRDefault="00FF36B6" w:rsidP="00147E12">
      <w:pPr>
        <w:jc w:val="both"/>
        <w:rPr>
          <w:b/>
          <w:bCs/>
          <w:sz w:val="22"/>
        </w:rPr>
      </w:pPr>
    </w:p>
    <w:p w14:paraId="2D1793D9" w14:textId="77777777" w:rsidR="002F6D64" w:rsidRPr="00A56BF9" w:rsidRDefault="00FA5D1D" w:rsidP="00147E12">
      <w:pPr>
        <w:jc w:val="both"/>
        <w:rPr>
          <w:sz w:val="22"/>
        </w:rPr>
      </w:pPr>
      <w:r w:rsidRPr="00A56BF9">
        <w:rPr>
          <w:b/>
          <w:bCs/>
          <w:sz w:val="22"/>
        </w:rPr>
        <w:t>Question 62:</w:t>
      </w:r>
      <w:r w:rsidRPr="00A56BF9">
        <w:t xml:space="preserve"> </w:t>
      </w:r>
      <w:r w:rsidR="002F6D64" w:rsidRPr="00A56BF9">
        <w:rPr>
          <w:sz w:val="22"/>
        </w:rPr>
        <w:t>What are the benefits and costs of improving supervisory coordination over large (to be defined) asset management companies to address systemic risk and coordination issues among national supervisors?</w:t>
      </w:r>
    </w:p>
    <w:p w14:paraId="7C8FC97D" w14:textId="77777777" w:rsidR="002F6D64" w:rsidRPr="00A56BF9" w:rsidRDefault="002F6D64" w:rsidP="00147E12">
      <w:pPr>
        <w:jc w:val="both"/>
        <w:rPr>
          <w:sz w:val="22"/>
        </w:rPr>
      </w:pPr>
    </w:p>
    <w:p w14:paraId="468FFCF4" w14:textId="3331C290" w:rsidR="00FA5D1D" w:rsidRPr="00A56BF9" w:rsidRDefault="002F6D64" w:rsidP="00147E12">
      <w:pPr>
        <w:jc w:val="both"/>
        <w:rPr>
          <w:b/>
          <w:bCs/>
          <w:sz w:val="22"/>
        </w:rPr>
      </w:pPr>
      <w:r w:rsidRPr="00A56BF9">
        <w:rPr>
          <w:sz w:val="22"/>
        </w:rPr>
        <w:t>What could be ESMA’s role in ensuring coordination and guidance, including with daily supervision at fund level?</w:t>
      </w:r>
      <w:r w:rsidR="00FA5D1D" w:rsidRPr="00A56BF9">
        <w:rPr>
          <w:sz w:val="22"/>
        </w:rPr>
        <w:t xml:space="preserve"> </w:t>
      </w:r>
      <w:r w:rsidR="00FA5D1D" w:rsidRPr="00A56BF9">
        <w:rPr>
          <w:b/>
          <w:bCs/>
          <w:sz w:val="22"/>
        </w:rPr>
        <w:t>(</w:t>
      </w:r>
      <w:proofErr w:type="gramStart"/>
      <w:r w:rsidR="00FA5D1D" w:rsidRPr="00A56BF9">
        <w:rPr>
          <w:b/>
          <w:bCs/>
          <w:sz w:val="22"/>
        </w:rPr>
        <w:t>5000 character</w:t>
      </w:r>
      <w:proofErr w:type="gramEnd"/>
      <w:r w:rsidR="00FA5D1D" w:rsidRPr="00A56BF9">
        <w:rPr>
          <w:b/>
          <w:bCs/>
          <w:sz w:val="22"/>
        </w:rPr>
        <w:t>(s) maximum)</w:t>
      </w:r>
    </w:p>
    <w:p w14:paraId="1CE7E819" w14:textId="77777777" w:rsidR="00FA5D1D" w:rsidRPr="00A56BF9" w:rsidRDefault="00FA5D1D" w:rsidP="00147E12">
      <w:pPr>
        <w:jc w:val="both"/>
        <w:rPr>
          <w:b/>
          <w:bCs/>
          <w:sz w:val="22"/>
        </w:rPr>
      </w:pPr>
    </w:p>
    <w:p w14:paraId="07BFB731" w14:textId="77777777" w:rsidR="00FA5D1D" w:rsidRPr="00A56BF9" w:rsidRDefault="00FA5D1D" w:rsidP="00147E12">
      <w:pPr>
        <w:jc w:val="both"/>
      </w:pPr>
      <w:permStart w:id="1949832809" w:edGrp="everyone"/>
      <w:r w:rsidRPr="00A56BF9">
        <w:t>TYPE YOUR TEXT HERE</w:t>
      </w:r>
    </w:p>
    <w:permEnd w:id="1949832809"/>
    <w:p w14:paraId="2F6674AE" w14:textId="77777777" w:rsidR="00FF36B6" w:rsidRPr="00A56BF9" w:rsidRDefault="00FF36B6" w:rsidP="00147E12">
      <w:pPr>
        <w:jc w:val="both"/>
        <w:rPr>
          <w:b/>
          <w:bCs/>
          <w:sz w:val="22"/>
        </w:rPr>
      </w:pPr>
    </w:p>
    <w:p w14:paraId="7C47D18F" w14:textId="77777777" w:rsidR="001C7A11" w:rsidRPr="00A56BF9" w:rsidRDefault="002F6D64" w:rsidP="00147E12">
      <w:pPr>
        <w:jc w:val="both"/>
        <w:rPr>
          <w:sz w:val="22"/>
        </w:rPr>
      </w:pPr>
      <w:r w:rsidRPr="00A56BF9">
        <w:rPr>
          <w:b/>
          <w:bCs/>
          <w:sz w:val="22"/>
        </w:rPr>
        <w:t>Question 63:</w:t>
      </w:r>
      <w:r w:rsidRPr="00A56BF9">
        <w:t xml:space="preserve"> </w:t>
      </w:r>
      <w:r w:rsidR="001C7A11" w:rsidRPr="00A56BF9">
        <w:rPr>
          <w:sz w:val="22"/>
        </w:rPr>
        <w:t>What powers would be necessary for EU bodies to properly supervise large asset management companies in terms of flexibility and ability to react fast?</w:t>
      </w:r>
    </w:p>
    <w:p w14:paraId="6A3F5169" w14:textId="77777777" w:rsidR="001C7A11" w:rsidRPr="00A56BF9" w:rsidRDefault="001C7A11" w:rsidP="00147E12">
      <w:pPr>
        <w:jc w:val="both"/>
        <w:rPr>
          <w:sz w:val="22"/>
        </w:rPr>
      </w:pPr>
    </w:p>
    <w:p w14:paraId="2443A40F" w14:textId="1A2309BB" w:rsidR="002F6D64" w:rsidRPr="00A56BF9" w:rsidRDefault="001C7A11" w:rsidP="00147E12">
      <w:pPr>
        <w:jc w:val="both"/>
        <w:rPr>
          <w:b/>
          <w:bCs/>
          <w:sz w:val="22"/>
        </w:rPr>
      </w:pPr>
      <w:r w:rsidRPr="00A56BF9">
        <w:rPr>
          <w:sz w:val="22"/>
        </w:rPr>
        <w:t>Please provide concrete examples and justifications.</w:t>
      </w:r>
      <w:r w:rsidR="002F6D64" w:rsidRPr="00A56BF9">
        <w:rPr>
          <w:sz w:val="22"/>
        </w:rPr>
        <w:t xml:space="preserve"> </w:t>
      </w:r>
      <w:r w:rsidR="002F6D64" w:rsidRPr="00A56BF9">
        <w:rPr>
          <w:b/>
          <w:bCs/>
          <w:sz w:val="22"/>
        </w:rPr>
        <w:t>(</w:t>
      </w:r>
      <w:proofErr w:type="gramStart"/>
      <w:r w:rsidR="002F6D64" w:rsidRPr="00A56BF9">
        <w:rPr>
          <w:b/>
          <w:bCs/>
          <w:sz w:val="22"/>
        </w:rPr>
        <w:t>5000 character</w:t>
      </w:r>
      <w:proofErr w:type="gramEnd"/>
      <w:r w:rsidR="002F6D64" w:rsidRPr="00A56BF9">
        <w:rPr>
          <w:b/>
          <w:bCs/>
          <w:sz w:val="22"/>
        </w:rPr>
        <w:t>(s) maximum)</w:t>
      </w:r>
    </w:p>
    <w:p w14:paraId="51F9953C" w14:textId="77777777" w:rsidR="002F6D64" w:rsidRPr="00A56BF9" w:rsidRDefault="002F6D64" w:rsidP="00147E12">
      <w:pPr>
        <w:jc w:val="both"/>
        <w:rPr>
          <w:b/>
          <w:bCs/>
          <w:sz w:val="22"/>
        </w:rPr>
      </w:pPr>
    </w:p>
    <w:p w14:paraId="6EDF0B11" w14:textId="77777777" w:rsidR="002F6D64" w:rsidRPr="00A56BF9" w:rsidRDefault="002F6D64" w:rsidP="00147E12">
      <w:pPr>
        <w:jc w:val="both"/>
      </w:pPr>
      <w:permStart w:id="1424503456" w:edGrp="everyone"/>
      <w:r w:rsidRPr="00A56BF9">
        <w:t>TYPE YOUR TEXT HERE</w:t>
      </w:r>
    </w:p>
    <w:permEnd w:id="1424503456"/>
    <w:p w14:paraId="7DB87712" w14:textId="77777777" w:rsidR="002F6D64" w:rsidRPr="00A56BF9" w:rsidRDefault="002F6D64" w:rsidP="00147E12">
      <w:pPr>
        <w:jc w:val="both"/>
        <w:rPr>
          <w:b/>
          <w:bCs/>
          <w:sz w:val="22"/>
        </w:rPr>
      </w:pPr>
    </w:p>
    <w:p w14:paraId="038F761C" w14:textId="001B8E58" w:rsidR="002F6D64" w:rsidRPr="00A56BF9" w:rsidRDefault="002F6D64" w:rsidP="00147E12">
      <w:pPr>
        <w:jc w:val="both"/>
        <w:rPr>
          <w:sz w:val="22"/>
        </w:rPr>
      </w:pPr>
      <w:r w:rsidRPr="00A56BF9">
        <w:rPr>
          <w:b/>
          <w:bCs/>
          <w:sz w:val="22"/>
        </w:rPr>
        <w:t>Question 64:</w:t>
      </w:r>
      <w:r w:rsidRPr="00A56BF9">
        <w:t xml:space="preserve"> </w:t>
      </w:r>
      <w:r w:rsidR="00407CCA" w:rsidRPr="00A56BF9">
        <w:rPr>
          <w:sz w:val="22"/>
        </w:rPr>
        <w:t>What are the benefits and costs of having targeted coordinated direct intervention powers to manage a crisis of large asset management companies?</w:t>
      </w:r>
      <w:r w:rsidR="00656CF9">
        <w:rPr>
          <w:sz w:val="22"/>
        </w:rPr>
        <w:t xml:space="preserve"> </w:t>
      </w:r>
      <w:r w:rsidR="00407CCA" w:rsidRPr="00A56BF9">
        <w:rPr>
          <w:sz w:val="22"/>
        </w:rPr>
        <w:t xml:space="preserve">What could such intervention powers look like (e.g. </w:t>
      </w:r>
      <w:proofErr w:type="gramStart"/>
      <w:r w:rsidR="00407CCA" w:rsidRPr="00A56BF9">
        <w:rPr>
          <w:sz w:val="22"/>
        </w:rPr>
        <w:t>similar to</w:t>
      </w:r>
      <w:proofErr w:type="gramEnd"/>
      <w:r w:rsidR="00407CCA" w:rsidRPr="00A56BF9">
        <w:rPr>
          <w:sz w:val="22"/>
        </w:rPr>
        <w:t xml:space="preserve"> those in Article 24 of EMIR)? Additional help available</w:t>
      </w:r>
      <w:r w:rsidRPr="00A56BF9">
        <w:rPr>
          <w:sz w:val="22"/>
        </w:rPr>
        <w:t xml:space="preserve"> </w:t>
      </w:r>
      <w:r w:rsidRPr="00A56BF9">
        <w:rPr>
          <w:b/>
          <w:bCs/>
          <w:sz w:val="22"/>
        </w:rPr>
        <w:t>(</w:t>
      </w:r>
      <w:proofErr w:type="gramStart"/>
      <w:r w:rsidRPr="00A56BF9">
        <w:rPr>
          <w:b/>
          <w:bCs/>
          <w:sz w:val="22"/>
        </w:rPr>
        <w:t>5000 character</w:t>
      </w:r>
      <w:proofErr w:type="gramEnd"/>
      <w:r w:rsidRPr="00A56BF9">
        <w:rPr>
          <w:b/>
          <w:bCs/>
          <w:sz w:val="22"/>
        </w:rPr>
        <w:t>(s) maximum)</w:t>
      </w:r>
    </w:p>
    <w:p w14:paraId="31B2B603" w14:textId="77777777" w:rsidR="002F6D64" w:rsidRPr="00A56BF9" w:rsidRDefault="002F6D64" w:rsidP="00147E12">
      <w:pPr>
        <w:jc w:val="both"/>
        <w:rPr>
          <w:b/>
          <w:bCs/>
          <w:sz w:val="22"/>
        </w:rPr>
      </w:pPr>
    </w:p>
    <w:p w14:paraId="2FFD6084" w14:textId="77777777" w:rsidR="002F6D64" w:rsidRPr="00A56BF9" w:rsidRDefault="002F6D64" w:rsidP="00147E12">
      <w:pPr>
        <w:jc w:val="both"/>
      </w:pPr>
      <w:permStart w:id="1886660796" w:edGrp="everyone"/>
      <w:r w:rsidRPr="00A56BF9">
        <w:t>TYPE YOUR TEXT HERE</w:t>
      </w:r>
    </w:p>
    <w:permEnd w:id="1886660796"/>
    <w:p w14:paraId="266C701C" w14:textId="77777777" w:rsidR="002F6D64" w:rsidRPr="00A56BF9" w:rsidRDefault="002F6D64" w:rsidP="00147E12">
      <w:pPr>
        <w:jc w:val="both"/>
        <w:rPr>
          <w:b/>
          <w:bCs/>
          <w:sz w:val="22"/>
        </w:rPr>
      </w:pPr>
    </w:p>
    <w:p w14:paraId="2550BE96" w14:textId="77777777" w:rsidR="00FF36B6" w:rsidRPr="00A56BF9" w:rsidRDefault="00FF36B6" w:rsidP="00147E12">
      <w:pPr>
        <w:jc w:val="both"/>
        <w:rPr>
          <w:b/>
          <w:u w:val="single"/>
        </w:rPr>
      </w:pPr>
    </w:p>
    <w:p w14:paraId="19A3845E" w14:textId="77777777" w:rsidR="00E20F38" w:rsidRPr="00A56BF9" w:rsidRDefault="00E20F38" w:rsidP="00147E12">
      <w:pPr>
        <w:jc w:val="both"/>
        <w:rPr>
          <w:b/>
          <w:u w:val="single"/>
        </w:rPr>
      </w:pPr>
    </w:p>
    <w:p w14:paraId="44ABE7DD" w14:textId="7562D153" w:rsidR="00E20F38" w:rsidRPr="00A56BF9" w:rsidRDefault="00E20F38" w:rsidP="00147E12">
      <w:pPr>
        <w:jc w:val="both"/>
        <w:rPr>
          <w:b/>
          <w:sz w:val="24"/>
          <w:szCs w:val="24"/>
        </w:rPr>
      </w:pPr>
      <w:r w:rsidRPr="00A56BF9">
        <w:rPr>
          <w:b/>
          <w:sz w:val="24"/>
          <w:szCs w:val="24"/>
        </w:rPr>
        <w:t>6.2 Other NBFIs and markets</w:t>
      </w:r>
    </w:p>
    <w:p w14:paraId="7C824400" w14:textId="77777777" w:rsidR="00E20F38" w:rsidRPr="00A56BF9" w:rsidRDefault="00E20F38" w:rsidP="00147E12">
      <w:pPr>
        <w:jc w:val="both"/>
        <w:rPr>
          <w:b/>
          <w:u w:val="single"/>
        </w:rPr>
      </w:pPr>
    </w:p>
    <w:p w14:paraId="042424DA" w14:textId="77777777" w:rsidR="00E20F38" w:rsidRPr="00A56BF9" w:rsidRDefault="00E20F38" w:rsidP="00147E12">
      <w:pPr>
        <w:jc w:val="both"/>
        <w:rPr>
          <w:b/>
          <w:u w:val="single"/>
        </w:rPr>
      </w:pPr>
    </w:p>
    <w:p w14:paraId="02F711BC" w14:textId="5EC6827E" w:rsidR="00E20F38" w:rsidRPr="00A56BF9" w:rsidRDefault="005460F2" w:rsidP="00147E12">
      <w:pPr>
        <w:jc w:val="both"/>
        <w:rPr>
          <w:b/>
          <w:color w:val="0070C0"/>
          <w:sz w:val="23"/>
          <w:szCs w:val="23"/>
        </w:rPr>
      </w:pPr>
      <w:r w:rsidRPr="00A56BF9">
        <w:rPr>
          <w:b/>
          <w:color w:val="0070C0"/>
          <w:sz w:val="23"/>
          <w:szCs w:val="23"/>
        </w:rPr>
        <w:t>Questions 65 to 68</w:t>
      </w:r>
    </w:p>
    <w:p w14:paraId="76A68295" w14:textId="77777777" w:rsidR="00E20F38" w:rsidRPr="00A56BF9" w:rsidRDefault="00E20F38" w:rsidP="00147E12">
      <w:pPr>
        <w:jc w:val="both"/>
        <w:rPr>
          <w:b/>
          <w:color w:val="0070C0"/>
        </w:rPr>
      </w:pPr>
    </w:p>
    <w:p w14:paraId="50232680" w14:textId="77777777" w:rsidR="00026D94" w:rsidRPr="00A56BF9" w:rsidRDefault="005460F2" w:rsidP="00147E12">
      <w:pPr>
        <w:jc w:val="both"/>
        <w:rPr>
          <w:sz w:val="22"/>
        </w:rPr>
      </w:pPr>
      <w:r w:rsidRPr="00A56BF9">
        <w:rPr>
          <w:b/>
          <w:bCs/>
          <w:sz w:val="22"/>
        </w:rPr>
        <w:t>Question 65:</w:t>
      </w:r>
      <w:r w:rsidRPr="00A56BF9">
        <w:t xml:space="preserve"> </w:t>
      </w:r>
      <w:r w:rsidR="00026D94" w:rsidRPr="00A56BF9">
        <w:rPr>
          <w:sz w:val="22"/>
        </w:rPr>
        <w:t xml:space="preserve">What are the pros and cons of extending the use of the Enhanced Coordination Mechanism (ECM) described under section 6.1 to other NBFI sectors? </w:t>
      </w:r>
    </w:p>
    <w:p w14:paraId="70684FB4" w14:textId="77777777" w:rsidR="00026D94" w:rsidRPr="00A56BF9" w:rsidRDefault="00026D94" w:rsidP="00147E12">
      <w:pPr>
        <w:jc w:val="both"/>
        <w:rPr>
          <w:sz w:val="22"/>
        </w:rPr>
      </w:pPr>
    </w:p>
    <w:p w14:paraId="17A34860" w14:textId="313CB913" w:rsidR="005460F2" w:rsidRPr="00A56BF9" w:rsidRDefault="00026D94" w:rsidP="00147E12">
      <w:pPr>
        <w:jc w:val="both"/>
        <w:rPr>
          <w:b/>
          <w:bCs/>
          <w:sz w:val="22"/>
        </w:rPr>
      </w:pPr>
      <w:r w:rsidRPr="00A56BF9">
        <w:rPr>
          <w:b/>
          <w:bCs/>
          <w:sz w:val="22"/>
        </w:rPr>
        <w:t>Question 65.1</w:t>
      </w:r>
      <w:r w:rsidR="00377671" w:rsidRPr="00A56BF9">
        <w:rPr>
          <w:b/>
          <w:bCs/>
          <w:sz w:val="22"/>
        </w:rPr>
        <w:t>:</w:t>
      </w:r>
      <w:r w:rsidRPr="00A56BF9">
        <w:rPr>
          <w:b/>
          <w:bCs/>
          <w:sz w:val="22"/>
        </w:rPr>
        <w:t xml:space="preserve"> </w:t>
      </w:r>
      <w:r w:rsidRPr="00A56BF9">
        <w:rPr>
          <w:sz w:val="22"/>
        </w:rPr>
        <w:t>Please explain what are the pros?</w:t>
      </w:r>
      <w:r w:rsidRPr="00A56BF9">
        <w:rPr>
          <w:b/>
          <w:bCs/>
          <w:sz w:val="22"/>
        </w:rPr>
        <w:t xml:space="preserve"> </w:t>
      </w:r>
      <w:r w:rsidR="005460F2" w:rsidRPr="00A56BF9">
        <w:rPr>
          <w:b/>
          <w:bCs/>
          <w:sz w:val="22"/>
        </w:rPr>
        <w:t>(</w:t>
      </w:r>
      <w:proofErr w:type="gramStart"/>
      <w:r w:rsidR="005460F2" w:rsidRPr="00A56BF9">
        <w:rPr>
          <w:b/>
          <w:bCs/>
          <w:sz w:val="22"/>
        </w:rPr>
        <w:t>5000 character</w:t>
      </w:r>
      <w:proofErr w:type="gramEnd"/>
      <w:r w:rsidR="005460F2" w:rsidRPr="00A56BF9">
        <w:rPr>
          <w:b/>
          <w:bCs/>
          <w:sz w:val="22"/>
        </w:rPr>
        <w:t>(s) maximum)</w:t>
      </w:r>
    </w:p>
    <w:p w14:paraId="6E1C5700" w14:textId="77777777" w:rsidR="005460F2" w:rsidRPr="00A56BF9" w:rsidRDefault="005460F2" w:rsidP="00147E12">
      <w:pPr>
        <w:jc w:val="both"/>
        <w:rPr>
          <w:b/>
          <w:bCs/>
          <w:sz w:val="22"/>
        </w:rPr>
      </w:pPr>
    </w:p>
    <w:p w14:paraId="50429552" w14:textId="77777777" w:rsidR="005460F2" w:rsidRPr="00A56BF9" w:rsidRDefault="005460F2" w:rsidP="00147E12">
      <w:pPr>
        <w:jc w:val="both"/>
      </w:pPr>
      <w:permStart w:id="691815972" w:edGrp="everyone"/>
      <w:r w:rsidRPr="00A56BF9">
        <w:t>TYPE YOUR TEXT HERE</w:t>
      </w:r>
    </w:p>
    <w:permEnd w:id="691815972"/>
    <w:p w14:paraId="470C6802" w14:textId="77777777" w:rsidR="00E20F38" w:rsidRPr="00A56BF9" w:rsidRDefault="00E20F38" w:rsidP="00147E12">
      <w:pPr>
        <w:jc w:val="both"/>
        <w:rPr>
          <w:b/>
          <w:u w:val="single"/>
        </w:rPr>
      </w:pPr>
    </w:p>
    <w:p w14:paraId="727281DA" w14:textId="0194E80C" w:rsidR="00026D94" w:rsidRPr="00A56BF9" w:rsidRDefault="00026D94" w:rsidP="00147E12">
      <w:pPr>
        <w:jc w:val="both"/>
        <w:rPr>
          <w:b/>
          <w:bCs/>
          <w:sz w:val="22"/>
        </w:rPr>
      </w:pPr>
      <w:r w:rsidRPr="00A56BF9">
        <w:rPr>
          <w:b/>
          <w:bCs/>
          <w:sz w:val="22"/>
        </w:rPr>
        <w:t>Question 65.2</w:t>
      </w:r>
      <w:r w:rsidR="00377671" w:rsidRPr="00A56BF9">
        <w:rPr>
          <w:b/>
          <w:bCs/>
          <w:sz w:val="22"/>
        </w:rPr>
        <w:t>:</w:t>
      </w:r>
      <w:r w:rsidRPr="00A56BF9">
        <w:rPr>
          <w:sz w:val="22"/>
        </w:rPr>
        <w:t xml:space="preserve"> Please explain what are the cons?</w:t>
      </w:r>
      <w:r w:rsidRPr="00A56BF9">
        <w:rPr>
          <w:b/>
          <w:bCs/>
          <w:sz w:val="22"/>
        </w:rPr>
        <w:t xml:space="preserve"> (</w:t>
      </w:r>
      <w:proofErr w:type="gramStart"/>
      <w:r w:rsidRPr="00A56BF9">
        <w:rPr>
          <w:b/>
          <w:bCs/>
          <w:sz w:val="22"/>
        </w:rPr>
        <w:t>5000 character</w:t>
      </w:r>
      <w:proofErr w:type="gramEnd"/>
      <w:r w:rsidRPr="00A56BF9">
        <w:rPr>
          <w:b/>
          <w:bCs/>
          <w:sz w:val="22"/>
        </w:rPr>
        <w:t>(s) maximum)</w:t>
      </w:r>
    </w:p>
    <w:p w14:paraId="2DEC7837" w14:textId="77777777" w:rsidR="00026D94" w:rsidRPr="00A56BF9" w:rsidRDefault="00026D94" w:rsidP="00147E12">
      <w:pPr>
        <w:jc w:val="both"/>
        <w:rPr>
          <w:b/>
          <w:bCs/>
          <w:sz w:val="22"/>
        </w:rPr>
      </w:pPr>
    </w:p>
    <w:p w14:paraId="6CE8FC41" w14:textId="77777777" w:rsidR="006B2D53" w:rsidRPr="00A56BF9" w:rsidRDefault="006B2D53" w:rsidP="006B2D53">
      <w:pPr>
        <w:jc w:val="both"/>
      </w:pPr>
      <w:permStart w:id="844566759" w:edGrp="everyone"/>
      <w:r w:rsidRPr="00A56BF9">
        <w:t>TYPE YOUR TEXT HERE</w:t>
      </w:r>
    </w:p>
    <w:permEnd w:id="844566759"/>
    <w:p w14:paraId="3BF27A73" w14:textId="77777777" w:rsidR="00026D94" w:rsidRPr="00A56BF9" w:rsidRDefault="00026D94" w:rsidP="00147E12">
      <w:pPr>
        <w:jc w:val="both"/>
        <w:rPr>
          <w:b/>
          <w:u w:val="single"/>
        </w:rPr>
      </w:pPr>
    </w:p>
    <w:p w14:paraId="41E68FB2" w14:textId="77777777" w:rsidR="00E043F7" w:rsidRPr="00A56BF9" w:rsidRDefault="00E043F7" w:rsidP="00147E12">
      <w:pPr>
        <w:jc w:val="both"/>
        <w:rPr>
          <w:b/>
          <w:color w:val="0070C0"/>
          <w:sz w:val="23"/>
          <w:szCs w:val="23"/>
        </w:rPr>
      </w:pPr>
    </w:p>
    <w:p w14:paraId="6A3B978E" w14:textId="23EFCF0B" w:rsidR="00E20F38" w:rsidRPr="00A56BF9" w:rsidRDefault="0087367E" w:rsidP="00147E12">
      <w:pPr>
        <w:jc w:val="both"/>
        <w:rPr>
          <w:b/>
          <w:color w:val="0070C0"/>
          <w:sz w:val="23"/>
          <w:szCs w:val="23"/>
        </w:rPr>
      </w:pPr>
      <w:r w:rsidRPr="00A56BF9">
        <w:rPr>
          <w:b/>
          <w:color w:val="0070C0"/>
          <w:sz w:val="23"/>
          <w:szCs w:val="23"/>
        </w:rPr>
        <w:t>ESAs and ESRB’s powers during emergency situations</w:t>
      </w:r>
    </w:p>
    <w:p w14:paraId="1B28CB2E" w14:textId="77777777" w:rsidR="00E20F38" w:rsidRPr="00A56BF9" w:rsidRDefault="00E20F38" w:rsidP="00147E12">
      <w:pPr>
        <w:jc w:val="both"/>
        <w:rPr>
          <w:b/>
          <w:u w:val="single"/>
        </w:rPr>
      </w:pPr>
    </w:p>
    <w:p w14:paraId="6F789C4A" w14:textId="77777777" w:rsidR="00E043F7" w:rsidRPr="00A56BF9" w:rsidRDefault="00377671" w:rsidP="00147E12">
      <w:pPr>
        <w:jc w:val="both"/>
        <w:rPr>
          <w:sz w:val="22"/>
        </w:rPr>
      </w:pPr>
      <w:r w:rsidRPr="00A56BF9">
        <w:rPr>
          <w:b/>
          <w:bCs/>
          <w:sz w:val="22"/>
        </w:rPr>
        <w:t>Question 66:</w:t>
      </w:r>
      <w:r w:rsidRPr="00A56BF9">
        <w:t xml:space="preserve"> </w:t>
      </w:r>
      <w:r w:rsidR="00E043F7" w:rsidRPr="00A56BF9">
        <w:rPr>
          <w:sz w:val="22"/>
        </w:rPr>
        <w:t>What are the benefits and costs of gradually giving ESAs greater intervention powers to be triggered by systemic events, such as the possibility to introduce EU-wide trade halts or direct power to collect data from regulated entities?</w:t>
      </w:r>
    </w:p>
    <w:p w14:paraId="0110A2DF" w14:textId="77777777" w:rsidR="00E043F7" w:rsidRPr="00A56BF9" w:rsidRDefault="00E043F7" w:rsidP="00147E12">
      <w:pPr>
        <w:jc w:val="both"/>
        <w:rPr>
          <w:sz w:val="22"/>
        </w:rPr>
      </w:pPr>
    </w:p>
    <w:p w14:paraId="1894C815" w14:textId="7644EC59" w:rsidR="00377671" w:rsidRPr="00A56BF9" w:rsidRDefault="00E043F7" w:rsidP="00147E12">
      <w:pPr>
        <w:jc w:val="both"/>
        <w:rPr>
          <w:b/>
          <w:bCs/>
          <w:sz w:val="22"/>
        </w:rPr>
      </w:pPr>
      <w:r w:rsidRPr="00A56BF9">
        <w:rPr>
          <w:sz w:val="22"/>
        </w:rPr>
        <w:t>Please justify your answer and provide examples of powers that could be given to the ESAs during a systemic crisis:</w:t>
      </w:r>
      <w:r w:rsidR="00377671" w:rsidRPr="00A56BF9">
        <w:rPr>
          <w:sz w:val="22"/>
        </w:rPr>
        <w:t xml:space="preserve"> </w:t>
      </w:r>
      <w:r w:rsidR="00377671" w:rsidRPr="00A56BF9">
        <w:rPr>
          <w:b/>
          <w:bCs/>
          <w:sz w:val="22"/>
        </w:rPr>
        <w:t>(</w:t>
      </w:r>
      <w:proofErr w:type="gramStart"/>
      <w:r w:rsidR="00377671" w:rsidRPr="00A56BF9">
        <w:rPr>
          <w:b/>
          <w:bCs/>
          <w:sz w:val="22"/>
        </w:rPr>
        <w:t>5000 character</w:t>
      </w:r>
      <w:proofErr w:type="gramEnd"/>
      <w:r w:rsidR="00377671" w:rsidRPr="00A56BF9">
        <w:rPr>
          <w:b/>
          <w:bCs/>
          <w:sz w:val="22"/>
        </w:rPr>
        <w:t>(s) maximum)</w:t>
      </w:r>
    </w:p>
    <w:p w14:paraId="1ECC988F" w14:textId="77777777" w:rsidR="00377671" w:rsidRPr="00A56BF9" w:rsidRDefault="00377671" w:rsidP="00147E12">
      <w:pPr>
        <w:jc w:val="both"/>
        <w:rPr>
          <w:b/>
          <w:bCs/>
          <w:sz w:val="22"/>
        </w:rPr>
      </w:pPr>
    </w:p>
    <w:p w14:paraId="3F3C0849" w14:textId="274F3355" w:rsidR="00694273" w:rsidRPr="004D03C9" w:rsidRDefault="00694273" w:rsidP="00147E12">
      <w:pPr>
        <w:jc w:val="both"/>
        <w:rPr>
          <w:color w:val="0070C0"/>
          <w:sz w:val="22"/>
        </w:rPr>
      </w:pPr>
      <w:permStart w:id="1786268125" w:edGrp="everyone"/>
      <w:r w:rsidRPr="004D03C9">
        <w:rPr>
          <w:color w:val="0070C0"/>
          <w:sz w:val="22"/>
        </w:rPr>
        <w:t xml:space="preserve">The pension landscape is very heterogeneous with often small entities and very differentiated across EU </w:t>
      </w:r>
      <w:r w:rsidR="00742862">
        <w:rPr>
          <w:color w:val="0070C0"/>
          <w:sz w:val="22"/>
        </w:rPr>
        <w:t>Member States</w:t>
      </w:r>
      <w:r w:rsidRPr="004D03C9">
        <w:rPr>
          <w:color w:val="0070C0"/>
          <w:sz w:val="22"/>
        </w:rPr>
        <w:t xml:space="preserve">. </w:t>
      </w:r>
      <w:r w:rsidR="00AA50C8" w:rsidRPr="004D03C9">
        <w:rPr>
          <w:color w:val="0070C0"/>
          <w:sz w:val="22"/>
        </w:rPr>
        <w:t xml:space="preserve">The weight of each pension pillar varies a lot among EU </w:t>
      </w:r>
      <w:r w:rsidR="00742862">
        <w:rPr>
          <w:color w:val="0070C0"/>
          <w:sz w:val="22"/>
        </w:rPr>
        <w:t>Member States</w:t>
      </w:r>
      <w:r w:rsidR="00AA50C8" w:rsidRPr="004D03C9">
        <w:rPr>
          <w:color w:val="0070C0"/>
          <w:sz w:val="22"/>
        </w:rPr>
        <w:t xml:space="preserve">. For instance, </w:t>
      </w:r>
      <w:r w:rsidRPr="004D03C9">
        <w:rPr>
          <w:color w:val="0070C0"/>
          <w:sz w:val="22"/>
        </w:rPr>
        <w:t xml:space="preserve">Dutch IORP assets represented </w:t>
      </w:r>
      <w:r w:rsidR="00AA50C8" w:rsidRPr="004D03C9">
        <w:rPr>
          <w:color w:val="0070C0"/>
          <w:sz w:val="22"/>
        </w:rPr>
        <w:t>155% of its annual GDP</w:t>
      </w:r>
      <w:r w:rsidRPr="004D03C9">
        <w:rPr>
          <w:color w:val="0070C0"/>
          <w:sz w:val="22"/>
        </w:rPr>
        <w:t xml:space="preserve"> at the end of 2023</w:t>
      </w:r>
      <w:r w:rsidR="00AA50C8" w:rsidRPr="004D03C9">
        <w:rPr>
          <w:color w:val="0070C0"/>
          <w:sz w:val="22"/>
        </w:rPr>
        <w:t>, but only 8,5% for Ital</w:t>
      </w:r>
      <w:r w:rsidR="00B32F43">
        <w:rPr>
          <w:color w:val="0070C0"/>
          <w:sz w:val="22"/>
        </w:rPr>
        <w:t>ian IORP assets</w:t>
      </w:r>
      <w:r w:rsidR="00AA50C8" w:rsidRPr="004D03C9">
        <w:rPr>
          <w:color w:val="0070C0"/>
          <w:sz w:val="22"/>
        </w:rPr>
        <w:t>.</w:t>
      </w:r>
    </w:p>
    <w:p w14:paraId="6C51F33F" w14:textId="77777777" w:rsidR="00694273" w:rsidRPr="004D03C9" w:rsidRDefault="00694273" w:rsidP="00147E12">
      <w:pPr>
        <w:jc w:val="both"/>
        <w:rPr>
          <w:color w:val="0070C0"/>
          <w:sz w:val="22"/>
        </w:rPr>
      </w:pPr>
    </w:p>
    <w:p w14:paraId="2A057201" w14:textId="0CAD68C4" w:rsidR="00377671" w:rsidRPr="004D03C9" w:rsidRDefault="00AA50C8" w:rsidP="00147E12">
      <w:pPr>
        <w:jc w:val="both"/>
        <w:rPr>
          <w:sz w:val="22"/>
        </w:rPr>
      </w:pPr>
      <w:r w:rsidRPr="004D03C9">
        <w:rPr>
          <w:color w:val="0070C0"/>
          <w:sz w:val="22"/>
        </w:rPr>
        <w:t>Against that background, c</w:t>
      </w:r>
      <w:r w:rsidR="006B2D53" w:rsidRPr="004D03C9">
        <w:rPr>
          <w:color w:val="0070C0"/>
          <w:sz w:val="22"/>
        </w:rPr>
        <w:t xml:space="preserve">urrent reporting requirements and regulatory practices bring many IORPs, </w:t>
      </w:r>
      <w:r w:rsidR="00694273" w:rsidRPr="004D03C9">
        <w:rPr>
          <w:color w:val="0070C0"/>
          <w:sz w:val="22"/>
        </w:rPr>
        <w:t>especially</w:t>
      </w:r>
      <w:r w:rsidR="006B2D53" w:rsidRPr="004D03C9">
        <w:rPr>
          <w:color w:val="0070C0"/>
          <w:sz w:val="22"/>
        </w:rPr>
        <w:t xml:space="preserve"> smaller and </w:t>
      </w:r>
      <w:r w:rsidRPr="004D03C9">
        <w:rPr>
          <w:color w:val="0070C0"/>
          <w:sz w:val="22"/>
        </w:rPr>
        <w:t>medium-sized</w:t>
      </w:r>
      <w:r w:rsidR="006B2D53" w:rsidRPr="004D03C9">
        <w:rPr>
          <w:color w:val="0070C0"/>
          <w:sz w:val="22"/>
        </w:rPr>
        <w:t xml:space="preserve"> ones, already to their limit, what they can </w:t>
      </w:r>
      <w:r w:rsidRPr="004D03C9">
        <w:rPr>
          <w:color w:val="0070C0"/>
          <w:sz w:val="22"/>
        </w:rPr>
        <w:t>do</w:t>
      </w:r>
      <w:r w:rsidR="006B2D53" w:rsidRPr="004D03C9">
        <w:rPr>
          <w:color w:val="0070C0"/>
          <w:sz w:val="22"/>
        </w:rPr>
        <w:t xml:space="preserve"> without undue burden and undue costs. Hence, supervisory and/or reporting requirements for IORPs</w:t>
      </w:r>
      <w:r w:rsidR="00242716">
        <w:rPr>
          <w:color w:val="0070C0"/>
          <w:sz w:val="22"/>
        </w:rPr>
        <w:t xml:space="preserve"> at the EU level</w:t>
      </w:r>
      <w:r w:rsidR="006B2D53" w:rsidRPr="004D03C9">
        <w:rPr>
          <w:color w:val="0070C0"/>
          <w:sz w:val="22"/>
        </w:rPr>
        <w:t xml:space="preserve"> should not be enhanced further.</w:t>
      </w:r>
      <w:r w:rsidRPr="004D03C9">
        <w:rPr>
          <w:color w:val="0070C0"/>
          <w:sz w:val="22"/>
        </w:rPr>
        <w:t xml:space="preserve"> </w:t>
      </w:r>
      <w:r w:rsidR="00242716">
        <w:rPr>
          <w:color w:val="0070C0"/>
          <w:sz w:val="22"/>
        </w:rPr>
        <w:t>T</w:t>
      </w:r>
      <w:r w:rsidR="00242716" w:rsidRPr="00242716">
        <w:rPr>
          <w:color w:val="0070C0"/>
          <w:sz w:val="22"/>
        </w:rPr>
        <w:t>he respective situation in the Member States must be considered for pension funds and, if necessary, the national regulation of pension funds must be adapted</w:t>
      </w:r>
      <w:r w:rsidR="00242716">
        <w:rPr>
          <w:color w:val="0070C0"/>
          <w:sz w:val="22"/>
        </w:rPr>
        <w:t>.</w:t>
      </w:r>
    </w:p>
    <w:permEnd w:id="1786268125"/>
    <w:p w14:paraId="625E0856" w14:textId="77777777" w:rsidR="0087367E" w:rsidRPr="00A56BF9" w:rsidRDefault="0087367E" w:rsidP="00147E12">
      <w:pPr>
        <w:jc w:val="both"/>
        <w:rPr>
          <w:b/>
          <w:u w:val="single"/>
        </w:rPr>
      </w:pPr>
    </w:p>
    <w:p w14:paraId="7AA8F62C" w14:textId="77777777" w:rsidR="00E043F7" w:rsidRPr="00A56BF9" w:rsidRDefault="00E043F7" w:rsidP="00147E12">
      <w:pPr>
        <w:jc w:val="both"/>
        <w:rPr>
          <w:b/>
          <w:color w:val="0070C0"/>
          <w:sz w:val="23"/>
          <w:szCs w:val="23"/>
        </w:rPr>
      </w:pPr>
    </w:p>
    <w:p w14:paraId="5AEDB6E9" w14:textId="45236A11" w:rsidR="00E20F38" w:rsidRPr="00A56BF9" w:rsidRDefault="00E043F7" w:rsidP="00147E12">
      <w:pPr>
        <w:jc w:val="both"/>
        <w:rPr>
          <w:b/>
          <w:color w:val="0070C0"/>
          <w:sz w:val="23"/>
          <w:szCs w:val="23"/>
        </w:rPr>
      </w:pPr>
      <w:r w:rsidRPr="00A56BF9">
        <w:rPr>
          <w:b/>
          <w:color w:val="0070C0"/>
          <w:sz w:val="23"/>
          <w:szCs w:val="23"/>
        </w:rPr>
        <w:t>Integrated supervision for commodities markets</w:t>
      </w:r>
    </w:p>
    <w:p w14:paraId="426AEB82" w14:textId="77777777" w:rsidR="00E20F38" w:rsidRPr="00A56BF9" w:rsidRDefault="00E20F38" w:rsidP="00147E12">
      <w:pPr>
        <w:jc w:val="both"/>
        <w:rPr>
          <w:b/>
          <w:u w:val="single"/>
        </w:rPr>
      </w:pPr>
    </w:p>
    <w:p w14:paraId="5CD21B48" w14:textId="1B236EA0" w:rsidR="00E043F7" w:rsidRPr="00A56BF9" w:rsidRDefault="00E043F7" w:rsidP="00147E12">
      <w:pPr>
        <w:jc w:val="both"/>
        <w:rPr>
          <w:b/>
          <w:bCs/>
          <w:sz w:val="22"/>
        </w:rPr>
      </w:pPr>
      <w:r w:rsidRPr="00A56BF9">
        <w:rPr>
          <w:b/>
          <w:bCs/>
          <w:sz w:val="22"/>
        </w:rPr>
        <w:t>Question 67:</w:t>
      </w:r>
      <w:r w:rsidRPr="00A56BF9">
        <w:t xml:space="preserve"> </w:t>
      </w:r>
      <w:r w:rsidRPr="00A56BF9">
        <w:rPr>
          <w:sz w:val="22"/>
        </w:rPr>
        <w:t xml:space="preserve">What are the benefits and costs of a more integrated system of supervision for commodities markets where the financial markets supervisor bears responsibility for both the financial and physical infrastructure of the commodity futures exchange, including the system of rules and contractual terms of the exchange that regulate both futures and (cash/physical) forward contracts? </w:t>
      </w:r>
      <w:r w:rsidRPr="00A56BF9">
        <w:rPr>
          <w:b/>
          <w:bCs/>
          <w:sz w:val="22"/>
        </w:rPr>
        <w:t>(</w:t>
      </w:r>
      <w:proofErr w:type="gramStart"/>
      <w:r w:rsidRPr="00A56BF9">
        <w:rPr>
          <w:b/>
          <w:bCs/>
          <w:sz w:val="22"/>
        </w:rPr>
        <w:t>5000 character</w:t>
      </w:r>
      <w:proofErr w:type="gramEnd"/>
      <w:r w:rsidRPr="00A56BF9">
        <w:rPr>
          <w:b/>
          <w:bCs/>
          <w:sz w:val="22"/>
        </w:rPr>
        <w:t>(s) maximum)</w:t>
      </w:r>
    </w:p>
    <w:p w14:paraId="036D79E5" w14:textId="77777777" w:rsidR="00E043F7" w:rsidRPr="00A56BF9" w:rsidRDefault="00E043F7" w:rsidP="00147E12">
      <w:pPr>
        <w:jc w:val="both"/>
        <w:rPr>
          <w:b/>
          <w:bCs/>
          <w:sz w:val="22"/>
        </w:rPr>
      </w:pPr>
    </w:p>
    <w:p w14:paraId="19E9E66A" w14:textId="77777777" w:rsidR="00E043F7" w:rsidRPr="00A56BF9" w:rsidRDefault="00E043F7" w:rsidP="00147E12">
      <w:pPr>
        <w:jc w:val="both"/>
      </w:pPr>
      <w:permStart w:id="2042571574" w:edGrp="everyone"/>
      <w:r w:rsidRPr="00A56BF9">
        <w:t>TYPE YOUR TEXT HERE</w:t>
      </w:r>
    </w:p>
    <w:permEnd w:id="2042571574"/>
    <w:p w14:paraId="70B5D96C" w14:textId="77777777" w:rsidR="00E043F7" w:rsidRPr="00A56BF9" w:rsidRDefault="00E043F7" w:rsidP="00147E12">
      <w:pPr>
        <w:jc w:val="both"/>
        <w:rPr>
          <w:b/>
          <w:u w:val="single"/>
        </w:rPr>
      </w:pPr>
    </w:p>
    <w:p w14:paraId="5DF78699" w14:textId="0519176C" w:rsidR="00494CCB" w:rsidRPr="00A56BF9" w:rsidRDefault="00494CCB" w:rsidP="00147E12">
      <w:pPr>
        <w:pStyle w:val="Heading3"/>
        <w:numPr>
          <w:ilvl w:val="0"/>
          <w:numId w:val="0"/>
        </w:numPr>
        <w:ind w:left="680" w:hanging="680"/>
        <w:jc w:val="both"/>
        <w:rPr>
          <w:bCs w:val="0"/>
          <w:color w:val="0070C0"/>
          <w:sz w:val="23"/>
          <w:szCs w:val="23"/>
        </w:rPr>
      </w:pPr>
      <w:bookmarkStart w:id="37" w:name="_Toc173828684"/>
      <w:r w:rsidRPr="00A56BF9">
        <w:rPr>
          <w:bCs w:val="0"/>
          <w:color w:val="0070C0"/>
          <w:sz w:val="23"/>
          <w:szCs w:val="23"/>
        </w:rPr>
        <w:t>International coordination</w:t>
      </w:r>
      <w:bookmarkEnd w:id="37"/>
    </w:p>
    <w:p w14:paraId="6A6FCC25" w14:textId="77777777" w:rsidR="00494CCB" w:rsidRPr="00A56BF9" w:rsidRDefault="00494CCB" w:rsidP="00147E12">
      <w:pPr>
        <w:jc w:val="both"/>
        <w:rPr>
          <w:b/>
          <w:u w:val="single"/>
        </w:rPr>
      </w:pPr>
    </w:p>
    <w:p w14:paraId="2510FE61" w14:textId="69650126" w:rsidR="00D55FF3" w:rsidRPr="00A56BF9" w:rsidRDefault="00D55FF3" w:rsidP="00147E12">
      <w:pPr>
        <w:jc w:val="both"/>
        <w:rPr>
          <w:b/>
          <w:bCs/>
          <w:sz w:val="22"/>
        </w:rPr>
      </w:pPr>
      <w:r w:rsidRPr="00A56BF9">
        <w:rPr>
          <w:b/>
          <w:bCs/>
          <w:sz w:val="22"/>
        </w:rPr>
        <w:t>Question 68:</w:t>
      </w:r>
      <w:r w:rsidRPr="00A56BF9">
        <w:t xml:space="preserve"> </w:t>
      </w:r>
      <w:r w:rsidR="0042418E" w:rsidRPr="00A56BF9">
        <w:rPr>
          <w:sz w:val="22"/>
        </w:rPr>
        <w:t>Are there elements of the FSB programme on NBFI that should be prioritised in the EU?</w:t>
      </w:r>
      <w:r w:rsidR="000552E4" w:rsidRPr="00A56BF9">
        <w:rPr>
          <w:sz w:val="22"/>
        </w:rPr>
        <w:t xml:space="preserve"> Please provide examples:</w:t>
      </w:r>
      <w:r w:rsidRPr="00A56BF9">
        <w:rPr>
          <w:b/>
          <w:bCs/>
          <w:sz w:val="22"/>
        </w:rPr>
        <w:t>(</w:t>
      </w:r>
      <w:proofErr w:type="gramStart"/>
      <w:r w:rsidRPr="00A56BF9">
        <w:rPr>
          <w:b/>
          <w:bCs/>
          <w:sz w:val="22"/>
        </w:rPr>
        <w:t>5000 character</w:t>
      </w:r>
      <w:proofErr w:type="gramEnd"/>
      <w:r w:rsidRPr="00A56BF9">
        <w:rPr>
          <w:b/>
          <w:bCs/>
          <w:sz w:val="22"/>
        </w:rPr>
        <w:t>(s) maximum)</w:t>
      </w:r>
    </w:p>
    <w:p w14:paraId="17FBA6D5" w14:textId="77777777" w:rsidR="00D55FF3" w:rsidRPr="00A56BF9" w:rsidRDefault="00D55FF3" w:rsidP="00D55FF3">
      <w:pPr>
        <w:rPr>
          <w:b/>
          <w:bCs/>
          <w:sz w:val="22"/>
        </w:rPr>
      </w:pPr>
    </w:p>
    <w:p w14:paraId="2C3BF9D2" w14:textId="77777777" w:rsidR="00D55FF3" w:rsidRPr="00A56BF9" w:rsidRDefault="00D55FF3" w:rsidP="00D55FF3">
      <w:permStart w:id="1589404393" w:edGrp="everyone"/>
      <w:r w:rsidRPr="00A56BF9">
        <w:t>TYPE YOUR TEXT HERE</w:t>
      </w:r>
    </w:p>
    <w:permEnd w:id="1589404393"/>
    <w:p w14:paraId="13DDC7D6" w14:textId="77777777" w:rsidR="00494CCB" w:rsidRPr="00A56BF9" w:rsidRDefault="00494CCB" w:rsidP="00AF30C4">
      <w:pPr>
        <w:rPr>
          <w:b/>
          <w:u w:val="single"/>
        </w:rPr>
      </w:pPr>
    </w:p>
    <w:p w14:paraId="2F05A905" w14:textId="77777777" w:rsidR="00E20F38" w:rsidRPr="00A56BF9" w:rsidRDefault="00E20F38" w:rsidP="00AF30C4">
      <w:pPr>
        <w:rPr>
          <w:b/>
          <w:u w:val="single"/>
        </w:rPr>
      </w:pPr>
    </w:p>
    <w:p w14:paraId="0CF5CC56" w14:textId="77777777" w:rsidR="0042418E" w:rsidRDefault="0042418E" w:rsidP="00AF30C4">
      <w:pPr>
        <w:rPr>
          <w:b/>
          <w:u w:val="single"/>
        </w:rPr>
      </w:pPr>
    </w:p>
    <w:p w14:paraId="0896843D" w14:textId="77777777" w:rsidR="00C749DD" w:rsidRDefault="00C749DD" w:rsidP="00AF30C4">
      <w:pPr>
        <w:rPr>
          <w:b/>
          <w:u w:val="single"/>
        </w:rPr>
      </w:pPr>
    </w:p>
    <w:p w14:paraId="0AED6EE3" w14:textId="77777777" w:rsidR="00C749DD" w:rsidRDefault="00C749DD" w:rsidP="00AF30C4">
      <w:pPr>
        <w:rPr>
          <w:b/>
          <w:u w:val="single"/>
        </w:rPr>
      </w:pPr>
    </w:p>
    <w:p w14:paraId="5DFCE54E" w14:textId="77777777" w:rsidR="00C749DD" w:rsidRDefault="00C749DD" w:rsidP="00AF30C4">
      <w:pPr>
        <w:rPr>
          <w:b/>
          <w:u w:val="single"/>
        </w:rPr>
      </w:pPr>
    </w:p>
    <w:p w14:paraId="7303800D" w14:textId="77777777" w:rsidR="00C749DD" w:rsidRDefault="00C749DD" w:rsidP="00AF30C4">
      <w:pPr>
        <w:rPr>
          <w:b/>
          <w:u w:val="single"/>
        </w:rPr>
      </w:pPr>
    </w:p>
    <w:p w14:paraId="09E989EF" w14:textId="77777777" w:rsidR="00C749DD" w:rsidRDefault="00C749DD" w:rsidP="00AF30C4">
      <w:pPr>
        <w:rPr>
          <w:b/>
          <w:u w:val="single"/>
        </w:rPr>
      </w:pPr>
    </w:p>
    <w:p w14:paraId="1BF99C4E" w14:textId="77777777" w:rsidR="00C749DD" w:rsidRDefault="00C749DD" w:rsidP="00AF30C4">
      <w:pPr>
        <w:rPr>
          <w:b/>
          <w:u w:val="single"/>
        </w:rPr>
      </w:pPr>
    </w:p>
    <w:p w14:paraId="397EDB15" w14:textId="77777777" w:rsidR="00C749DD" w:rsidRDefault="00C749DD" w:rsidP="00AF30C4">
      <w:pPr>
        <w:rPr>
          <w:b/>
          <w:u w:val="single"/>
        </w:rPr>
      </w:pPr>
    </w:p>
    <w:p w14:paraId="0022CE01" w14:textId="77777777" w:rsidR="00C749DD" w:rsidRDefault="00C749DD" w:rsidP="00AF30C4">
      <w:pPr>
        <w:rPr>
          <w:b/>
          <w:u w:val="single"/>
        </w:rPr>
      </w:pPr>
    </w:p>
    <w:p w14:paraId="55EAC31D" w14:textId="77777777" w:rsidR="00C749DD" w:rsidRDefault="00C749DD" w:rsidP="00AF30C4">
      <w:pPr>
        <w:rPr>
          <w:b/>
          <w:u w:val="single"/>
        </w:rPr>
      </w:pPr>
    </w:p>
    <w:p w14:paraId="45AB3009" w14:textId="77777777" w:rsidR="00C749DD" w:rsidRDefault="00C749DD" w:rsidP="00AF30C4">
      <w:pPr>
        <w:rPr>
          <w:b/>
          <w:u w:val="single"/>
        </w:rPr>
      </w:pPr>
    </w:p>
    <w:p w14:paraId="6DCCFB90" w14:textId="77777777" w:rsidR="00C749DD" w:rsidRDefault="00C749DD" w:rsidP="00AF30C4">
      <w:pPr>
        <w:rPr>
          <w:b/>
          <w:u w:val="single"/>
        </w:rPr>
      </w:pPr>
    </w:p>
    <w:p w14:paraId="641D07D8" w14:textId="77777777" w:rsidR="00C749DD" w:rsidRDefault="00C749DD" w:rsidP="00AF30C4">
      <w:pPr>
        <w:rPr>
          <w:b/>
          <w:u w:val="single"/>
        </w:rPr>
      </w:pPr>
    </w:p>
    <w:p w14:paraId="77BC4677" w14:textId="77777777" w:rsidR="00C749DD" w:rsidRDefault="00C749DD" w:rsidP="00AF30C4">
      <w:pPr>
        <w:rPr>
          <w:b/>
          <w:u w:val="single"/>
        </w:rPr>
      </w:pPr>
    </w:p>
    <w:p w14:paraId="43D79D6F" w14:textId="77777777" w:rsidR="00C749DD" w:rsidRDefault="00C749DD" w:rsidP="00AF30C4">
      <w:pPr>
        <w:rPr>
          <w:b/>
          <w:u w:val="single"/>
        </w:rPr>
      </w:pPr>
    </w:p>
    <w:p w14:paraId="6DD431DD" w14:textId="77777777" w:rsidR="00C749DD" w:rsidRDefault="00C749DD" w:rsidP="00AF30C4">
      <w:pPr>
        <w:rPr>
          <w:b/>
          <w:u w:val="single"/>
        </w:rPr>
      </w:pPr>
    </w:p>
    <w:p w14:paraId="4441A192" w14:textId="77777777" w:rsidR="00C749DD" w:rsidRDefault="00C749DD" w:rsidP="00AF30C4">
      <w:pPr>
        <w:rPr>
          <w:b/>
          <w:u w:val="single"/>
        </w:rPr>
      </w:pPr>
    </w:p>
    <w:p w14:paraId="493CAAD5" w14:textId="77777777" w:rsidR="00C749DD" w:rsidRDefault="00C749DD" w:rsidP="00AF30C4">
      <w:pPr>
        <w:rPr>
          <w:b/>
          <w:u w:val="single"/>
        </w:rPr>
      </w:pPr>
    </w:p>
    <w:p w14:paraId="3D5E9C2D" w14:textId="77777777" w:rsidR="00C749DD" w:rsidRDefault="00C749DD" w:rsidP="00AF30C4">
      <w:pPr>
        <w:rPr>
          <w:b/>
          <w:u w:val="single"/>
        </w:rPr>
      </w:pPr>
    </w:p>
    <w:p w14:paraId="439BD51D" w14:textId="77777777" w:rsidR="00C749DD" w:rsidRDefault="00C749DD" w:rsidP="00AF30C4">
      <w:pPr>
        <w:rPr>
          <w:b/>
          <w:u w:val="single"/>
        </w:rPr>
      </w:pPr>
    </w:p>
    <w:p w14:paraId="09E3213E" w14:textId="77777777" w:rsidR="00C749DD" w:rsidRDefault="00C749DD" w:rsidP="00AF30C4">
      <w:pPr>
        <w:rPr>
          <w:b/>
          <w:u w:val="single"/>
        </w:rPr>
      </w:pPr>
    </w:p>
    <w:p w14:paraId="45CC538E" w14:textId="77777777" w:rsidR="00C749DD" w:rsidRDefault="00C749DD" w:rsidP="00AF30C4">
      <w:pPr>
        <w:rPr>
          <w:b/>
          <w:u w:val="single"/>
        </w:rPr>
      </w:pPr>
    </w:p>
    <w:p w14:paraId="193A6500" w14:textId="77777777" w:rsidR="00C749DD" w:rsidRDefault="00C749DD" w:rsidP="00AF30C4">
      <w:pPr>
        <w:rPr>
          <w:b/>
          <w:u w:val="single"/>
        </w:rPr>
      </w:pPr>
    </w:p>
    <w:p w14:paraId="17EC2BAB" w14:textId="77777777" w:rsidR="00C749DD" w:rsidRDefault="00C749DD" w:rsidP="00AF30C4">
      <w:pPr>
        <w:rPr>
          <w:b/>
          <w:u w:val="single"/>
        </w:rPr>
      </w:pPr>
    </w:p>
    <w:p w14:paraId="4B693A07" w14:textId="77777777" w:rsidR="00C749DD" w:rsidRPr="00A56BF9" w:rsidRDefault="00C749DD" w:rsidP="00AF30C4">
      <w:pPr>
        <w:rPr>
          <w:b/>
          <w:u w:val="single"/>
        </w:rPr>
      </w:pPr>
    </w:p>
    <w:p w14:paraId="0C9058C1" w14:textId="16C87B68" w:rsidR="00AF30C4" w:rsidRPr="00A56BF9" w:rsidRDefault="00AF30C4" w:rsidP="00AF30C4">
      <w:pPr>
        <w:rPr>
          <w:b/>
          <w:u w:val="single"/>
        </w:rPr>
      </w:pPr>
      <w:r w:rsidRPr="00A56BF9">
        <w:rPr>
          <w:b/>
          <w:u w:val="single"/>
        </w:rPr>
        <w:t>About PensionsEurope</w:t>
      </w:r>
    </w:p>
    <w:p w14:paraId="18A9A873" w14:textId="77777777" w:rsidR="00AF30C4" w:rsidRPr="00A56BF9" w:rsidRDefault="00AF30C4" w:rsidP="00AF30C4"/>
    <w:p w14:paraId="3FB0106E" w14:textId="77777777" w:rsidR="00AF30C4" w:rsidRPr="00A56BF9" w:rsidRDefault="00AF30C4" w:rsidP="00AF30C4">
      <w:r w:rsidRPr="00A56BF9">
        <w:rPr>
          <w:b/>
        </w:rPr>
        <w:t>PensionsEurope</w:t>
      </w:r>
      <w:r w:rsidRPr="00A56BF9">
        <w:t xml:space="preserve"> represents national associations of pension funds and similar institutions for workplace and other funded pensions. Some members operate purely individual pension schemes. </w:t>
      </w:r>
    </w:p>
    <w:p w14:paraId="60731ED4" w14:textId="77777777" w:rsidR="00AF30C4" w:rsidRPr="00A56BF9" w:rsidRDefault="00AF30C4" w:rsidP="00AF30C4">
      <w:r w:rsidRPr="00A56BF9">
        <w:t xml:space="preserve">PensionsEurope has </w:t>
      </w:r>
      <w:r w:rsidRPr="00A56BF9">
        <w:rPr>
          <w:b/>
        </w:rPr>
        <w:t>25 member associations</w:t>
      </w:r>
      <w:r w:rsidRPr="00A56BF9">
        <w:t xml:space="preserve"> in 18 EU Member States and 3 other European countries</w:t>
      </w:r>
      <w:r w:rsidRPr="00A56BF9">
        <w:rPr>
          <w:vertAlign w:val="superscript"/>
        </w:rPr>
        <w:footnoteReference w:id="2"/>
      </w:r>
      <w:r w:rsidRPr="00A56BF9">
        <w:t>.</w:t>
      </w:r>
    </w:p>
    <w:p w14:paraId="3B72A72C" w14:textId="77777777" w:rsidR="00AF30C4" w:rsidRPr="00A56BF9" w:rsidRDefault="00AF30C4" w:rsidP="00AF30C4"/>
    <w:p w14:paraId="38841C00" w14:textId="77777777" w:rsidR="00AF30C4" w:rsidRPr="00A56BF9" w:rsidRDefault="00AF30C4" w:rsidP="00AF30C4">
      <w:r w:rsidRPr="00A56BF9">
        <w:t xml:space="preserve">PensionsEurope member organisations cover different types of workplace pensions for approximately over </w:t>
      </w:r>
      <w:r w:rsidRPr="00A56BF9">
        <w:rPr>
          <w:b/>
        </w:rPr>
        <w:t>90 million people.</w:t>
      </w:r>
      <w:r w:rsidRPr="00A56BF9">
        <w:t xml:space="preserve"> Through its Member Associations PensionsEurope represents approximately </w:t>
      </w:r>
      <w:r w:rsidRPr="00A56BF9">
        <w:rPr>
          <w:b/>
        </w:rPr>
        <w:t>€ 5 trillion of assets</w:t>
      </w:r>
      <w:r w:rsidRPr="00A56BF9">
        <w:t xml:space="preserve"> managed for future pension payments. In addition, many members of PensionsEurope also cover personal pensions, which </w:t>
      </w:r>
      <w:proofErr w:type="gramStart"/>
      <w:r w:rsidRPr="00A56BF9">
        <w:t>are connected with</w:t>
      </w:r>
      <w:proofErr w:type="gramEnd"/>
      <w:r w:rsidRPr="00A56BF9">
        <w:t xml:space="preserve"> an employment relation. </w:t>
      </w:r>
    </w:p>
    <w:p w14:paraId="3F32FDBF" w14:textId="77777777" w:rsidR="00AF30C4" w:rsidRPr="00A56BF9" w:rsidRDefault="00AF30C4" w:rsidP="00AF30C4"/>
    <w:p w14:paraId="223D68BF" w14:textId="77777777" w:rsidR="00AF30C4" w:rsidRPr="00A56BF9" w:rsidRDefault="00AF30C4" w:rsidP="00AF30C4">
      <w:r w:rsidRPr="00A56BF9">
        <w:t xml:space="preserve">PensionsEurope also has </w:t>
      </w:r>
      <w:r w:rsidRPr="00A56BF9">
        <w:rPr>
          <w:b/>
          <w:bCs/>
        </w:rPr>
        <w:t>18</w:t>
      </w:r>
      <w:r w:rsidRPr="00A56BF9">
        <w:rPr>
          <w:b/>
        </w:rPr>
        <w:t xml:space="preserve"> Corporate and Supporter Members</w:t>
      </w:r>
      <w:r w:rsidRPr="00A56BF9">
        <w:t xml:space="preserve"> which are various service providers and stakeholders that work with IORPs.</w:t>
      </w:r>
    </w:p>
    <w:p w14:paraId="28E8317E" w14:textId="77777777" w:rsidR="00AF30C4" w:rsidRPr="00A56BF9" w:rsidRDefault="00AF30C4" w:rsidP="00AF30C4"/>
    <w:p w14:paraId="6EBF7AE6" w14:textId="77777777" w:rsidR="00AF30C4" w:rsidRPr="00A56BF9" w:rsidRDefault="00AF30C4" w:rsidP="00AF30C4">
      <w:r w:rsidRPr="00A56BF9">
        <w:t xml:space="preserve">PensionsEurope has established a </w:t>
      </w:r>
      <w:r w:rsidRPr="00A56BF9">
        <w:rPr>
          <w:b/>
        </w:rPr>
        <w:t>Central &amp; Eastern European Countries Forum (CEEC Forum)</w:t>
      </w:r>
      <w:r w:rsidRPr="00A56BF9">
        <w:t xml:space="preserve"> to discuss issues common to pension systems in that region.</w:t>
      </w:r>
    </w:p>
    <w:p w14:paraId="42DAB860" w14:textId="77777777" w:rsidR="00AF30C4" w:rsidRPr="00A56BF9" w:rsidRDefault="00AF30C4" w:rsidP="00AF30C4"/>
    <w:p w14:paraId="5BE0073A" w14:textId="77777777" w:rsidR="00AF30C4" w:rsidRPr="00A56BF9" w:rsidRDefault="00AF30C4" w:rsidP="00AF30C4">
      <w:r w:rsidRPr="00A56BF9">
        <w:t xml:space="preserve">PensionsEurope has established a </w:t>
      </w:r>
      <w:r w:rsidRPr="00A56BF9">
        <w:rPr>
          <w:b/>
        </w:rPr>
        <w:t>Multinational Advisory Group (MAG)</w:t>
      </w:r>
      <w:r w:rsidRPr="00A56BF9">
        <w:t xml:space="preserve"> which delivers advice on pension issues to PensionsEurope. It provides a collective voice and information sharing for the expertise and opinions of multinationals.</w:t>
      </w:r>
    </w:p>
    <w:p w14:paraId="3C82196E" w14:textId="77777777" w:rsidR="00AF30C4" w:rsidRPr="00A56BF9" w:rsidRDefault="00AF30C4" w:rsidP="00AF30C4"/>
    <w:p w14:paraId="6616773C" w14:textId="77777777" w:rsidR="00AF30C4" w:rsidRPr="00A56BF9" w:rsidRDefault="00AF30C4" w:rsidP="00AF30C4">
      <w:r w:rsidRPr="00A56BF9">
        <w:rPr>
          <w:b/>
          <w:u w:val="single"/>
        </w:rPr>
        <w:t>What PensionsEurope stands for</w:t>
      </w:r>
    </w:p>
    <w:p w14:paraId="06E936AE" w14:textId="77777777" w:rsidR="00AF30C4" w:rsidRPr="00A56BF9" w:rsidRDefault="00AF30C4" w:rsidP="00AF30C4"/>
    <w:p w14:paraId="3BE36AAE" w14:textId="77777777" w:rsidR="00AF30C4" w:rsidRPr="00A56BF9" w:rsidRDefault="00AF30C4" w:rsidP="00B929DE">
      <w:pPr>
        <w:numPr>
          <w:ilvl w:val="0"/>
          <w:numId w:val="6"/>
        </w:numPr>
        <w:spacing w:line="240" w:lineRule="auto"/>
      </w:pPr>
      <w:r w:rsidRPr="00A56BF9">
        <w:t xml:space="preserve">A regulatory environment encouraging workplace pension </w:t>
      </w:r>
      <w:proofErr w:type="gramStart"/>
      <w:r w:rsidRPr="00A56BF9">
        <w:t>membership;</w:t>
      </w:r>
      <w:proofErr w:type="gramEnd"/>
    </w:p>
    <w:p w14:paraId="1E807B44" w14:textId="77777777" w:rsidR="00AF30C4" w:rsidRPr="00A56BF9" w:rsidRDefault="00AF30C4" w:rsidP="00B929DE">
      <w:pPr>
        <w:numPr>
          <w:ilvl w:val="0"/>
          <w:numId w:val="6"/>
        </w:numPr>
        <w:spacing w:line="240" w:lineRule="auto"/>
      </w:pPr>
      <w:r w:rsidRPr="00A56BF9">
        <w:t xml:space="preserve">Ensure that more and more Europeans can benefit from an adequate income in </w:t>
      </w:r>
      <w:proofErr w:type="gramStart"/>
      <w:r w:rsidRPr="00A56BF9">
        <w:t>retirement;</w:t>
      </w:r>
      <w:proofErr w:type="gramEnd"/>
    </w:p>
    <w:p w14:paraId="4205A251" w14:textId="77777777" w:rsidR="00AF30C4" w:rsidRPr="00A56BF9" w:rsidRDefault="00AF30C4" w:rsidP="00B929DE">
      <w:pPr>
        <w:numPr>
          <w:ilvl w:val="0"/>
          <w:numId w:val="6"/>
        </w:numPr>
        <w:spacing w:line="240" w:lineRule="auto"/>
      </w:pPr>
      <w:r w:rsidRPr="00A56BF9">
        <w:t>Policies which will enable sufficient contributions and good returns.</w:t>
      </w:r>
    </w:p>
    <w:p w14:paraId="6D30C342" w14:textId="77777777" w:rsidR="00AF30C4" w:rsidRPr="00A56BF9" w:rsidRDefault="00AF30C4" w:rsidP="00AF30C4"/>
    <w:p w14:paraId="02BF9FE9" w14:textId="77777777" w:rsidR="00AF30C4" w:rsidRPr="00A56BF9" w:rsidRDefault="00AF30C4" w:rsidP="00AF30C4">
      <w:pPr>
        <w:rPr>
          <w:b/>
        </w:rPr>
      </w:pPr>
      <w:r w:rsidRPr="00A56BF9">
        <w:rPr>
          <w:b/>
          <w:u w:val="single"/>
        </w:rPr>
        <w:t>Our members offer</w:t>
      </w:r>
    </w:p>
    <w:p w14:paraId="0C665489" w14:textId="77777777" w:rsidR="00AF30C4" w:rsidRPr="00A56BF9" w:rsidRDefault="00AF30C4" w:rsidP="00AF30C4"/>
    <w:p w14:paraId="4CC5C9AA" w14:textId="77777777" w:rsidR="00AF30C4" w:rsidRPr="00A56BF9" w:rsidRDefault="00AF30C4" w:rsidP="00B929DE">
      <w:pPr>
        <w:numPr>
          <w:ilvl w:val="0"/>
          <w:numId w:val="7"/>
        </w:numPr>
        <w:spacing w:line="240" w:lineRule="auto"/>
        <w:rPr>
          <w:b/>
        </w:rPr>
      </w:pPr>
      <w:r w:rsidRPr="00A56BF9">
        <w:lastRenderedPageBreak/>
        <w:t xml:space="preserve">Economies of scale in governance, administration and asset </w:t>
      </w:r>
      <w:proofErr w:type="gramStart"/>
      <w:r w:rsidRPr="00A56BF9">
        <w:t>management;</w:t>
      </w:r>
      <w:proofErr w:type="gramEnd"/>
    </w:p>
    <w:p w14:paraId="5AD64A93" w14:textId="77777777" w:rsidR="00AF30C4" w:rsidRPr="00A56BF9" w:rsidRDefault="00AF30C4" w:rsidP="00B929DE">
      <w:pPr>
        <w:numPr>
          <w:ilvl w:val="0"/>
          <w:numId w:val="7"/>
        </w:numPr>
        <w:spacing w:line="240" w:lineRule="auto"/>
        <w:rPr>
          <w:b/>
        </w:rPr>
      </w:pPr>
      <w:r w:rsidRPr="00A56BF9">
        <w:t>Risk pooling and often intergenerational risk-</w:t>
      </w:r>
      <w:proofErr w:type="gramStart"/>
      <w:r w:rsidRPr="00A56BF9">
        <w:t>sharing;</w:t>
      </w:r>
      <w:proofErr w:type="gramEnd"/>
    </w:p>
    <w:p w14:paraId="69F7D36C" w14:textId="77777777" w:rsidR="00AF30C4" w:rsidRPr="00A56BF9" w:rsidRDefault="00AF30C4" w:rsidP="00B929DE">
      <w:pPr>
        <w:numPr>
          <w:ilvl w:val="0"/>
          <w:numId w:val="7"/>
        </w:numPr>
        <w:spacing w:line="240" w:lineRule="auto"/>
        <w:rPr>
          <w:b/>
        </w:rPr>
      </w:pPr>
      <w:r w:rsidRPr="00A56BF9">
        <w:t xml:space="preserve">Often “not-for-profit” and some/all of the costs are borne by the </w:t>
      </w:r>
      <w:proofErr w:type="gramStart"/>
      <w:r w:rsidRPr="00A56BF9">
        <w:t>employer;</w:t>
      </w:r>
      <w:proofErr w:type="gramEnd"/>
    </w:p>
    <w:p w14:paraId="6376D742" w14:textId="77777777" w:rsidR="00AF30C4" w:rsidRPr="00A56BF9" w:rsidRDefault="00AF30C4" w:rsidP="00B929DE">
      <w:pPr>
        <w:numPr>
          <w:ilvl w:val="0"/>
          <w:numId w:val="7"/>
        </w:numPr>
        <w:spacing w:line="240" w:lineRule="auto"/>
        <w:rPr>
          <w:b/>
        </w:rPr>
      </w:pPr>
      <w:r w:rsidRPr="00A56BF9">
        <w:t xml:space="preserve">Members of workplace pension schemes often benefit from a contribution paid by the </w:t>
      </w:r>
      <w:proofErr w:type="gramStart"/>
      <w:r w:rsidRPr="00A56BF9">
        <w:t>employer;</w:t>
      </w:r>
      <w:proofErr w:type="gramEnd"/>
    </w:p>
    <w:p w14:paraId="612CF6EF" w14:textId="77777777" w:rsidR="00AF30C4" w:rsidRPr="00A56BF9" w:rsidRDefault="00AF30C4" w:rsidP="00B929DE">
      <w:pPr>
        <w:numPr>
          <w:ilvl w:val="0"/>
          <w:numId w:val="7"/>
        </w:numPr>
        <w:spacing w:line="240" w:lineRule="auto"/>
        <w:rPr>
          <w:b/>
        </w:rPr>
      </w:pPr>
      <w:r w:rsidRPr="00A56BF9">
        <w:t>Wide-scale coverage due to mandatory participation, sector-wide participation based on collective agreements and soft-compulsion elements such as auto-</w:t>
      </w:r>
      <w:proofErr w:type="gramStart"/>
      <w:r w:rsidRPr="00A56BF9">
        <w:t>enrolment;</w:t>
      </w:r>
      <w:proofErr w:type="gramEnd"/>
    </w:p>
    <w:p w14:paraId="150A279D" w14:textId="77777777" w:rsidR="00AF30C4" w:rsidRPr="00A56BF9" w:rsidRDefault="00AF30C4" w:rsidP="00B929DE">
      <w:pPr>
        <w:numPr>
          <w:ilvl w:val="0"/>
          <w:numId w:val="7"/>
        </w:numPr>
        <w:spacing w:line="240" w:lineRule="auto"/>
        <w:rPr>
          <w:b/>
        </w:rPr>
      </w:pPr>
      <w:r w:rsidRPr="00A56BF9">
        <w:t>Good governance and alignment of interest due to participation of the main stakeholders.</w:t>
      </w:r>
    </w:p>
    <w:p w14:paraId="419E5E05" w14:textId="77777777" w:rsidR="00AF30C4" w:rsidRPr="00A56BF9" w:rsidRDefault="00AF30C4" w:rsidP="00AF30C4"/>
    <w:p w14:paraId="7389B131" w14:textId="77777777" w:rsidR="00AF30C4" w:rsidRPr="008E0467" w:rsidRDefault="00AF30C4" w:rsidP="00AF30C4">
      <w:pPr>
        <w:rPr>
          <w:i/>
          <w:lang w:val="fr-BE"/>
        </w:rPr>
      </w:pPr>
      <w:proofErr w:type="gramStart"/>
      <w:r w:rsidRPr="008E0467">
        <w:rPr>
          <w:i/>
          <w:lang w:val="fr-BE"/>
        </w:rPr>
        <w:t>Contact:</w:t>
      </w:r>
      <w:proofErr w:type="gramEnd"/>
    </w:p>
    <w:p w14:paraId="045F9AAB" w14:textId="77777777" w:rsidR="00AF30C4" w:rsidRPr="008E0467" w:rsidRDefault="00AF30C4" w:rsidP="00AF30C4">
      <w:pPr>
        <w:rPr>
          <w:i/>
          <w:lang w:val="fr-BE"/>
        </w:rPr>
      </w:pPr>
      <w:r w:rsidRPr="008E0467">
        <w:rPr>
          <w:b/>
          <w:i/>
          <w:lang w:val="fr-BE"/>
        </w:rPr>
        <w:t>PensionsEurope</w:t>
      </w:r>
    </w:p>
    <w:p w14:paraId="62BD3AF5" w14:textId="77777777" w:rsidR="00AF30C4" w:rsidRPr="008E0467" w:rsidRDefault="00AF30C4" w:rsidP="00AF30C4">
      <w:pPr>
        <w:rPr>
          <w:i/>
          <w:lang w:val="fr-BE"/>
        </w:rPr>
      </w:pPr>
      <w:proofErr w:type="spellStart"/>
      <w:r w:rsidRPr="008E0467">
        <w:rPr>
          <w:i/>
          <w:lang w:val="fr-BE"/>
        </w:rPr>
        <w:t>Montoyerstraat</w:t>
      </w:r>
      <w:proofErr w:type="spellEnd"/>
      <w:r w:rsidRPr="008E0467">
        <w:rPr>
          <w:i/>
          <w:lang w:val="fr-BE"/>
        </w:rPr>
        <w:t xml:space="preserve"> 23 rue </w:t>
      </w:r>
      <w:proofErr w:type="spellStart"/>
      <w:r w:rsidRPr="008E0467">
        <w:rPr>
          <w:i/>
          <w:lang w:val="fr-BE"/>
        </w:rPr>
        <w:t>Montoyer</w:t>
      </w:r>
      <w:proofErr w:type="spellEnd"/>
      <w:r w:rsidRPr="008E0467">
        <w:rPr>
          <w:i/>
          <w:lang w:val="fr-BE"/>
        </w:rPr>
        <w:t xml:space="preserve"> – 1000 Brussels</w:t>
      </w:r>
    </w:p>
    <w:p w14:paraId="108BA29F" w14:textId="77777777" w:rsidR="00AF30C4" w:rsidRPr="00A56BF9" w:rsidRDefault="00AF30C4" w:rsidP="00AF30C4">
      <w:pPr>
        <w:rPr>
          <w:i/>
        </w:rPr>
      </w:pPr>
      <w:r w:rsidRPr="00A56BF9">
        <w:rPr>
          <w:i/>
        </w:rPr>
        <w:t>Belgium</w:t>
      </w:r>
    </w:p>
    <w:p w14:paraId="57EA6A87" w14:textId="77777777" w:rsidR="00AF30C4" w:rsidRPr="00A56BF9" w:rsidRDefault="00AF30C4" w:rsidP="00AF30C4">
      <w:pPr>
        <w:rPr>
          <w:i/>
        </w:rPr>
      </w:pPr>
      <w:r w:rsidRPr="00A56BF9">
        <w:rPr>
          <w:i/>
        </w:rPr>
        <w:t>Tel: +32 (0)2 289 14 14</w:t>
      </w:r>
    </w:p>
    <w:p w14:paraId="5705A2CB" w14:textId="77777777" w:rsidR="00AF30C4" w:rsidRPr="00A56BF9" w:rsidRDefault="00AF30C4" w:rsidP="00AF30C4">
      <w:pPr>
        <w:rPr>
          <w:i/>
        </w:rPr>
      </w:pPr>
      <w:r w:rsidRPr="00A56BF9">
        <w:rPr>
          <w:i/>
        </w:rPr>
        <w:t>info@pensionseurope.eu</w:t>
      </w:r>
    </w:p>
    <w:p w14:paraId="0E433937" w14:textId="77777777" w:rsidR="00AF30C4" w:rsidRPr="00A56BF9" w:rsidRDefault="00AF30C4" w:rsidP="00AF30C4"/>
    <w:p w14:paraId="57AA03CD" w14:textId="161C4586" w:rsidR="00470BC8" w:rsidRPr="001C65C0" w:rsidRDefault="00470BC8" w:rsidP="00AF30C4">
      <w:pPr>
        <w:rPr>
          <w:i/>
          <w:sz w:val="22"/>
        </w:rPr>
      </w:pPr>
    </w:p>
    <w:sectPr w:rsidR="00470BC8" w:rsidRPr="001C65C0">
      <w:headerReference w:type="default" r:id="rId15"/>
      <w:footerReference w:type="default" r:id="rId1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76C2A82" w14:textId="77777777" w:rsidR="007062CB" w:rsidRPr="00A56BF9" w:rsidRDefault="007062CB" w:rsidP="008B2BDB">
      <w:pPr>
        <w:spacing w:line="240" w:lineRule="auto"/>
      </w:pPr>
      <w:r w:rsidRPr="00A56BF9">
        <w:separator/>
      </w:r>
    </w:p>
  </w:endnote>
  <w:endnote w:type="continuationSeparator" w:id="0">
    <w:p w14:paraId="29A2BE99" w14:textId="77777777" w:rsidR="007062CB" w:rsidRPr="00A56BF9" w:rsidRDefault="007062CB" w:rsidP="008B2BDB">
      <w:pPr>
        <w:spacing w:line="240" w:lineRule="auto"/>
      </w:pPr>
      <w:r w:rsidRPr="00A56BF9">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020"/>
      <w:gridCol w:w="3020"/>
      <w:gridCol w:w="3020"/>
    </w:tblGrid>
    <w:tr w:rsidR="1E4089C9" w:rsidRPr="00A56BF9" w14:paraId="3163E215" w14:textId="77777777" w:rsidTr="004273EB">
      <w:trPr>
        <w:trHeight w:val="300"/>
      </w:trPr>
      <w:tc>
        <w:tcPr>
          <w:tcW w:w="3020" w:type="dxa"/>
        </w:tcPr>
        <w:p w14:paraId="41CC82A9" w14:textId="48680E71" w:rsidR="1E4089C9" w:rsidRPr="00A56BF9" w:rsidRDefault="1E4089C9" w:rsidP="004273EB">
          <w:pPr>
            <w:pStyle w:val="Header"/>
            <w:ind w:left="-115"/>
          </w:pPr>
        </w:p>
      </w:tc>
      <w:tc>
        <w:tcPr>
          <w:tcW w:w="3020" w:type="dxa"/>
        </w:tcPr>
        <w:p w14:paraId="2B777A73" w14:textId="01DC0DE2" w:rsidR="1E4089C9" w:rsidRPr="00A56BF9" w:rsidRDefault="1E4089C9" w:rsidP="004273EB">
          <w:pPr>
            <w:pStyle w:val="Header"/>
            <w:jc w:val="center"/>
          </w:pPr>
        </w:p>
      </w:tc>
      <w:tc>
        <w:tcPr>
          <w:tcW w:w="3020" w:type="dxa"/>
        </w:tcPr>
        <w:p w14:paraId="65B8994F" w14:textId="1B10E17B" w:rsidR="1E4089C9" w:rsidRPr="00A56BF9" w:rsidRDefault="1E4089C9" w:rsidP="004273EB">
          <w:pPr>
            <w:pStyle w:val="Header"/>
            <w:ind w:right="-115"/>
            <w:jc w:val="right"/>
          </w:pPr>
        </w:p>
      </w:tc>
    </w:tr>
  </w:tbl>
  <w:p w14:paraId="7F032202" w14:textId="0084C80A" w:rsidR="1E4089C9" w:rsidRPr="00A56BF9" w:rsidRDefault="1E4089C9" w:rsidP="004273EB">
    <w:pPr>
      <w:pStyle w:val="Footer"/>
      <w:rPr>
        <w:b/>
        <w:bCs/>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681494722"/>
      <w:docPartObj>
        <w:docPartGallery w:val="Page Numbers (Bottom of Page)"/>
        <w:docPartUnique/>
      </w:docPartObj>
    </w:sdtPr>
    <w:sdtContent>
      <w:p w14:paraId="1AFAF22F" w14:textId="2DD89763" w:rsidR="00313678" w:rsidRPr="00A56BF9" w:rsidRDefault="00313678">
        <w:pPr>
          <w:pStyle w:val="Footer"/>
          <w:jc w:val="right"/>
        </w:pPr>
        <w:r w:rsidRPr="00A56BF9">
          <w:fldChar w:fldCharType="begin"/>
        </w:r>
        <w:r w:rsidRPr="00A56BF9">
          <w:instrText xml:space="preserve"> PAGE   \* MERGEFORMAT </w:instrText>
        </w:r>
        <w:r w:rsidRPr="00A56BF9">
          <w:fldChar w:fldCharType="separate"/>
        </w:r>
        <w:r w:rsidR="005360C2" w:rsidRPr="00A56BF9">
          <w:t>4</w:t>
        </w:r>
        <w:r w:rsidRPr="00A56BF9">
          <w:fldChar w:fldCharType="end"/>
        </w:r>
      </w:p>
    </w:sdtContent>
  </w:sdt>
  <w:p w14:paraId="296D3EA5" w14:textId="5DA59095" w:rsidR="00313678" w:rsidRPr="00A56BF9" w:rsidRDefault="0031367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E99D957" w14:textId="77777777" w:rsidR="007062CB" w:rsidRPr="00A56BF9" w:rsidRDefault="007062CB" w:rsidP="008B2BDB">
      <w:pPr>
        <w:spacing w:line="240" w:lineRule="auto"/>
      </w:pPr>
      <w:r w:rsidRPr="00A56BF9">
        <w:separator/>
      </w:r>
    </w:p>
  </w:footnote>
  <w:footnote w:type="continuationSeparator" w:id="0">
    <w:p w14:paraId="7E7CBBFB" w14:textId="77777777" w:rsidR="007062CB" w:rsidRPr="00A56BF9" w:rsidRDefault="007062CB" w:rsidP="008B2BDB">
      <w:pPr>
        <w:spacing w:line="240" w:lineRule="auto"/>
      </w:pPr>
      <w:r w:rsidRPr="00A56BF9">
        <w:continuationSeparator/>
      </w:r>
    </w:p>
  </w:footnote>
  <w:footnote w:id="1">
    <w:p w14:paraId="2CBA167F" w14:textId="293C5114" w:rsidR="002B1BE6" w:rsidRPr="00A56BF9" w:rsidRDefault="002B1BE6">
      <w:pPr>
        <w:pStyle w:val="FootnoteText"/>
        <w:rPr>
          <w:rFonts w:asciiTheme="minorHAnsi" w:hAnsiTheme="minorHAnsi" w:cstheme="minorHAnsi"/>
          <w:sz w:val="22"/>
          <w:szCs w:val="22"/>
          <w:lang w:val="en-GB"/>
        </w:rPr>
      </w:pPr>
      <w:r w:rsidRPr="00A56BF9">
        <w:rPr>
          <w:rStyle w:val="FootnoteReference"/>
          <w:rFonts w:asciiTheme="minorHAnsi" w:hAnsiTheme="minorHAnsi" w:cstheme="minorHAnsi"/>
          <w:sz w:val="22"/>
          <w:szCs w:val="22"/>
          <w:lang w:val="en-GB"/>
        </w:rPr>
        <w:footnoteRef/>
      </w:r>
      <w:r w:rsidRPr="00A56BF9">
        <w:rPr>
          <w:rFonts w:asciiTheme="minorHAnsi" w:hAnsiTheme="minorHAnsi" w:cstheme="minorHAnsi"/>
          <w:sz w:val="22"/>
          <w:szCs w:val="22"/>
          <w:lang w:val="en-GB"/>
        </w:rPr>
        <w:t xml:space="preserve"> </w:t>
      </w:r>
      <w:r w:rsidRPr="00A56BF9">
        <w:rPr>
          <w:rFonts w:asciiTheme="minorHAnsi" w:hAnsiTheme="minorHAnsi" w:cstheme="minorHAnsi"/>
          <w:sz w:val="22"/>
          <w:szCs w:val="22"/>
          <w:shd w:val="clear" w:color="auto" w:fill="FFFFFF"/>
          <w:vertAlign w:val="superscript"/>
          <w:lang w:val="en-GB"/>
        </w:rPr>
        <w:t>*</w:t>
      </w:r>
      <w:r w:rsidRPr="00A56BF9">
        <w:rPr>
          <w:rFonts w:asciiTheme="minorHAnsi" w:hAnsiTheme="minorHAnsi" w:cstheme="minorHAnsi"/>
          <w:sz w:val="22"/>
          <w:szCs w:val="22"/>
          <w:shd w:val="clear" w:color="auto" w:fill="FFFFFF"/>
          <w:lang w:val="en-GB"/>
        </w:rPr>
        <w:t> The yield buffer is defined as the level of increase in yields that a fund can withstand before its net asset value (NAV) turns negative. See </w:t>
      </w:r>
      <w:hyperlink r:id="rId1" w:tgtFrame="_blank" w:history="1">
        <w:r w:rsidRPr="00A56BF9">
          <w:rPr>
            <w:rStyle w:val="Hyperlink"/>
            <w:rFonts w:asciiTheme="minorHAnsi" w:hAnsiTheme="minorHAnsi" w:cstheme="minorHAnsi"/>
            <w:color w:val="auto"/>
            <w:sz w:val="22"/>
            <w:szCs w:val="22"/>
            <w:shd w:val="clear" w:color="auto" w:fill="FFFFFF"/>
            <w:lang w:val="en-GB"/>
          </w:rPr>
          <w:t>The Central Bank’s macroprudential policy framework for Irish-authorised GBP-denominated LDI funds</w:t>
        </w:r>
      </w:hyperlink>
      <w:r w:rsidRPr="00A56BF9">
        <w:rPr>
          <w:rFonts w:asciiTheme="minorHAnsi" w:hAnsiTheme="minorHAnsi" w:cstheme="minorHAnsi"/>
          <w:sz w:val="22"/>
          <w:szCs w:val="22"/>
          <w:shd w:val="clear" w:color="auto" w:fill="FFFFFF"/>
          <w:lang w:val="en-GB"/>
        </w:rPr>
        <w:t>, p.3.</w:t>
      </w:r>
    </w:p>
  </w:footnote>
  <w:footnote w:id="2">
    <w:p w14:paraId="43F6A2EF" w14:textId="77777777" w:rsidR="00AF30C4" w:rsidRPr="00A56BF9" w:rsidRDefault="00AF30C4" w:rsidP="00AF30C4">
      <w:pPr>
        <w:autoSpaceDE w:val="0"/>
        <w:autoSpaceDN w:val="0"/>
        <w:adjustRightInd w:val="0"/>
        <w:ind w:left="142" w:hanging="142"/>
      </w:pPr>
      <w:r w:rsidRPr="00A56BF9">
        <w:rPr>
          <w:rStyle w:val="FootnoteReference"/>
        </w:rPr>
        <w:footnoteRef/>
      </w:r>
      <w:r w:rsidRPr="00A56BF9">
        <w:t xml:space="preserve"> </w:t>
      </w:r>
      <w:r w:rsidRPr="00A56BF9">
        <w:rPr>
          <w:rFonts w:ascii="Helvetica" w:hAnsi="Helvetica" w:cs="Helvetica"/>
          <w:sz w:val="18"/>
          <w:szCs w:val="18"/>
          <w:lang w:eastAsia="nl-NL"/>
        </w:rPr>
        <w:t>EU Member States: Austria, Belgium, Bulgaria, Croatia, Denmark, Finland, France, Germany, Greece, Hungary, Ireland, Italy, Luxembourg, Netherlands, Portugal, Romania, Spain, Sweden. Non-EU Member States: Iceland, Norway, Switzerland.</w:t>
      </w:r>
    </w:p>
    <w:p w14:paraId="67D58E41" w14:textId="77777777" w:rsidR="00AF30C4" w:rsidRPr="00780E05" w:rsidRDefault="00AF30C4" w:rsidP="00AF30C4">
      <w:pPr>
        <w:pStyle w:val="FootnoteText"/>
        <w:rPr>
          <w:lang w:val="en-GB"/>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BA41FBE" w14:textId="6A3F95E8" w:rsidR="00F81393" w:rsidRPr="00A56BF9" w:rsidRDefault="00ED3A1B" w:rsidP="008A3EF6">
    <w:pPr>
      <w:pStyle w:val="Footer"/>
    </w:pPr>
    <w:r w:rsidRPr="00A56BF9">
      <w:rPr>
        <w:rFonts w:asciiTheme="minorHAnsi" w:eastAsiaTheme="minorHAnsi" w:hAnsiTheme="minorHAnsi" w:cstheme="minorBidi"/>
        <w:b/>
        <w:bCs/>
        <w:i/>
        <w:iCs/>
        <w:color w:val="4472C4" w:themeColor="accent1"/>
        <w:sz w:val="22"/>
      </w:rPr>
      <w:t>EC’s</w:t>
    </w:r>
    <w:r w:rsidR="002905D1" w:rsidRPr="00A56BF9">
      <w:rPr>
        <w:rFonts w:asciiTheme="minorHAnsi" w:eastAsiaTheme="minorHAnsi" w:hAnsiTheme="minorHAnsi" w:cstheme="minorBidi"/>
        <w:b/>
        <w:bCs/>
        <w:i/>
        <w:iCs/>
        <w:color w:val="4472C4" w:themeColor="accent1"/>
        <w:sz w:val="22"/>
      </w:rPr>
      <w:t xml:space="preserve"> consultation </w:t>
    </w:r>
    <w:r w:rsidR="00290E15" w:rsidRPr="00A56BF9">
      <w:rPr>
        <w:rFonts w:asciiTheme="minorHAnsi" w:eastAsiaTheme="minorHAnsi" w:hAnsiTheme="minorHAnsi" w:cstheme="minorBidi"/>
        <w:b/>
        <w:bCs/>
        <w:i/>
        <w:iCs/>
        <w:color w:val="4472C4" w:themeColor="accent1"/>
        <w:sz w:val="22"/>
      </w:rPr>
      <w:t xml:space="preserve">- </w:t>
    </w:r>
    <w:r w:rsidR="009C0355" w:rsidRPr="00A56BF9">
      <w:rPr>
        <w:rFonts w:asciiTheme="minorHAnsi" w:eastAsiaTheme="minorHAnsi" w:hAnsiTheme="minorHAnsi" w:cstheme="minorBidi"/>
        <w:b/>
        <w:bCs/>
        <w:i/>
        <w:iCs/>
        <w:color w:val="4472C4" w:themeColor="accent1"/>
        <w:sz w:val="22"/>
      </w:rPr>
      <w:t>Assessing the adequacy of macroprudential policies for NBFI</w:t>
    </w:r>
    <w:r w:rsidR="008A3EF6" w:rsidRPr="00A56BF9">
      <w:rPr>
        <w:rFonts w:asciiTheme="minorHAnsi" w:eastAsiaTheme="minorHAnsi" w:hAnsiTheme="minorHAnsi" w:cstheme="minorBidi"/>
        <w:b/>
        <w:bCs/>
        <w:i/>
        <w:iCs/>
        <w:color w:val="4472C4" w:themeColor="accent1"/>
        <w:sz w:val="22"/>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B22FF0B" w14:textId="77777777" w:rsidR="00E6102A" w:rsidRPr="00A56BF9" w:rsidRDefault="00E6102A" w:rsidP="00E6102A">
    <w:pPr>
      <w:pStyle w:val="Header"/>
    </w:pPr>
    <w:r w:rsidRPr="00A56BF9">
      <w:rPr>
        <w:rFonts w:asciiTheme="minorHAnsi" w:eastAsiaTheme="minorHAnsi" w:hAnsiTheme="minorHAnsi" w:cstheme="minorBidi"/>
        <w:b/>
        <w:bCs/>
        <w:i/>
        <w:iCs/>
        <w:color w:val="4472C4" w:themeColor="accent1"/>
        <w:sz w:val="22"/>
      </w:rPr>
      <w:t>EC’s consultation - Assessing the adequacy of macroprudential policies for NBFI</w:t>
    </w:r>
  </w:p>
  <w:p w14:paraId="4FE97A4E" w14:textId="719D840A" w:rsidR="00313678" w:rsidRPr="00A56BF9" w:rsidRDefault="00313678" w:rsidP="002905D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2F16A92"/>
    <w:multiLevelType w:val="multilevel"/>
    <w:tmpl w:val="D2D00C68"/>
    <w:styleLink w:val="MNListBullet"/>
    <w:lvl w:ilvl="0">
      <w:start w:val="1"/>
      <w:numFmt w:val="bullet"/>
      <w:lvlText w:val=""/>
      <w:lvlJc w:val="left"/>
      <w:pPr>
        <w:ind w:left="340" w:hanging="340"/>
      </w:pPr>
      <w:rPr>
        <w:rFonts w:ascii="Symbol" w:hAnsi="Symbol" w:hint="default"/>
        <w:color w:val="auto"/>
      </w:rPr>
    </w:lvl>
    <w:lvl w:ilvl="1">
      <w:start w:val="1"/>
      <w:numFmt w:val="bullet"/>
      <w:lvlText w:val=""/>
      <w:lvlJc w:val="left"/>
      <w:pPr>
        <w:ind w:left="680" w:hanging="340"/>
      </w:pPr>
      <w:rPr>
        <w:rFonts w:ascii="Symbol" w:hAnsi="Symbol" w:hint="default"/>
        <w:color w:val="auto"/>
      </w:rPr>
    </w:lvl>
    <w:lvl w:ilvl="2">
      <w:start w:val="1"/>
      <w:numFmt w:val="bullet"/>
      <w:lvlText w:val=""/>
      <w:lvlJc w:val="left"/>
      <w:pPr>
        <w:ind w:left="1020" w:hanging="340"/>
      </w:pPr>
      <w:rPr>
        <w:rFonts w:ascii="Symbol" w:hAnsi="Symbol" w:hint="default"/>
        <w:color w:val="auto"/>
      </w:rPr>
    </w:lvl>
    <w:lvl w:ilvl="3">
      <w:start w:val="1"/>
      <w:numFmt w:val="bullet"/>
      <w:lvlText w:val=""/>
      <w:lvlJc w:val="left"/>
      <w:pPr>
        <w:ind w:left="1360" w:hanging="340"/>
      </w:pPr>
      <w:rPr>
        <w:rFonts w:ascii="Symbol" w:hAnsi="Symbol" w:hint="default"/>
        <w:color w:val="auto"/>
      </w:rPr>
    </w:lvl>
    <w:lvl w:ilvl="4">
      <w:start w:val="1"/>
      <w:numFmt w:val="bullet"/>
      <w:lvlText w:val=""/>
      <w:lvlJc w:val="left"/>
      <w:pPr>
        <w:ind w:left="1700" w:hanging="340"/>
      </w:pPr>
      <w:rPr>
        <w:rFonts w:ascii="Symbol" w:hAnsi="Symbol" w:hint="default"/>
        <w:color w:val="auto"/>
      </w:rPr>
    </w:lvl>
    <w:lvl w:ilvl="5">
      <w:start w:val="1"/>
      <w:numFmt w:val="bullet"/>
      <w:lvlText w:val=""/>
      <w:lvlJc w:val="left"/>
      <w:pPr>
        <w:ind w:left="2040" w:hanging="340"/>
      </w:pPr>
      <w:rPr>
        <w:rFonts w:ascii="Symbol" w:hAnsi="Symbol" w:hint="default"/>
        <w:color w:val="auto"/>
      </w:rPr>
    </w:lvl>
    <w:lvl w:ilvl="6">
      <w:start w:val="1"/>
      <w:numFmt w:val="bullet"/>
      <w:lvlText w:val=""/>
      <w:lvlJc w:val="left"/>
      <w:pPr>
        <w:ind w:left="2380" w:hanging="340"/>
      </w:pPr>
      <w:rPr>
        <w:rFonts w:ascii="Symbol" w:hAnsi="Symbol" w:hint="default"/>
        <w:color w:val="auto"/>
      </w:rPr>
    </w:lvl>
    <w:lvl w:ilvl="7">
      <w:start w:val="1"/>
      <w:numFmt w:val="bullet"/>
      <w:lvlText w:val=""/>
      <w:lvlJc w:val="left"/>
      <w:pPr>
        <w:ind w:left="2720" w:hanging="340"/>
      </w:pPr>
      <w:rPr>
        <w:rFonts w:ascii="Symbol" w:hAnsi="Symbol" w:hint="default"/>
        <w:color w:val="auto"/>
      </w:rPr>
    </w:lvl>
    <w:lvl w:ilvl="8">
      <w:start w:val="1"/>
      <w:numFmt w:val="bullet"/>
      <w:lvlText w:val=""/>
      <w:lvlJc w:val="left"/>
      <w:pPr>
        <w:ind w:left="3060" w:hanging="340"/>
      </w:pPr>
      <w:rPr>
        <w:rFonts w:ascii="Symbol" w:hAnsi="Symbol" w:hint="default"/>
        <w:color w:val="auto"/>
      </w:rPr>
    </w:lvl>
  </w:abstractNum>
  <w:abstractNum w:abstractNumId="1" w15:restartNumberingAfterBreak="0">
    <w:nsid w:val="152971C6"/>
    <w:multiLevelType w:val="hybridMultilevel"/>
    <w:tmpl w:val="1D687488"/>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2" w15:restartNumberingAfterBreak="0">
    <w:nsid w:val="1AB5481E"/>
    <w:multiLevelType w:val="hybridMultilevel"/>
    <w:tmpl w:val="C4AEC9BC"/>
    <w:lvl w:ilvl="0" w:tplc="08130001">
      <w:start w:val="1"/>
      <w:numFmt w:val="bullet"/>
      <w:lvlText w:val=""/>
      <w:lvlJc w:val="left"/>
      <w:pPr>
        <w:ind w:left="720" w:hanging="360"/>
      </w:pPr>
      <w:rPr>
        <w:rFonts w:ascii="Symbol" w:hAnsi="Symbol" w:hint="default"/>
      </w:rPr>
    </w:lvl>
    <w:lvl w:ilvl="1" w:tplc="08130003">
      <w:start w:val="1"/>
      <w:numFmt w:val="bullet"/>
      <w:lvlText w:val="o"/>
      <w:lvlJc w:val="left"/>
      <w:pPr>
        <w:ind w:left="1440" w:hanging="360"/>
      </w:pPr>
      <w:rPr>
        <w:rFonts w:ascii="Courier New" w:hAnsi="Courier New" w:cs="Courier New" w:hint="default"/>
      </w:rPr>
    </w:lvl>
    <w:lvl w:ilvl="2" w:tplc="08130005">
      <w:start w:val="1"/>
      <w:numFmt w:val="bullet"/>
      <w:lvlText w:val=""/>
      <w:lvlJc w:val="left"/>
      <w:pPr>
        <w:ind w:left="2160" w:hanging="360"/>
      </w:pPr>
      <w:rPr>
        <w:rFonts w:ascii="Wingdings" w:hAnsi="Wingdings" w:hint="default"/>
      </w:rPr>
    </w:lvl>
    <w:lvl w:ilvl="3" w:tplc="08130001">
      <w:start w:val="1"/>
      <w:numFmt w:val="bullet"/>
      <w:lvlText w:val=""/>
      <w:lvlJc w:val="left"/>
      <w:pPr>
        <w:ind w:left="2880" w:hanging="360"/>
      </w:pPr>
      <w:rPr>
        <w:rFonts w:ascii="Symbol" w:hAnsi="Symbol" w:hint="default"/>
      </w:rPr>
    </w:lvl>
    <w:lvl w:ilvl="4" w:tplc="08130003">
      <w:start w:val="1"/>
      <w:numFmt w:val="bullet"/>
      <w:lvlText w:val="o"/>
      <w:lvlJc w:val="left"/>
      <w:pPr>
        <w:ind w:left="3600" w:hanging="360"/>
      </w:pPr>
      <w:rPr>
        <w:rFonts w:ascii="Courier New" w:hAnsi="Courier New" w:cs="Courier New" w:hint="default"/>
      </w:rPr>
    </w:lvl>
    <w:lvl w:ilvl="5" w:tplc="08130005">
      <w:start w:val="1"/>
      <w:numFmt w:val="bullet"/>
      <w:lvlText w:val=""/>
      <w:lvlJc w:val="left"/>
      <w:pPr>
        <w:ind w:left="4320" w:hanging="360"/>
      </w:pPr>
      <w:rPr>
        <w:rFonts w:ascii="Wingdings" w:hAnsi="Wingdings" w:hint="default"/>
      </w:rPr>
    </w:lvl>
    <w:lvl w:ilvl="6" w:tplc="08130001">
      <w:start w:val="1"/>
      <w:numFmt w:val="bullet"/>
      <w:lvlText w:val=""/>
      <w:lvlJc w:val="left"/>
      <w:pPr>
        <w:ind w:left="5040" w:hanging="360"/>
      </w:pPr>
      <w:rPr>
        <w:rFonts w:ascii="Symbol" w:hAnsi="Symbol" w:hint="default"/>
      </w:rPr>
    </w:lvl>
    <w:lvl w:ilvl="7" w:tplc="08130003">
      <w:start w:val="1"/>
      <w:numFmt w:val="bullet"/>
      <w:lvlText w:val="o"/>
      <w:lvlJc w:val="left"/>
      <w:pPr>
        <w:ind w:left="5760" w:hanging="360"/>
      </w:pPr>
      <w:rPr>
        <w:rFonts w:ascii="Courier New" w:hAnsi="Courier New" w:cs="Courier New" w:hint="default"/>
      </w:rPr>
    </w:lvl>
    <w:lvl w:ilvl="8" w:tplc="08130005">
      <w:start w:val="1"/>
      <w:numFmt w:val="bullet"/>
      <w:lvlText w:val=""/>
      <w:lvlJc w:val="left"/>
      <w:pPr>
        <w:ind w:left="6480" w:hanging="360"/>
      </w:pPr>
      <w:rPr>
        <w:rFonts w:ascii="Wingdings" w:hAnsi="Wingdings" w:hint="default"/>
      </w:rPr>
    </w:lvl>
  </w:abstractNum>
  <w:abstractNum w:abstractNumId="3" w15:restartNumberingAfterBreak="0">
    <w:nsid w:val="1DFC063E"/>
    <w:multiLevelType w:val="multilevel"/>
    <w:tmpl w:val="E1121E66"/>
    <w:styleLink w:val="MNListDash"/>
    <w:lvl w:ilvl="0">
      <w:start w:val="1"/>
      <w:numFmt w:val="bullet"/>
      <w:lvlText w:val="-"/>
      <w:lvlJc w:val="left"/>
      <w:pPr>
        <w:ind w:left="340" w:hanging="340"/>
      </w:pPr>
      <w:rPr>
        <w:rFonts w:ascii="Calibri" w:hAnsi="Calibri" w:hint="default"/>
        <w:color w:val="auto"/>
        <w:sz w:val="21"/>
      </w:rPr>
    </w:lvl>
    <w:lvl w:ilvl="1">
      <w:start w:val="1"/>
      <w:numFmt w:val="bullet"/>
      <w:lvlText w:val="-"/>
      <w:lvlJc w:val="left"/>
      <w:pPr>
        <w:ind w:left="680" w:hanging="340"/>
      </w:pPr>
      <w:rPr>
        <w:rFonts w:ascii="Calibri" w:hAnsi="Calibri" w:hint="default"/>
        <w:color w:val="auto"/>
      </w:rPr>
    </w:lvl>
    <w:lvl w:ilvl="2">
      <w:start w:val="1"/>
      <w:numFmt w:val="bullet"/>
      <w:lvlText w:val="-"/>
      <w:lvlJc w:val="left"/>
      <w:pPr>
        <w:ind w:left="1020" w:hanging="340"/>
      </w:pPr>
      <w:rPr>
        <w:rFonts w:ascii="Calibri" w:hAnsi="Calibri" w:hint="default"/>
        <w:color w:val="auto"/>
        <w:sz w:val="21"/>
      </w:rPr>
    </w:lvl>
    <w:lvl w:ilvl="3">
      <w:start w:val="1"/>
      <w:numFmt w:val="bullet"/>
      <w:lvlText w:val="-"/>
      <w:lvlJc w:val="left"/>
      <w:pPr>
        <w:ind w:left="1360" w:hanging="340"/>
      </w:pPr>
      <w:rPr>
        <w:rFonts w:ascii="Calibri" w:hAnsi="Calibri" w:hint="default"/>
        <w:color w:val="auto"/>
        <w:sz w:val="21"/>
      </w:rPr>
    </w:lvl>
    <w:lvl w:ilvl="4">
      <w:start w:val="1"/>
      <w:numFmt w:val="bullet"/>
      <w:lvlText w:val="-"/>
      <w:lvlJc w:val="left"/>
      <w:pPr>
        <w:ind w:left="1700" w:hanging="340"/>
      </w:pPr>
      <w:rPr>
        <w:rFonts w:ascii="Calibri" w:hAnsi="Calibri" w:hint="default"/>
        <w:color w:val="auto"/>
        <w:sz w:val="21"/>
      </w:rPr>
    </w:lvl>
    <w:lvl w:ilvl="5">
      <w:start w:val="1"/>
      <w:numFmt w:val="bullet"/>
      <w:lvlText w:val="-"/>
      <w:lvlJc w:val="left"/>
      <w:pPr>
        <w:ind w:left="2040" w:hanging="340"/>
      </w:pPr>
      <w:rPr>
        <w:rFonts w:ascii="Calibri" w:hAnsi="Calibri" w:hint="default"/>
        <w:color w:val="auto"/>
        <w:sz w:val="21"/>
      </w:rPr>
    </w:lvl>
    <w:lvl w:ilvl="6">
      <w:start w:val="1"/>
      <w:numFmt w:val="bullet"/>
      <w:lvlText w:val="-"/>
      <w:lvlJc w:val="left"/>
      <w:pPr>
        <w:ind w:left="2380" w:hanging="340"/>
      </w:pPr>
      <w:rPr>
        <w:rFonts w:ascii="Calibri" w:hAnsi="Calibri" w:hint="default"/>
        <w:color w:val="auto"/>
        <w:sz w:val="21"/>
      </w:rPr>
    </w:lvl>
    <w:lvl w:ilvl="7">
      <w:start w:val="1"/>
      <w:numFmt w:val="bullet"/>
      <w:lvlText w:val="-"/>
      <w:lvlJc w:val="left"/>
      <w:pPr>
        <w:ind w:left="2720" w:hanging="340"/>
      </w:pPr>
      <w:rPr>
        <w:rFonts w:ascii="Calibri" w:hAnsi="Calibri" w:hint="default"/>
        <w:color w:val="auto"/>
        <w:sz w:val="21"/>
      </w:rPr>
    </w:lvl>
    <w:lvl w:ilvl="8">
      <w:start w:val="1"/>
      <w:numFmt w:val="bullet"/>
      <w:lvlText w:val="-"/>
      <w:lvlJc w:val="left"/>
      <w:pPr>
        <w:ind w:left="3060" w:hanging="340"/>
      </w:pPr>
      <w:rPr>
        <w:rFonts w:ascii="Calibri" w:hAnsi="Calibri" w:hint="default"/>
        <w:color w:val="auto"/>
        <w:sz w:val="21"/>
      </w:rPr>
    </w:lvl>
  </w:abstractNum>
  <w:abstractNum w:abstractNumId="4" w15:restartNumberingAfterBreak="0">
    <w:nsid w:val="1EB37594"/>
    <w:multiLevelType w:val="hybridMultilevel"/>
    <w:tmpl w:val="22C07332"/>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5" w15:restartNumberingAfterBreak="0">
    <w:nsid w:val="222A5D26"/>
    <w:multiLevelType w:val="hybridMultilevel"/>
    <w:tmpl w:val="8F7C1BBC"/>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6" w15:restartNumberingAfterBreak="0">
    <w:nsid w:val="2DDC7E03"/>
    <w:multiLevelType w:val="hybridMultilevel"/>
    <w:tmpl w:val="1CE04760"/>
    <w:lvl w:ilvl="0" w:tplc="08130001">
      <w:start w:val="1"/>
      <w:numFmt w:val="bullet"/>
      <w:lvlText w:val=""/>
      <w:lvlJc w:val="left"/>
      <w:pPr>
        <w:ind w:left="720" w:hanging="360"/>
      </w:pPr>
      <w:rPr>
        <w:rFonts w:ascii="Symbol" w:hAnsi="Symbol" w:hint="default"/>
      </w:rPr>
    </w:lvl>
    <w:lvl w:ilvl="1" w:tplc="08130003">
      <w:start w:val="1"/>
      <w:numFmt w:val="bullet"/>
      <w:lvlText w:val="o"/>
      <w:lvlJc w:val="left"/>
      <w:pPr>
        <w:ind w:left="1440" w:hanging="360"/>
      </w:pPr>
      <w:rPr>
        <w:rFonts w:ascii="Courier New" w:hAnsi="Courier New" w:cs="Courier New" w:hint="default"/>
      </w:rPr>
    </w:lvl>
    <w:lvl w:ilvl="2" w:tplc="08130005">
      <w:start w:val="1"/>
      <w:numFmt w:val="bullet"/>
      <w:lvlText w:val=""/>
      <w:lvlJc w:val="left"/>
      <w:pPr>
        <w:ind w:left="2160" w:hanging="360"/>
      </w:pPr>
      <w:rPr>
        <w:rFonts w:ascii="Wingdings" w:hAnsi="Wingdings" w:hint="default"/>
      </w:rPr>
    </w:lvl>
    <w:lvl w:ilvl="3" w:tplc="08130001">
      <w:start w:val="1"/>
      <w:numFmt w:val="bullet"/>
      <w:lvlText w:val=""/>
      <w:lvlJc w:val="left"/>
      <w:pPr>
        <w:ind w:left="2880" w:hanging="360"/>
      </w:pPr>
      <w:rPr>
        <w:rFonts w:ascii="Symbol" w:hAnsi="Symbol" w:hint="default"/>
      </w:rPr>
    </w:lvl>
    <w:lvl w:ilvl="4" w:tplc="08130003">
      <w:start w:val="1"/>
      <w:numFmt w:val="bullet"/>
      <w:lvlText w:val="o"/>
      <w:lvlJc w:val="left"/>
      <w:pPr>
        <w:ind w:left="3600" w:hanging="360"/>
      </w:pPr>
      <w:rPr>
        <w:rFonts w:ascii="Courier New" w:hAnsi="Courier New" w:cs="Courier New" w:hint="default"/>
      </w:rPr>
    </w:lvl>
    <w:lvl w:ilvl="5" w:tplc="08130005">
      <w:start w:val="1"/>
      <w:numFmt w:val="bullet"/>
      <w:lvlText w:val=""/>
      <w:lvlJc w:val="left"/>
      <w:pPr>
        <w:ind w:left="4320" w:hanging="360"/>
      </w:pPr>
      <w:rPr>
        <w:rFonts w:ascii="Wingdings" w:hAnsi="Wingdings" w:hint="default"/>
      </w:rPr>
    </w:lvl>
    <w:lvl w:ilvl="6" w:tplc="08130001">
      <w:start w:val="1"/>
      <w:numFmt w:val="bullet"/>
      <w:lvlText w:val=""/>
      <w:lvlJc w:val="left"/>
      <w:pPr>
        <w:ind w:left="5040" w:hanging="360"/>
      </w:pPr>
      <w:rPr>
        <w:rFonts w:ascii="Symbol" w:hAnsi="Symbol" w:hint="default"/>
      </w:rPr>
    </w:lvl>
    <w:lvl w:ilvl="7" w:tplc="08130003">
      <w:start w:val="1"/>
      <w:numFmt w:val="bullet"/>
      <w:lvlText w:val="o"/>
      <w:lvlJc w:val="left"/>
      <w:pPr>
        <w:ind w:left="5760" w:hanging="360"/>
      </w:pPr>
      <w:rPr>
        <w:rFonts w:ascii="Courier New" w:hAnsi="Courier New" w:cs="Courier New" w:hint="default"/>
      </w:rPr>
    </w:lvl>
    <w:lvl w:ilvl="8" w:tplc="08130005">
      <w:start w:val="1"/>
      <w:numFmt w:val="bullet"/>
      <w:lvlText w:val=""/>
      <w:lvlJc w:val="left"/>
      <w:pPr>
        <w:ind w:left="6480" w:hanging="360"/>
      </w:pPr>
      <w:rPr>
        <w:rFonts w:ascii="Wingdings" w:hAnsi="Wingdings" w:hint="default"/>
      </w:rPr>
    </w:lvl>
  </w:abstractNum>
  <w:abstractNum w:abstractNumId="7" w15:restartNumberingAfterBreak="0">
    <w:nsid w:val="4AF96ACB"/>
    <w:multiLevelType w:val="multilevel"/>
    <w:tmpl w:val="859077B2"/>
    <w:styleLink w:val="MNListnumber"/>
    <w:lvl w:ilvl="0">
      <w:start w:val="1"/>
      <w:numFmt w:val="decimal"/>
      <w:lvlText w:val="%1"/>
      <w:lvlJc w:val="left"/>
      <w:pPr>
        <w:ind w:left="340" w:hanging="340"/>
      </w:pPr>
      <w:rPr>
        <w:rFonts w:hint="default"/>
      </w:rPr>
    </w:lvl>
    <w:lvl w:ilvl="1">
      <w:start w:val="1"/>
      <w:numFmt w:val="decimal"/>
      <w:lvlText w:val="%2"/>
      <w:lvlJc w:val="left"/>
      <w:pPr>
        <w:ind w:left="680" w:hanging="340"/>
      </w:pPr>
      <w:rPr>
        <w:rFonts w:hint="default"/>
      </w:rPr>
    </w:lvl>
    <w:lvl w:ilvl="2">
      <w:start w:val="1"/>
      <w:numFmt w:val="decimal"/>
      <w:lvlText w:val="%3"/>
      <w:lvlJc w:val="left"/>
      <w:pPr>
        <w:ind w:left="1021" w:hanging="341"/>
      </w:pPr>
      <w:rPr>
        <w:rFonts w:hint="default"/>
      </w:rPr>
    </w:lvl>
    <w:lvl w:ilvl="3">
      <w:start w:val="1"/>
      <w:numFmt w:val="decimal"/>
      <w:lvlText w:val="%4"/>
      <w:lvlJc w:val="left"/>
      <w:pPr>
        <w:ind w:left="1361" w:hanging="340"/>
      </w:pPr>
      <w:rPr>
        <w:rFonts w:hint="default"/>
      </w:rPr>
    </w:lvl>
    <w:lvl w:ilvl="4">
      <w:start w:val="1"/>
      <w:numFmt w:val="decimal"/>
      <w:lvlText w:val="%5"/>
      <w:lvlJc w:val="left"/>
      <w:pPr>
        <w:ind w:left="1701" w:hanging="340"/>
      </w:pPr>
      <w:rPr>
        <w:rFonts w:hint="default"/>
      </w:rPr>
    </w:lvl>
    <w:lvl w:ilvl="5">
      <w:start w:val="1"/>
      <w:numFmt w:val="decimal"/>
      <w:lvlText w:val="%6"/>
      <w:lvlJc w:val="left"/>
      <w:pPr>
        <w:ind w:left="2041" w:hanging="340"/>
      </w:pPr>
      <w:rPr>
        <w:rFonts w:hint="default"/>
      </w:rPr>
    </w:lvl>
    <w:lvl w:ilvl="6">
      <w:start w:val="1"/>
      <w:numFmt w:val="decimal"/>
      <w:lvlText w:val="%7"/>
      <w:lvlJc w:val="left"/>
      <w:pPr>
        <w:ind w:left="2381" w:hanging="340"/>
      </w:pPr>
      <w:rPr>
        <w:rFonts w:hint="default"/>
      </w:rPr>
    </w:lvl>
    <w:lvl w:ilvl="7">
      <w:start w:val="1"/>
      <w:numFmt w:val="decimal"/>
      <w:lvlText w:val="%8"/>
      <w:lvlJc w:val="left"/>
      <w:pPr>
        <w:ind w:left="2722" w:hanging="341"/>
      </w:pPr>
      <w:rPr>
        <w:rFonts w:hint="default"/>
      </w:rPr>
    </w:lvl>
    <w:lvl w:ilvl="8">
      <w:start w:val="1"/>
      <w:numFmt w:val="decimal"/>
      <w:lvlText w:val="%9"/>
      <w:lvlJc w:val="left"/>
      <w:pPr>
        <w:ind w:left="3062" w:hanging="340"/>
      </w:pPr>
      <w:rPr>
        <w:rFonts w:hint="default"/>
      </w:rPr>
    </w:lvl>
  </w:abstractNum>
  <w:abstractNum w:abstractNumId="8" w15:restartNumberingAfterBreak="0">
    <w:nsid w:val="4F0A7482"/>
    <w:multiLevelType w:val="hybridMultilevel"/>
    <w:tmpl w:val="EDC40418"/>
    <w:lvl w:ilvl="0" w:tplc="C0D43948">
      <w:numFmt w:val="bullet"/>
      <w:lvlText w:val="•"/>
      <w:lvlJc w:val="left"/>
      <w:pPr>
        <w:ind w:left="1070" w:hanging="710"/>
      </w:pPr>
      <w:rPr>
        <w:rFonts w:ascii="Calibri" w:eastAsia="Calibri" w:hAnsi="Calibri" w:cs="Calibri"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9" w15:restartNumberingAfterBreak="0">
    <w:nsid w:val="5A2D44FA"/>
    <w:multiLevelType w:val="multilevel"/>
    <w:tmpl w:val="31109C0C"/>
    <w:lvl w:ilvl="0">
      <w:start w:val="1"/>
      <w:numFmt w:val="decimal"/>
      <w:pStyle w:val="Heading1"/>
      <w:lvlText w:val="%1"/>
      <w:lvlJc w:val="left"/>
      <w:pPr>
        <w:ind w:left="680" w:hanging="680"/>
      </w:pPr>
      <w:rPr>
        <w:rFonts w:hint="default"/>
      </w:rPr>
    </w:lvl>
    <w:lvl w:ilvl="1">
      <w:start w:val="1"/>
      <w:numFmt w:val="decimal"/>
      <w:pStyle w:val="Heading2"/>
      <w:lvlText w:val="%1.%2"/>
      <w:lvlJc w:val="left"/>
      <w:pPr>
        <w:ind w:left="680" w:hanging="680"/>
      </w:pPr>
      <w:rPr>
        <w:rFonts w:hint="default"/>
      </w:rPr>
    </w:lvl>
    <w:lvl w:ilvl="2">
      <w:start w:val="1"/>
      <w:numFmt w:val="decimal"/>
      <w:pStyle w:val="Heading3"/>
      <w:lvlText w:val="%1.%2.%3"/>
      <w:lvlJc w:val="left"/>
      <w:pPr>
        <w:ind w:left="680" w:hanging="680"/>
      </w:pPr>
      <w:rPr>
        <w:rFonts w:hint="default"/>
      </w:rPr>
    </w:lvl>
    <w:lvl w:ilvl="3">
      <w:start w:val="1"/>
      <w:numFmt w:val="decimal"/>
      <w:pStyle w:val="Heading4"/>
      <w:suff w:val="space"/>
      <w:lvlText w:val="%1.%2.%3.%4"/>
      <w:lvlJc w:val="left"/>
      <w:pPr>
        <w:ind w:left="0" w:firstLine="0"/>
      </w:pPr>
      <w:rPr>
        <w:rFonts w:hint="default"/>
      </w:rPr>
    </w:lvl>
    <w:lvl w:ilvl="4">
      <w:start w:val="1"/>
      <w:numFmt w:val="decimal"/>
      <w:pStyle w:val="Heading5"/>
      <w:suff w:val="space"/>
      <w:lvlText w:val="%1.%2.%3.%4.%5"/>
      <w:lvlJc w:val="left"/>
      <w:pPr>
        <w:ind w:left="0" w:firstLine="0"/>
      </w:pPr>
      <w:rPr>
        <w:rFonts w:hint="default"/>
      </w:rPr>
    </w:lvl>
    <w:lvl w:ilvl="5">
      <w:start w:val="1"/>
      <w:numFmt w:val="decimal"/>
      <w:pStyle w:val="Heading6"/>
      <w:suff w:val="space"/>
      <w:lvlText w:val="%1.%2.%3.%4.%5.%6"/>
      <w:lvlJc w:val="left"/>
      <w:pPr>
        <w:ind w:left="0" w:firstLine="0"/>
      </w:pPr>
      <w:rPr>
        <w:rFonts w:hint="default"/>
      </w:rPr>
    </w:lvl>
    <w:lvl w:ilvl="6">
      <w:start w:val="1"/>
      <w:numFmt w:val="decimal"/>
      <w:pStyle w:val="Heading7"/>
      <w:suff w:val="space"/>
      <w:lvlText w:val="%1.%2.%3.%4.%5.%6.%7"/>
      <w:lvlJc w:val="left"/>
      <w:pPr>
        <w:ind w:left="0" w:firstLine="0"/>
      </w:pPr>
      <w:rPr>
        <w:rFonts w:hint="default"/>
      </w:rPr>
    </w:lvl>
    <w:lvl w:ilvl="7">
      <w:start w:val="1"/>
      <w:numFmt w:val="decimal"/>
      <w:pStyle w:val="Heading8"/>
      <w:suff w:val="space"/>
      <w:lvlText w:val="%1.%2.%3.%4.%5.%6.%7.%8"/>
      <w:lvlJc w:val="left"/>
      <w:pPr>
        <w:ind w:left="0" w:firstLine="0"/>
      </w:pPr>
      <w:rPr>
        <w:rFonts w:hint="default"/>
      </w:rPr>
    </w:lvl>
    <w:lvl w:ilvl="8">
      <w:start w:val="1"/>
      <w:numFmt w:val="decimal"/>
      <w:pStyle w:val="Heading9"/>
      <w:suff w:val="space"/>
      <w:lvlText w:val="%1.%2.%3.%4.%5.%6.%7.%8.%9"/>
      <w:lvlJc w:val="left"/>
      <w:pPr>
        <w:ind w:left="0" w:firstLine="0"/>
      </w:pPr>
      <w:rPr>
        <w:rFonts w:hint="default"/>
      </w:rPr>
    </w:lvl>
  </w:abstractNum>
  <w:abstractNum w:abstractNumId="10" w15:restartNumberingAfterBreak="0">
    <w:nsid w:val="6CCF1287"/>
    <w:multiLevelType w:val="hybridMultilevel"/>
    <w:tmpl w:val="C3CACE84"/>
    <w:lvl w:ilvl="0" w:tplc="1000000F">
      <w:start w:val="1"/>
      <w:numFmt w:val="decimal"/>
      <w:lvlText w:val="%1."/>
      <w:lvlJc w:val="left"/>
      <w:pPr>
        <w:ind w:left="720" w:hanging="360"/>
      </w:pPr>
      <w:rPr>
        <w:rFonts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11" w15:restartNumberingAfterBreak="0">
    <w:nsid w:val="73915108"/>
    <w:multiLevelType w:val="hybridMultilevel"/>
    <w:tmpl w:val="E4FC2E5E"/>
    <w:lvl w:ilvl="0" w:tplc="10000001">
      <w:start w:val="1"/>
      <w:numFmt w:val="bullet"/>
      <w:lvlText w:val=""/>
      <w:lvlJc w:val="left"/>
      <w:pPr>
        <w:ind w:left="770" w:hanging="360"/>
      </w:pPr>
      <w:rPr>
        <w:rFonts w:ascii="Symbol" w:hAnsi="Symbol" w:hint="default"/>
      </w:rPr>
    </w:lvl>
    <w:lvl w:ilvl="1" w:tplc="10000003" w:tentative="1">
      <w:start w:val="1"/>
      <w:numFmt w:val="bullet"/>
      <w:lvlText w:val="o"/>
      <w:lvlJc w:val="left"/>
      <w:pPr>
        <w:ind w:left="1490" w:hanging="360"/>
      </w:pPr>
      <w:rPr>
        <w:rFonts w:ascii="Courier New" w:hAnsi="Courier New" w:cs="Courier New" w:hint="default"/>
      </w:rPr>
    </w:lvl>
    <w:lvl w:ilvl="2" w:tplc="10000005" w:tentative="1">
      <w:start w:val="1"/>
      <w:numFmt w:val="bullet"/>
      <w:lvlText w:val=""/>
      <w:lvlJc w:val="left"/>
      <w:pPr>
        <w:ind w:left="2210" w:hanging="360"/>
      </w:pPr>
      <w:rPr>
        <w:rFonts w:ascii="Wingdings" w:hAnsi="Wingdings" w:hint="default"/>
      </w:rPr>
    </w:lvl>
    <w:lvl w:ilvl="3" w:tplc="10000001" w:tentative="1">
      <w:start w:val="1"/>
      <w:numFmt w:val="bullet"/>
      <w:lvlText w:val=""/>
      <w:lvlJc w:val="left"/>
      <w:pPr>
        <w:ind w:left="2930" w:hanging="360"/>
      </w:pPr>
      <w:rPr>
        <w:rFonts w:ascii="Symbol" w:hAnsi="Symbol" w:hint="default"/>
      </w:rPr>
    </w:lvl>
    <w:lvl w:ilvl="4" w:tplc="10000003" w:tentative="1">
      <w:start w:val="1"/>
      <w:numFmt w:val="bullet"/>
      <w:lvlText w:val="o"/>
      <w:lvlJc w:val="left"/>
      <w:pPr>
        <w:ind w:left="3650" w:hanging="360"/>
      </w:pPr>
      <w:rPr>
        <w:rFonts w:ascii="Courier New" w:hAnsi="Courier New" w:cs="Courier New" w:hint="default"/>
      </w:rPr>
    </w:lvl>
    <w:lvl w:ilvl="5" w:tplc="10000005" w:tentative="1">
      <w:start w:val="1"/>
      <w:numFmt w:val="bullet"/>
      <w:lvlText w:val=""/>
      <w:lvlJc w:val="left"/>
      <w:pPr>
        <w:ind w:left="4370" w:hanging="360"/>
      </w:pPr>
      <w:rPr>
        <w:rFonts w:ascii="Wingdings" w:hAnsi="Wingdings" w:hint="default"/>
      </w:rPr>
    </w:lvl>
    <w:lvl w:ilvl="6" w:tplc="10000001" w:tentative="1">
      <w:start w:val="1"/>
      <w:numFmt w:val="bullet"/>
      <w:lvlText w:val=""/>
      <w:lvlJc w:val="left"/>
      <w:pPr>
        <w:ind w:left="5090" w:hanging="360"/>
      </w:pPr>
      <w:rPr>
        <w:rFonts w:ascii="Symbol" w:hAnsi="Symbol" w:hint="default"/>
      </w:rPr>
    </w:lvl>
    <w:lvl w:ilvl="7" w:tplc="10000003" w:tentative="1">
      <w:start w:val="1"/>
      <w:numFmt w:val="bullet"/>
      <w:lvlText w:val="o"/>
      <w:lvlJc w:val="left"/>
      <w:pPr>
        <w:ind w:left="5810" w:hanging="360"/>
      </w:pPr>
      <w:rPr>
        <w:rFonts w:ascii="Courier New" w:hAnsi="Courier New" w:cs="Courier New" w:hint="default"/>
      </w:rPr>
    </w:lvl>
    <w:lvl w:ilvl="8" w:tplc="10000005" w:tentative="1">
      <w:start w:val="1"/>
      <w:numFmt w:val="bullet"/>
      <w:lvlText w:val=""/>
      <w:lvlJc w:val="left"/>
      <w:pPr>
        <w:ind w:left="6530" w:hanging="360"/>
      </w:pPr>
      <w:rPr>
        <w:rFonts w:ascii="Wingdings" w:hAnsi="Wingdings" w:hint="default"/>
      </w:rPr>
    </w:lvl>
  </w:abstractNum>
  <w:abstractNum w:abstractNumId="12" w15:restartNumberingAfterBreak="0">
    <w:nsid w:val="79A8691A"/>
    <w:multiLevelType w:val="multilevel"/>
    <w:tmpl w:val="4EFEFE88"/>
    <w:styleLink w:val="MNListCharacter"/>
    <w:lvl w:ilvl="0">
      <w:start w:val="1"/>
      <w:numFmt w:val="upperLetter"/>
      <w:lvlText w:val="%1"/>
      <w:lvlJc w:val="left"/>
      <w:pPr>
        <w:ind w:left="340" w:hanging="340"/>
      </w:pPr>
      <w:rPr>
        <w:rFonts w:hint="default"/>
      </w:rPr>
    </w:lvl>
    <w:lvl w:ilvl="1">
      <w:start w:val="1"/>
      <w:numFmt w:val="upperLetter"/>
      <w:lvlText w:val="%2"/>
      <w:lvlJc w:val="left"/>
      <w:pPr>
        <w:ind w:left="680" w:hanging="340"/>
      </w:pPr>
      <w:rPr>
        <w:rFonts w:hint="default"/>
      </w:rPr>
    </w:lvl>
    <w:lvl w:ilvl="2">
      <w:start w:val="1"/>
      <w:numFmt w:val="upperLetter"/>
      <w:lvlText w:val="%3"/>
      <w:lvlJc w:val="left"/>
      <w:pPr>
        <w:ind w:left="1021" w:hanging="341"/>
      </w:pPr>
      <w:rPr>
        <w:rFonts w:hint="default"/>
      </w:rPr>
    </w:lvl>
    <w:lvl w:ilvl="3">
      <w:start w:val="1"/>
      <w:numFmt w:val="upperLetter"/>
      <w:lvlText w:val="%4"/>
      <w:lvlJc w:val="left"/>
      <w:pPr>
        <w:ind w:left="1361" w:hanging="340"/>
      </w:pPr>
      <w:rPr>
        <w:rFonts w:hint="default"/>
      </w:rPr>
    </w:lvl>
    <w:lvl w:ilvl="4">
      <w:start w:val="1"/>
      <w:numFmt w:val="upperLetter"/>
      <w:lvlText w:val="%5"/>
      <w:lvlJc w:val="left"/>
      <w:pPr>
        <w:ind w:left="1701" w:hanging="340"/>
      </w:pPr>
      <w:rPr>
        <w:rFonts w:hint="default"/>
      </w:rPr>
    </w:lvl>
    <w:lvl w:ilvl="5">
      <w:start w:val="1"/>
      <w:numFmt w:val="upperLetter"/>
      <w:lvlText w:val="%6"/>
      <w:lvlJc w:val="left"/>
      <w:pPr>
        <w:ind w:left="2041" w:hanging="340"/>
      </w:pPr>
      <w:rPr>
        <w:rFonts w:hint="default"/>
      </w:rPr>
    </w:lvl>
    <w:lvl w:ilvl="6">
      <w:start w:val="1"/>
      <w:numFmt w:val="upperLetter"/>
      <w:lvlText w:val="%7"/>
      <w:lvlJc w:val="left"/>
      <w:pPr>
        <w:ind w:left="2381" w:hanging="340"/>
      </w:pPr>
      <w:rPr>
        <w:rFonts w:hint="default"/>
      </w:rPr>
    </w:lvl>
    <w:lvl w:ilvl="7">
      <w:start w:val="1"/>
      <w:numFmt w:val="upperLetter"/>
      <w:lvlText w:val="%8"/>
      <w:lvlJc w:val="left"/>
      <w:pPr>
        <w:ind w:left="2722" w:hanging="341"/>
      </w:pPr>
      <w:rPr>
        <w:rFonts w:hint="default"/>
      </w:rPr>
    </w:lvl>
    <w:lvl w:ilvl="8">
      <w:start w:val="1"/>
      <w:numFmt w:val="upperLetter"/>
      <w:lvlText w:val="%9"/>
      <w:lvlJc w:val="left"/>
      <w:pPr>
        <w:ind w:left="3062" w:hanging="340"/>
      </w:pPr>
      <w:rPr>
        <w:rFonts w:hint="default"/>
      </w:rPr>
    </w:lvl>
  </w:abstractNum>
  <w:num w:numId="1" w16cid:durableId="1927223131">
    <w:abstractNumId w:val="0"/>
  </w:num>
  <w:num w:numId="2" w16cid:durableId="2143041121">
    <w:abstractNumId w:val="12"/>
  </w:num>
  <w:num w:numId="3" w16cid:durableId="1964917586">
    <w:abstractNumId w:val="3"/>
  </w:num>
  <w:num w:numId="4" w16cid:durableId="2074311255">
    <w:abstractNumId w:val="7"/>
  </w:num>
  <w:num w:numId="5" w16cid:durableId="2123181985">
    <w:abstractNumId w:val="9"/>
  </w:num>
  <w:num w:numId="6" w16cid:durableId="205458468">
    <w:abstractNumId w:val="2"/>
  </w:num>
  <w:num w:numId="7" w16cid:durableId="1323893705">
    <w:abstractNumId w:val="6"/>
  </w:num>
  <w:num w:numId="8" w16cid:durableId="1612787444">
    <w:abstractNumId w:val="11"/>
  </w:num>
  <w:num w:numId="9" w16cid:durableId="107045708">
    <w:abstractNumId w:val="5"/>
  </w:num>
  <w:num w:numId="10" w16cid:durableId="1580363482">
    <w:abstractNumId w:val="10"/>
  </w:num>
  <w:num w:numId="11" w16cid:durableId="1944069109">
    <w:abstractNumId w:val="4"/>
  </w:num>
  <w:num w:numId="12" w16cid:durableId="1082071053">
    <w:abstractNumId w:val="8"/>
  </w:num>
  <w:num w:numId="13" w16cid:durableId="304554842">
    <w:abstractNumId w:val="1"/>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33D3"/>
    <w:rsid w:val="00001D22"/>
    <w:rsid w:val="00003164"/>
    <w:rsid w:val="00003C8E"/>
    <w:rsid w:val="000061E5"/>
    <w:rsid w:val="00007283"/>
    <w:rsid w:val="000135C4"/>
    <w:rsid w:val="00013899"/>
    <w:rsid w:val="000161C3"/>
    <w:rsid w:val="00016F67"/>
    <w:rsid w:val="00017CC0"/>
    <w:rsid w:val="00020F19"/>
    <w:rsid w:val="00021D95"/>
    <w:rsid w:val="000243D6"/>
    <w:rsid w:val="0002474D"/>
    <w:rsid w:val="000265BF"/>
    <w:rsid w:val="00026D86"/>
    <w:rsid w:val="00026D94"/>
    <w:rsid w:val="00033123"/>
    <w:rsid w:val="000344AC"/>
    <w:rsid w:val="0003594E"/>
    <w:rsid w:val="00036835"/>
    <w:rsid w:val="00037536"/>
    <w:rsid w:val="00044241"/>
    <w:rsid w:val="00045205"/>
    <w:rsid w:val="00045B3D"/>
    <w:rsid w:val="00050430"/>
    <w:rsid w:val="00052259"/>
    <w:rsid w:val="00052694"/>
    <w:rsid w:val="00054565"/>
    <w:rsid w:val="000552E4"/>
    <w:rsid w:val="00056E84"/>
    <w:rsid w:val="000578A8"/>
    <w:rsid w:val="00060D8A"/>
    <w:rsid w:val="00065504"/>
    <w:rsid w:val="000719A3"/>
    <w:rsid w:val="00072BC6"/>
    <w:rsid w:val="00073C1B"/>
    <w:rsid w:val="0007705A"/>
    <w:rsid w:val="000804ED"/>
    <w:rsid w:val="00080682"/>
    <w:rsid w:val="00082A5F"/>
    <w:rsid w:val="00082D08"/>
    <w:rsid w:val="00084000"/>
    <w:rsid w:val="000841EE"/>
    <w:rsid w:val="000850AF"/>
    <w:rsid w:val="000877BA"/>
    <w:rsid w:val="00090B69"/>
    <w:rsid w:val="000946EB"/>
    <w:rsid w:val="00095353"/>
    <w:rsid w:val="0009591D"/>
    <w:rsid w:val="000978FB"/>
    <w:rsid w:val="000A0EC7"/>
    <w:rsid w:val="000A27AE"/>
    <w:rsid w:val="000A3A6D"/>
    <w:rsid w:val="000A4DF6"/>
    <w:rsid w:val="000A6EA7"/>
    <w:rsid w:val="000A7FA8"/>
    <w:rsid w:val="000B1389"/>
    <w:rsid w:val="000B1D8C"/>
    <w:rsid w:val="000B4078"/>
    <w:rsid w:val="000B5AA0"/>
    <w:rsid w:val="000B6E9E"/>
    <w:rsid w:val="000B70BA"/>
    <w:rsid w:val="000C0B95"/>
    <w:rsid w:val="000C318B"/>
    <w:rsid w:val="000C3737"/>
    <w:rsid w:val="000C430E"/>
    <w:rsid w:val="000C4A2F"/>
    <w:rsid w:val="000C7C5C"/>
    <w:rsid w:val="000D2204"/>
    <w:rsid w:val="000D29EC"/>
    <w:rsid w:val="000D32CE"/>
    <w:rsid w:val="000E0DE9"/>
    <w:rsid w:val="000E1FA7"/>
    <w:rsid w:val="000E203F"/>
    <w:rsid w:val="000E2CCD"/>
    <w:rsid w:val="000E32B6"/>
    <w:rsid w:val="000E719B"/>
    <w:rsid w:val="000F007B"/>
    <w:rsid w:val="000F2262"/>
    <w:rsid w:val="000F272A"/>
    <w:rsid w:val="000F3010"/>
    <w:rsid w:val="000F3A90"/>
    <w:rsid w:val="000F3B49"/>
    <w:rsid w:val="000F3BE7"/>
    <w:rsid w:val="000F5519"/>
    <w:rsid w:val="000F7496"/>
    <w:rsid w:val="0010142E"/>
    <w:rsid w:val="00101DE3"/>
    <w:rsid w:val="00101EB6"/>
    <w:rsid w:val="00102A55"/>
    <w:rsid w:val="00104A23"/>
    <w:rsid w:val="00104B09"/>
    <w:rsid w:val="00104B9F"/>
    <w:rsid w:val="00106047"/>
    <w:rsid w:val="00113D12"/>
    <w:rsid w:val="00117636"/>
    <w:rsid w:val="00121EEE"/>
    <w:rsid w:val="00124801"/>
    <w:rsid w:val="001253FD"/>
    <w:rsid w:val="00131917"/>
    <w:rsid w:val="0013360A"/>
    <w:rsid w:val="00133D0F"/>
    <w:rsid w:val="00134919"/>
    <w:rsid w:val="001358DC"/>
    <w:rsid w:val="0013617C"/>
    <w:rsid w:val="00137E39"/>
    <w:rsid w:val="0014190C"/>
    <w:rsid w:val="00144097"/>
    <w:rsid w:val="0014516E"/>
    <w:rsid w:val="00146719"/>
    <w:rsid w:val="00146C11"/>
    <w:rsid w:val="00146F63"/>
    <w:rsid w:val="00147E12"/>
    <w:rsid w:val="001511FC"/>
    <w:rsid w:val="001525D8"/>
    <w:rsid w:val="00155A7E"/>
    <w:rsid w:val="00162A00"/>
    <w:rsid w:val="001638D2"/>
    <w:rsid w:val="001644EC"/>
    <w:rsid w:val="001651A6"/>
    <w:rsid w:val="0016536F"/>
    <w:rsid w:val="00166BA4"/>
    <w:rsid w:val="00167717"/>
    <w:rsid w:val="00167DB3"/>
    <w:rsid w:val="00170178"/>
    <w:rsid w:val="0017076A"/>
    <w:rsid w:val="00172473"/>
    <w:rsid w:val="00175984"/>
    <w:rsid w:val="00175F04"/>
    <w:rsid w:val="00177B87"/>
    <w:rsid w:val="00177F6C"/>
    <w:rsid w:val="00177FD4"/>
    <w:rsid w:val="001804A5"/>
    <w:rsid w:val="00180F56"/>
    <w:rsid w:val="001821E3"/>
    <w:rsid w:val="00182570"/>
    <w:rsid w:val="00182E1F"/>
    <w:rsid w:val="001831C9"/>
    <w:rsid w:val="0018360C"/>
    <w:rsid w:val="00186171"/>
    <w:rsid w:val="00187575"/>
    <w:rsid w:val="00190D6B"/>
    <w:rsid w:val="001926FC"/>
    <w:rsid w:val="00193E1B"/>
    <w:rsid w:val="00195D0A"/>
    <w:rsid w:val="0019683D"/>
    <w:rsid w:val="00197AF0"/>
    <w:rsid w:val="001A0B27"/>
    <w:rsid w:val="001A3E76"/>
    <w:rsid w:val="001A4931"/>
    <w:rsid w:val="001A68CB"/>
    <w:rsid w:val="001A71AA"/>
    <w:rsid w:val="001B0953"/>
    <w:rsid w:val="001B173E"/>
    <w:rsid w:val="001B2A39"/>
    <w:rsid w:val="001B2CCF"/>
    <w:rsid w:val="001C0D83"/>
    <w:rsid w:val="001C65C0"/>
    <w:rsid w:val="001C6F0C"/>
    <w:rsid w:val="001C7499"/>
    <w:rsid w:val="001C760D"/>
    <w:rsid w:val="001C7A11"/>
    <w:rsid w:val="001D128F"/>
    <w:rsid w:val="001D1C0F"/>
    <w:rsid w:val="001D3713"/>
    <w:rsid w:val="001D43C5"/>
    <w:rsid w:val="001D4C50"/>
    <w:rsid w:val="001D73B5"/>
    <w:rsid w:val="001D7C1A"/>
    <w:rsid w:val="001E31EB"/>
    <w:rsid w:val="001E3666"/>
    <w:rsid w:val="001E475F"/>
    <w:rsid w:val="001E4D28"/>
    <w:rsid w:val="001E5ED4"/>
    <w:rsid w:val="001E62AF"/>
    <w:rsid w:val="001F06D6"/>
    <w:rsid w:val="001F7939"/>
    <w:rsid w:val="002019A8"/>
    <w:rsid w:val="00202E1A"/>
    <w:rsid w:val="00202F65"/>
    <w:rsid w:val="0020496F"/>
    <w:rsid w:val="002053D8"/>
    <w:rsid w:val="002071A3"/>
    <w:rsid w:val="00207664"/>
    <w:rsid w:val="00210F17"/>
    <w:rsid w:val="00212696"/>
    <w:rsid w:val="00212A42"/>
    <w:rsid w:val="00214C3E"/>
    <w:rsid w:val="00217E50"/>
    <w:rsid w:val="00220425"/>
    <w:rsid w:val="00221063"/>
    <w:rsid w:val="002223AF"/>
    <w:rsid w:val="0022285E"/>
    <w:rsid w:val="002236EC"/>
    <w:rsid w:val="00225C9B"/>
    <w:rsid w:val="0022667D"/>
    <w:rsid w:val="0023282A"/>
    <w:rsid w:val="002335C0"/>
    <w:rsid w:val="00233FA7"/>
    <w:rsid w:val="0023443F"/>
    <w:rsid w:val="002376B4"/>
    <w:rsid w:val="002379D4"/>
    <w:rsid w:val="0024068D"/>
    <w:rsid w:val="00240AD7"/>
    <w:rsid w:val="0024115F"/>
    <w:rsid w:val="00242716"/>
    <w:rsid w:val="002452B3"/>
    <w:rsid w:val="00245ED9"/>
    <w:rsid w:val="0024688E"/>
    <w:rsid w:val="00246B29"/>
    <w:rsid w:val="00250F44"/>
    <w:rsid w:val="00253066"/>
    <w:rsid w:val="00262DE9"/>
    <w:rsid w:val="002640F4"/>
    <w:rsid w:val="00264CCF"/>
    <w:rsid w:val="00266FD1"/>
    <w:rsid w:val="002723D8"/>
    <w:rsid w:val="0027303E"/>
    <w:rsid w:val="00280DA2"/>
    <w:rsid w:val="0028245E"/>
    <w:rsid w:val="00282D9D"/>
    <w:rsid w:val="002857A3"/>
    <w:rsid w:val="0028641A"/>
    <w:rsid w:val="00286E38"/>
    <w:rsid w:val="00290097"/>
    <w:rsid w:val="002905D1"/>
    <w:rsid w:val="00290E15"/>
    <w:rsid w:val="002917F0"/>
    <w:rsid w:val="002929B8"/>
    <w:rsid w:val="002942DE"/>
    <w:rsid w:val="00295945"/>
    <w:rsid w:val="002A038E"/>
    <w:rsid w:val="002A0B46"/>
    <w:rsid w:val="002A0C7E"/>
    <w:rsid w:val="002A1BCF"/>
    <w:rsid w:val="002A1EEB"/>
    <w:rsid w:val="002A2959"/>
    <w:rsid w:val="002A2EA9"/>
    <w:rsid w:val="002A3440"/>
    <w:rsid w:val="002A43C3"/>
    <w:rsid w:val="002A46AA"/>
    <w:rsid w:val="002B1BE6"/>
    <w:rsid w:val="002B2554"/>
    <w:rsid w:val="002B4288"/>
    <w:rsid w:val="002C0234"/>
    <w:rsid w:val="002C0255"/>
    <w:rsid w:val="002C094E"/>
    <w:rsid w:val="002C23FA"/>
    <w:rsid w:val="002C31ED"/>
    <w:rsid w:val="002C3CC9"/>
    <w:rsid w:val="002C3CDC"/>
    <w:rsid w:val="002C75BF"/>
    <w:rsid w:val="002C7B6D"/>
    <w:rsid w:val="002D0144"/>
    <w:rsid w:val="002D222B"/>
    <w:rsid w:val="002D3C9B"/>
    <w:rsid w:val="002D415D"/>
    <w:rsid w:val="002D47BA"/>
    <w:rsid w:val="002D48F2"/>
    <w:rsid w:val="002D6003"/>
    <w:rsid w:val="002E1A6D"/>
    <w:rsid w:val="002E223E"/>
    <w:rsid w:val="002E22E8"/>
    <w:rsid w:val="002E2B53"/>
    <w:rsid w:val="002E5E84"/>
    <w:rsid w:val="002F01A1"/>
    <w:rsid w:val="002F1C88"/>
    <w:rsid w:val="002F29B7"/>
    <w:rsid w:val="002F3F67"/>
    <w:rsid w:val="002F6D64"/>
    <w:rsid w:val="003003AF"/>
    <w:rsid w:val="0030275A"/>
    <w:rsid w:val="00302EC7"/>
    <w:rsid w:val="00305137"/>
    <w:rsid w:val="0030551C"/>
    <w:rsid w:val="003056C1"/>
    <w:rsid w:val="00310F84"/>
    <w:rsid w:val="00312DC7"/>
    <w:rsid w:val="00313678"/>
    <w:rsid w:val="0031641D"/>
    <w:rsid w:val="0031798D"/>
    <w:rsid w:val="00325800"/>
    <w:rsid w:val="00326F60"/>
    <w:rsid w:val="00327632"/>
    <w:rsid w:val="00327A3A"/>
    <w:rsid w:val="00327C8A"/>
    <w:rsid w:val="00327D25"/>
    <w:rsid w:val="00330B47"/>
    <w:rsid w:val="00330F0A"/>
    <w:rsid w:val="003323B3"/>
    <w:rsid w:val="003330F5"/>
    <w:rsid w:val="003349AB"/>
    <w:rsid w:val="003417CD"/>
    <w:rsid w:val="00341887"/>
    <w:rsid w:val="0034306D"/>
    <w:rsid w:val="003431DB"/>
    <w:rsid w:val="00345826"/>
    <w:rsid w:val="003469F0"/>
    <w:rsid w:val="00350C0A"/>
    <w:rsid w:val="00351712"/>
    <w:rsid w:val="0035303A"/>
    <w:rsid w:val="003555D8"/>
    <w:rsid w:val="00360587"/>
    <w:rsid w:val="00360B9C"/>
    <w:rsid w:val="00361DEC"/>
    <w:rsid w:val="00364510"/>
    <w:rsid w:val="00364E2A"/>
    <w:rsid w:val="0036629A"/>
    <w:rsid w:val="003662C7"/>
    <w:rsid w:val="0037380F"/>
    <w:rsid w:val="0037760F"/>
    <w:rsid w:val="00377671"/>
    <w:rsid w:val="003805F7"/>
    <w:rsid w:val="003849E4"/>
    <w:rsid w:val="00385E08"/>
    <w:rsid w:val="003865A2"/>
    <w:rsid w:val="003A1B89"/>
    <w:rsid w:val="003A393D"/>
    <w:rsid w:val="003A4BEA"/>
    <w:rsid w:val="003A524A"/>
    <w:rsid w:val="003A71E4"/>
    <w:rsid w:val="003B105C"/>
    <w:rsid w:val="003B12DB"/>
    <w:rsid w:val="003B22E8"/>
    <w:rsid w:val="003B3A53"/>
    <w:rsid w:val="003B6968"/>
    <w:rsid w:val="003C0570"/>
    <w:rsid w:val="003C18B6"/>
    <w:rsid w:val="003C1CED"/>
    <w:rsid w:val="003C4853"/>
    <w:rsid w:val="003C5AEE"/>
    <w:rsid w:val="003C62A6"/>
    <w:rsid w:val="003C62FE"/>
    <w:rsid w:val="003D16FA"/>
    <w:rsid w:val="003D20F2"/>
    <w:rsid w:val="003D321E"/>
    <w:rsid w:val="003D5F93"/>
    <w:rsid w:val="003D7DE1"/>
    <w:rsid w:val="003E0060"/>
    <w:rsid w:val="003E0B7D"/>
    <w:rsid w:val="003E11FB"/>
    <w:rsid w:val="003F1A2D"/>
    <w:rsid w:val="003F3789"/>
    <w:rsid w:val="003F6908"/>
    <w:rsid w:val="0040241E"/>
    <w:rsid w:val="00403D56"/>
    <w:rsid w:val="00407CCA"/>
    <w:rsid w:val="00410AEB"/>
    <w:rsid w:val="00411535"/>
    <w:rsid w:val="00412180"/>
    <w:rsid w:val="00414845"/>
    <w:rsid w:val="004156F5"/>
    <w:rsid w:val="00415706"/>
    <w:rsid w:val="0041576B"/>
    <w:rsid w:val="00423195"/>
    <w:rsid w:val="0042418E"/>
    <w:rsid w:val="00426F56"/>
    <w:rsid w:val="00426F58"/>
    <w:rsid w:val="004273EB"/>
    <w:rsid w:val="00427C10"/>
    <w:rsid w:val="004327B4"/>
    <w:rsid w:val="00433EEE"/>
    <w:rsid w:val="00434FD0"/>
    <w:rsid w:val="00436951"/>
    <w:rsid w:val="00440694"/>
    <w:rsid w:val="004422DD"/>
    <w:rsid w:val="004430F9"/>
    <w:rsid w:val="00443516"/>
    <w:rsid w:val="00446220"/>
    <w:rsid w:val="00450D8A"/>
    <w:rsid w:val="0045109A"/>
    <w:rsid w:val="00452E3F"/>
    <w:rsid w:val="00455D1B"/>
    <w:rsid w:val="00456B30"/>
    <w:rsid w:val="004573A0"/>
    <w:rsid w:val="00461383"/>
    <w:rsid w:val="00462357"/>
    <w:rsid w:val="00462E78"/>
    <w:rsid w:val="00463D05"/>
    <w:rsid w:val="0046586A"/>
    <w:rsid w:val="00466DE3"/>
    <w:rsid w:val="00470BC8"/>
    <w:rsid w:val="00470CD8"/>
    <w:rsid w:val="00471A7A"/>
    <w:rsid w:val="00474348"/>
    <w:rsid w:val="00474A0B"/>
    <w:rsid w:val="00480D68"/>
    <w:rsid w:val="00487AAD"/>
    <w:rsid w:val="004914F8"/>
    <w:rsid w:val="00493160"/>
    <w:rsid w:val="00494978"/>
    <w:rsid w:val="00494CCB"/>
    <w:rsid w:val="00495C9B"/>
    <w:rsid w:val="00495D0F"/>
    <w:rsid w:val="004978D1"/>
    <w:rsid w:val="004A43C9"/>
    <w:rsid w:val="004A4DB2"/>
    <w:rsid w:val="004B4347"/>
    <w:rsid w:val="004B46B3"/>
    <w:rsid w:val="004B547D"/>
    <w:rsid w:val="004C1BBD"/>
    <w:rsid w:val="004C4B37"/>
    <w:rsid w:val="004C4D38"/>
    <w:rsid w:val="004C5F20"/>
    <w:rsid w:val="004C7070"/>
    <w:rsid w:val="004D0144"/>
    <w:rsid w:val="004D03C9"/>
    <w:rsid w:val="004D752F"/>
    <w:rsid w:val="004D7B8E"/>
    <w:rsid w:val="004D7CC9"/>
    <w:rsid w:val="004E5DA9"/>
    <w:rsid w:val="004E6616"/>
    <w:rsid w:val="004F01AE"/>
    <w:rsid w:val="004F0227"/>
    <w:rsid w:val="004F1711"/>
    <w:rsid w:val="004F2A34"/>
    <w:rsid w:val="004F4D8C"/>
    <w:rsid w:val="004F7C07"/>
    <w:rsid w:val="004F7CC1"/>
    <w:rsid w:val="005019F0"/>
    <w:rsid w:val="00501C9E"/>
    <w:rsid w:val="00501F16"/>
    <w:rsid w:val="00502A42"/>
    <w:rsid w:val="00504971"/>
    <w:rsid w:val="00507B38"/>
    <w:rsid w:val="00510204"/>
    <w:rsid w:val="00512386"/>
    <w:rsid w:val="005127F3"/>
    <w:rsid w:val="00512874"/>
    <w:rsid w:val="00514425"/>
    <w:rsid w:val="00514D41"/>
    <w:rsid w:val="00515876"/>
    <w:rsid w:val="00521012"/>
    <w:rsid w:val="00521794"/>
    <w:rsid w:val="00521D7A"/>
    <w:rsid w:val="00522C0E"/>
    <w:rsid w:val="00527072"/>
    <w:rsid w:val="0052730A"/>
    <w:rsid w:val="0052753A"/>
    <w:rsid w:val="00527697"/>
    <w:rsid w:val="00530066"/>
    <w:rsid w:val="00531201"/>
    <w:rsid w:val="00531CFB"/>
    <w:rsid w:val="005360C2"/>
    <w:rsid w:val="00537C89"/>
    <w:rsid w:val="005402CD"/>
    <w:rsid w:val="00542043"/>
    <w:rsid w:val="00544066"/>
    <w:rsid w:val="005445F6"/>
    <w:rsid w:val="00544878"/>
    <w:rsid w:val="005460F2"/>
    <w:rsid w:val="0054741F"/>
    <w:rsid w:val="00547B79"/>
    <w:rsid w:val="005508DD"/>
    <w:rsid w:val="00551611"/>
    <w:rsid w:val="00553032"/>
    <w:rsid w:val="0055487D"/>
    <w:rsid w:val="00554EDE"/>
    <w:rsid w:val="0056589C"/>
    <w:rsid w:val="00566524"/>
    <w:rsid w:val="00567FD9"/>
    <w:rsid w:val="00571A73"/>
    <w:rsid w:val="0057463A"/>
    <w:rsid w:val="00575278"/>
    <w:rsid w:val="005764A1"/>
    <w:rsid w:val="00577F14"/>
    <w:rsid w:val="005829E2"/>
    <w:rsid w:val="0058375A"/>
    <w:rsid w:val="005857F3"/>
    <w:rsid w:val="0058612E"/>
    <w:rsid w:val="00590BF0"/>
    <w:rsid w:val="00590D8F"/>
    <w:rsid w:val="00592183"/>
    <w:rsid w:val="00592918"/>
    <w:rsid w:val="00597749"/>
    <w:rsid w:val="005A2C4F"/>
    <w:rsid w:val="005A392F"/>
    <w:rsid w:val="005A3A95"/>
    <w:rsid w:val="005A49DB"/>
    <w:rsid w:val="005A78AE"/>
    <w:rsid w:val="005B0308"/>
    <w:rsid w:val="005B13FF"/>
    <w:rsid w:val="005B1A65"/>
    <w:rsid w:val="005B3213"/>
    <w:rsid w:val="005B567C"/>
    <w:rsid w:val="005B7174"/>
    <w:rsid w:val="005C0522"/>
    <w:rsid w:val="005C1370"/>
    <w:rsid w:val="005C2A3F"/>
    <w:rsid w:val="005C311E"/>
    <w:rsid w:val="005C43EF"/>
    <w:rsid w:val="005C53D6"/>
    <w:rsid w:val="005D49D7"/>
    <w:rsid w:val="005D5F74"/>
    <w:rsid w:val="005E3875"/>
    <w:rsid w:val="005E5262"/>
    <w:rsid w:val="005E5F6C"/>
    <w:rsid w:val="005E6B25"/>
    <w:rsid w:val="005E6E64"/>
    <w:rsid w:val="005F00D4"/>
    <w:rsid w:val="005F1BFD"/>
    <w:rsid w:val="005F2D69"/>
    <w:rsid w:val="005F5A15"/>
    <w:rsid w:val="005F6E0A"/>
    <w:rsid w:val="0060240B"/>
    <w:rsid w:val="006055B3"/>
    <w:rsid w:val="00606DF7"/>
    <w:rsid w:val="006074A9"/>
    <w:rsid w:val="00607A83"/>
    <w:rsid w:val="00610E70"/>
    <w:rsid w:val="006138F4"/>
    <w:rsid w:val="00613A73"/>
    <w:rsid w:val="00613D4F"/>
    <w:rsid w:val="00614721"/>
    <w:rsid w:val="00623193"/>
    <w:rsid w:val="00623B05"/>
    <w:rsid w:val="00631F48"/>
    <w:rsid w:val="006327BE"/>
    <w:rsid w:val="00633FC8"/>
    <w:rsid w:val="006340DB"/>
    <w:rsid w:val="00636A3B"/>
    <w:rsid w:val="00636AA6"/>
    <w:rsid w:val="00636F0D"/>
    <w:rsid w:val="00637EA6"/>
    <w:rsid w:val="006416C8"/>
    <w:rsid w:val="0064293C"/>
    <w:rsid w:val="00643206"/>
    <w:rsid w:val="00644CDC"/>
    <w:rsid w:val="00645485"/>
    <w:rsid w:val="00651B9B"/>
    <w:rsid w:val="00652132"/>
    <w:rsid w:val="00654B34"/>
    <w:rsid w:val="00654EF7"/>
    <w:rsid w:val="00655DD8"/>
    <w:rsid w:val="00655EA3"/>
    <w:rsid w:val="00656CF9"/>
    <w:rsid w:val="00661829"/>
    <w:rsid w:val="00661AA3"/>
    <w:rsid w:val="00665C00"/>
    <w:rsid w:val="00667188"/>
    <w:rsid w:val="0067559C"/>
    <w:rsid w:val="0068025C"/>
    <w:rsid w:val="00680CAF"/>
    <w:rsid w:val="00682AB6"/>
    <w:rsid w:val="006875D7"/>
    <w:rsid w:val="00690039"/>
    <w:rsid w:val="00690A37"/>
    <w:rsid w:val="006922CC"/>
    <w:rsid w:val="00694273"/>
    <w:rsid w:val="00694384"/>
    <w:rsid w:val="006A018F"/>
    <w:rsid w:val="006A071E"/>
    <w:rsid w:val="006A34C9"/>
    <w:rsid w:val="006A67C7"/>
    <w:rsid w:val="006B27B5"/>
    <w:rsid w:val="006B2D53"/>
    <w:rsid w:val="006B3369"/>
    <w:rsid w:val="006B3772"/>
    <w:rsid w:val="006B78C2"/>
    <w:rsid w:val="006C00AA"/>
    <w:rsid w:val="006C258D"/>
    <w:rsid w:val="006C2AA7"/>
    <w:rsid w:val="006C77AA"/>
    <w:rsid w:val="006D151A"/>
    <w:rsid w:val="006D3707"/>
    <w:rsid w:val="006D56A5"/>
    <w:rsid w:val="006D5D99"/>
    <w:rsid w:val="006E05DD"/>
    <w:rsid w:val="006E2494"/>
    <w:rsid w:val="006E416B"/>
    <w:rsid w:val="006E5543"/>
    <w:rsid w:val="006E698A"/>
    <w:rsid w:val="006E6B97"/>
    <w:rsid w:val="006F09D6"/>
    <w:rsid w:val="006F0ABE"/>
    <w:rsid w:val="006F0F24"/>
    <w:rsid w:val="006F211C"/>
    <w:rsid w:val="006F2A72"/>
    <w:rsid w:val="006F2EEC"/>
    <w:rsid w:val="006F32E3"/>
    <w:rsid w:val="006F70C7"/>
    <w:rsid w:val="00700490"/>
    <w:rsid w:val="00701533"/>
    <w:rsid w:val="00701C65"/>
    <w:rsid w:val="00703AE8"/>
    <w:rsid w:val="007062CB"/>
    <w:rsid w:val="00711286"/>
    <w:rsid w:val="00716C21"/>
    <w:rsid w:val="00720D9F"/>
    <w:rsid w:val="007210A0"/>
    <w:rsid w:val="007230CB"/>
    <w:rsid w:val="00723C60"/>
    <w:rsid w:val="00725379"/>
    <w:rsid w:val="0072740E"/>
    <w:rsid w:val="00727A9C"/>
    <w:rsid w:val="00727B0F"/>
    <w:rsid w:val="00727B3C"/>
    <w:rsid w:val="007330C3"/>
    <w:rsid w:val="00733A27"/>
    <w:rsid w:val="007343EA"/>
    <w:rsid w:val="0073490D"/>
    <w:rsid w:val="00735788"/>
    <w:rsid w:val="00742862"/>
    <w:rsid w:val="0074423C"/>
    <w:rsid w:val="00744574"/>
    <w:rsid w:val="00745455"/>
    <w:rsid w:val="00745C75"/>
    <w:rsid w:val="00745E98"/>
    <w:rsid w:val="00747F23"/>
    <w:rsid w:val="00751100"/>
    <w:rsid w:val="00751119"/>
    <w:rsid w:val="00753475"/>
    <w:rsid w:val="00756501"/>
    <w:rsid w:val="00756DA4"/>
    <w:rsid w:val="00761D0A"/>
    <w:rsid w:val="00762339"/>
    <w:rsid w:val="00763D2A"/>
    <w:rsid w:val="007641AA"/>
    <w:rsid w:val="007651A6"/>
    <w:rsid w:val="00766235"/>
    <w:rsid w:val="0076756E"/>
    <w:rsid w:val="00770173"/>
    <w:rsid w:val="00773432"/>
    <w:rsid w:val="00777EB3"/>
    <w:rsid w:val="007809CE"/>
    <w:rsid w:val="0078199C"/>
    <w:rsid w:val="00782D36"/>
    <w:rsid w:val="007842CC"/>
    <w:rsid w:val="00784ADC"/>
    <w:rsid w:val="007869F9"/>
    <w:rsid w:val="00787AD3"/>
    <w:rsid w:val="0079129B"/>
    <w:rsid w:val="00791A6B"/>
    <w:rsid w:val="00794252"/>
    <w:rsid w:val="00795661"/>
    <w:rsid w:val="00796465"/>
    <w:rsid w:val="007A265F"/>
    <w:rsid w:val="007A26CD"/>
    <w:rsid w:val="007A3AB4"/>
    <w:rsid w:val="007A3F07"/>
    <w:rsid w:val="007A6410"/>
    <w:rsid w:val="007A73AC"/>
    <w:rsid w:val="007A7EF6"/>
    <w:rsid w:val="007B10C7"/>
    <w:rsid w:val="007B42C8"/>
    <w:rsid w:val="007B4E82"/>
    <w:rsid w:val="007B6EFA"/>
    <w:rsid w:val="007B75D3"/>
    <w:rsid w:val="007C0328"/>
    <w:rsid w:val="007C0977"/>
    <w:rsid w:val="007C14C1"/>
    <w:rsid w:val="007C1902"/>
    <w:rsid w:val="007C1D93"/>
    <w:rsid w:val="007C24F9"/>
    <w:rsid w:val="007C61FA"/>
    <w:rsid w:val="007C6C6C"/>
    <w:rsid w:val="007C730F"/>
    <w:rsid w:val="007D2149"/>
    <w:rsid w:val="007D2D85"/>
    <w:rsid w:val="007D3213"/>
    <w:rsid w:val="007D3853"/>
    <w:rsid w:val="007D732B"/>
    <w:rsid w:val="007E0481"/>
    <w:rsid w:val="007E0DA9"/>
    <w:rsid w:val="007E4C75"/>
    <w:rsid w:val="007E5160"/>
    <w:rsid w:val="007E6523"/>
    <w:rsid w:val="007E7C04"/>
    <w:rsid w:val="007F1DC8"/>
    <w:rsid w:val="007F3937"/>
    <w:rsid w:val="007F588E"/>
    <w:rsid w:val="007F69C5"/>
    <w:rsid w:val="007F6F93"/>
    <w:rsid w:val="00801B55"/>
    <w:rsid w:val="008047B8"/>
    <w:rsid w:val="008055FF"/>
    <w:rsid w:val="008077A4"/>
    <w:rsid w:val="008118B1"/>
    <w:rsid w:val="00812E5C"/>
    <w:rsid w:val="00813A8E"/>
    <w:rsid w:val="00816C31"/>
    <w:rsid w:val="00820FFB"/>
    <w:rsid w:val="00821BAE"/>
    <w:rsid w:val="00823D40"/>
    <w:rsid w:val="008268E0"/>
    <w:rsid w:val="0082765A"/>
    <w:rsid w:val="008319BE"/>
    <w:rsid w:val="00833699"/>
    <w:rsid w:val="00835628"/>
    <w:rsid w:val="00841E95"/>
    <w:rsid w:val="00841E9A"/>
    <w:rsid w:val="00842946"/>
    <w:rsid w:val="0085168D"/>
    <w:rsid w:val="008526DD"/>
    <w:rsid w:val="008543EC"/>
    <w:rsid w:val="0085495E"/>
    <w:rsid w:val="00856A18"/>
    <w:rsid w:val="008647A9"/>
    <w:rsid w:val="00865A75"/>
    <w:rsid w:val="008707D2"/>
    <w:rsid w:val="008717E4"/>
    <w:rsid w:val="00872DE4"/>
    <w:rsid w:val="0087367E"/>
    <w:rsid w:val="008736B3"/>
    <w:rsid w:val="00873A85"/>
    <w:rsid w:val="00874E8C"/>
    <w:rsid w:val="008815D7"/>
    <w:rsid w:val="008817C8"/>
    <w:rsid w:val="0088220E"/>
    <w:rsid w:val="0088414F"/>
    <w:rsid w:val="008842A4"/>
    <w:rsid w:val="00885655"/>
    <w:rsid w:val="00890D87"/>
    <w:rsid w:val="0089106B"/>
    <w:rsid w:val="00891407"/>
    <w:rsid w:val="0089140E"/>
    <w:rsid w:val="00891728"/>
    <w:rsid w:val="00892250"/>
    <w:rsid w:val="00893FFE"/>
    <w:rsid w:val="008971FF"/>
    <w:rsid w:val="008A002D"/>
    <w:rsid w:val="008A00CC"/>
    <w:rsid w:val="008A08BB"/>
    <w:rsid w:val="008A3EF6"/>
    <w:rsid w:val="008B14EA"/>
    <w:rsid w:val="008B2BDB"/>
    <w:rsid w:val="008B4F50"/>
    <w:rsid w:val="008B5039"/>
    <w:rsid w:val="008B5D74"/>
    <w:rsid w:val="008B64DD"/>
    <w:rsid w:val="008C01D2"/>
    <w:rsid w:val="008C1FA8"/>
    <w:rsid w:val="008C38B6"/>
    <w:rsid w:val="008C643D"/>
    <w:rsid w:val="008C6BE2"/>
    <w:rsid w:val="008D1868"/>
    <w:rsid w:val="008D4839"/>
    <w:rsid w:val="008D4C6F"/>
    <w:rsid w:val="008D67F6"/>
    <w:rsid w:val="008D7978"/>
    <w:rsid w:val="008E01DA"/>
    <w:rsid w:val="008E0467"/>
    <w:rsid w:val="008E2F5A"/>
    <w:rsid w:val="008E5800"/>
    <w:rsid w:val="008E5F6B"/>
    <w:rsid w:val="008E6145"/>
    <w:rsid w:val="008E6171"/>
    <w:rsid w:val="008E67EF"/>
    <w:rsid w:val="008E7C99"/>
    <w:rsid w:val="008F2331"/>
    <w:rsid w:val="008F26C8"/>
    <w:rsid w:val="008F2A52"/>
    <w:rsid w:val="008F6B3B"/>
    <w:rsid w:val="009002EA"/>
    <w:rsid w:val="00900B09"/>
    <w:rsid w:val="009046F4"/>
    <w:rsid w:val="0090568E"/>
    <w:rsid w:val="00905AC9"/>
    <w:rsid w:val="009062F9"/>
    <w:rsid w:val="00906452"/>
    <w:rsid w:val="00910FCC"/>
    <w:rsid w:val="00911AF3"/>
    <w:rsid w:val="0091241B"/>
    <w:rsid w:val="0091480F"/>
    <w:rsid w:val="009173AD"/>
    <w:rsid w:val="00920405"/>
    <w:rsid w:val="009215ED"/>
    <w:rsid w:val="009220F7"/>
    <w:rsid w:val="0092541C"/>
    <w:rsid w:val="0092683F"/>
    <w:rsid w:val="009307EA"/>
    <w:rsid w:val="00932877"/>
    <w:rsid w:val="009369B0"/>
    <w:rsid w:val="00940C70"/>
    <w:rsid w:val="009429D1"/>
    <w:rsid w:val="00942EB7"/>
    <w:rsid w:val="00943FE6"/>
    <w:rsid w:val="009450E0"/>
    <w:rsid w:val="00945BBE"/>
    <w:rsid w:val="00951F00"/>
    <w:rsid w:val="00952B2C"/>
    <w:rsid w:val="0095329E"/>
    <w:rsid w:val="00953300"/>
    <w:rsid w:val="00953B55"/>
    <w:rsid w:val="00954F4D"/>
    <w:rsid w:val="00955581"/>
    <w:rsid w:val="00956A33"/>
    <w:rsid w:val="00957481"/>
    <w:rsid w:val="009634B4"/>
    <w:rsid w:val="00963781"/>
    <w:rsid w:val="00963F35"/>
    <w:rsid w:val="0096471A"/>
    <w:rsid w:val="00971E6D"/>
    <w:rsid w:val="00977A04"/>
    <w:rsid w:val="0098124C"/>
    <w:rsid w:val="00982118"/>
    <w:rsid w:val="0098310F"/>
    <w:rsid w:val="00983454"/>
    <w:rsid w:val="009849E3"/>
    <w:rsid w:val="00985AAD"/>
    <w:rsid w:val="00986336"/>
    <w:rsid w:val="009867BB"/>
    <w:rsid w:val="00987849"/>
    <w:rsid w:val="00993379"/>
    <w:rsid w:val="009940EF"/>
    <w:rsid w:val="00996165"/>
    <w:rsid w:val="009967C8"/>
    <w:rsid w:val="009A0238"/>
    <w:rsid w:val="009A11DE"/>
    <w:rsid w:val="009A1C58"/>
    <w:rsid w:val="009A2F30"/>
    <w:rsid w:val="009A3B27"/>
    <w:rsid w:val="009A3D9D"/>
    <w:rsid w:val="009A4229"/>
    <w:rsid w:val="009A62EF"/>
    <w:rsid w:val="009B0661"/>
    <w:rsid w:val="009B19D2"/>
    <w:rsid w:val="009B27C5"/>
    <w:rsid w:val="009B3430"/>
    <w:rsid w:val="009B411E"/>
    <w:rsid w:val="009B43DE"/>
    <w:rsid w:val="009B47B5"/>
    <w:rsid w:val="009C00AA"/>
    <w:rsid w:val="009C0355"/>
    <w:rsid w:val="009C1A2A"/>
    <w:rsid w:val="009C22EE"/>
    <w:rsid w:val="009C2B10"/>
    <w:rsid w:val="009C2CBE"/>
    <w:rsid w:val="009C5858"/>
    <w:rsid w:val="009C7D21"/>
    <w:rsid w:val="009D0F3E"/>
    <w:rsid w:val="009D27ED"/>
    <w:rsid w:val="009D2E19"/>
    <w:rsid w:val="009D58EB"/>
    <w:rsid w:val="009D5A44"/>
    <w:rsid w:val="009D6240"/>
    <w:rsid w:val="009D6E9F"/>
    <w:rsid w:val="009D7FAE"/>
    <w:rsid w:val="009E02C5"/>
    <w:rsid w:val="009E45BA"/>
    <w:rsid w:val="009E54C9"/>
    <w:rsid w:val="009E5AB6"/>
    <w:rsid w:val="009F0C6C"/>
    <w:rsid w:val="009F1A5E"/>
    <w:rsid w:val="009F2682"/>
    <w:rsid w:val="009F2CB6"/>
    <w:rsid w:val="009F4C07"/>
    <w:rsid w:val="009F5F33"/>
    <w:rsid w:val="009F68E7"/>
    <w:rsid w:val="00A018BC"/>
    <w:rsid w:val="00A01F72"/>
    <w:rsid w:val="00A02486"/>
    <w:rsid w:val="00A03933"/>
    <w:rsid w:val="00A03E4B"/>
    <w:rsid w:val="00A04AB3"/>
    <w:rsid w:val="00A057B3"/>
    <w:rsid w:val="00A07DFC"/>
    <w:rsid w:val="00A147D2"/>
    <w:rsid w:val="00A14A89"/>
    <w:rsid w:val="00A14AF8"/>
    <w:rsid w:val="00A15994"/>
    <w:rsid w:val="00A169ED"/>
    <w:rsid w:val="00A17086"/>
    <w:rsid w:val="00A20EE4"/>
    <w:rsid w:val="00A21DF5"/>
    <w:rsid w:val="00A21E35"/>
    <w:rsid w:val="00A22111"/>
    <w:rsid w:val="00A233CE"/>
    <w:rsid w:val="00A24019"/>
    <w:rsid w:val="00A240E1"/>
    <w:rsid w:val="00A27157"/>
    <w:rsid w:val="00A2744D"/>
    <w:rsid w:val="00A276AC"/>
    <w:rsid w:val="00A27E33"/>
    <w:rsid w:val="00A30DA0"/>
    <w:rsid w:val="00A31070"/>
    <w:rsid w:val="00A32AE1"/>
    <w:rsid w:val="00A33AB1"/>
    <w:rsid w:val="00A36890"/>
    <w:rsid w:val="00A36C63"/>
    <w:rsid w:val="00A37738"/>
    <w:rsid w:val="00A4200A"/>
    <w:rsid w:val="00A42EA7"/>
    <w:rsid w:val="00A430CA"/>
    <w:rsid w:val="00A4331E"/>
    <w:rsid w:val="00A44162"/>
    <w:rsid w:val="00A45799"/>
    <w:rsid w:val="00A46624"/>
    <w:rsid w:val="00A4707B"/>
    <w:rsid w:val="00A4739F"/>
    <w:rsid w:val="00A47BDA"/>
    <w:rsid w:val="00A47DC2"/>
    <w:rsid w:val="00A47F3F"/>
    <w:rsid w:val="00A51357"/>
    <w:rsid w:val="00A51841"/>
    <w:rsid w:val="00A524FA"/>
    <w:rsid w:val="00A56BF9"/>
    <w:rsid w:val="00A571B7"/>
    <w:rsid w:val="00A572BF"/>
    <w:rsid w:val="00A62BE7"/>
    <w:rsid w:val="00A7011D"/>
    <w:rsid w:val="00A7074B"/>
    <w:rsid w:val="00A715AA"/>
    <w:rsid w:val="00A71BE0"/>
    <w:rsid w:val="00A734BC"/>
    <w:rsid w:val="00A73950"/>
    <w:rsid w:val="00A74669"/>
    <w:rsid w:val="00A75C23"/>
    <w:rsid w:val="00A76E33"/>
    <w:rsid w:val="00A818E4"/>
    <w:rsid w:val="00A83E7B"/>
    <w:rsid w:val="00A85220"/>
    <w:rsid w:val="00A868F6"/>
    <w:rsid w:val="00A87581"/>
    <w:rsid w:val="00A87B0B"/>
    <w:rsid w:val="00A91CF5"/>
    <w:rsid w:val="00A92AD4"/>
    <w:rsid w:val="00A96026"/>
    <w:rsid w:val="00A97E6E"/>
    <w:rsid w:val="00AA020A"/>
    <w:rsid w:val="00AA46C8"/>
    <w:rsid w:val="00AA50C8"/>
    <w:rsid w:val="00AA6F8F"/>
    <w:rsid w:val="00AA7B1B"/>
    <w:rsid w:val="00AB14C3"/>
    <w:rsid w:val="00AB484C"/>
    <w:rsid w:val="00AB50EA"/>
    <w:rsid w:val="00AB6632"/>
    <w:rsid w:val="00AB692D"/>
    <w:rsid w:val="00AC25FB"/>
    <w:rsid w:val="00AC41B1"/>
    <w:rsid w:val="00AC46BA"/>
    <w:rsid w:val="00AC4E65"/>
    <w:rsid w:val="00AC660A"/>
    <w:rsid w:val="00AD1EE9"/>
    <w:rsid w:val="00AD3548"/>
    <w:rsid w:val="00AD6BEA"/>
    <w:rsid w:val="00AD7E98"/>
    <w:rsid w:val="00AE15EF"/>
    <w:rsid w:val="00AE5D08"/>
    <w:rsid w:val="00AF0339"/>
    <w:rsid w:val="00AF0706"/>
    <w:rsid w:val="00AF1002"/>
    <w:rsid w:val="00AF1B65"/>
    <w:rsid w:val="00AF30C4"/>
    <w:rsid w:val="00B0420D"/>
    <w:rsid w:val="00B048D9"/>
    <w:rsid w:val="00B051C3"/>
    <w:rsid w:val="00B07845"/>
    <w:rsid w:val="00B109E4"/>
    <w:rsid w:val="00B11DA0"/>
    <w:rsid w:val="00B128E7"/>
    <w:rsid w:val="00B13460"/>
    <w:rsid w:val="00B14267"/>
    <w:rsid w:val="00B14287"/>
    <w:rsid w:val="00B14784"/>
    <w:rsid w:val="00B15ED0"/>
    <w:rsid w:val="00B178B6"/>
    <w:rsid w:val="00B21967"/>
    <w:rsid w:val="00B22034"/>
    <w:rsid w:val="00B24AED"/>
    <w:rsid w:val="00B26161"/>
    <w:rsid w:val="00B27789"/>
    <w:rsid w:val="00B2793F"/>
    <w:rsid w:val="00B2EADE"/>
    <w:rsid w:val="00B30233"/>
    <w:rsid w:val="00B3035B"/>
    <w:rsid w:val="00B31C67"/>
    <w:rsid w:val="00B32F43"/>
    <w:rsid w:val="00B3484D"/>
    <w:rsid w:val="00B34D25"/>
    <w:rsid w:val="00B355B5"/>
    <w:rsid w:val="00B355ED"/>
    <w:rsid w:val="00B37A16"/>
    <w:rsid w:val="00B41F1D"/>
    <w:rsid w:val="00B423A4"/>
    <w:rsid w:val="00B43DE9"/>
    <w:rsid w:val="00B443B9"/>
    <w:rsid w:val="00B464A5"/>
    <w:rsid w:val="00B46C76"/>
    <w:rsid w:val="00B510FA"/>
    <w:rsid w:val="00B511E6"/>
    <w:rsid w:val="00B51A86"/>
    <w:rsid w:val="00B51DA5"/>
    <w:rsid w:val="00B53529"/>
    <w:rsid w:val="00B56186"/>
    <w:rsid w:val="00B57CC2"/>
    <w:rsid w:val="00B61122"/>
    <w:rsid w:val="00B62B87"/>
    <w:rsid w:val="00B642D8"/>
    <w:rsid w:val="00B66418"/>
    <w:rsid w:val="00B70847"/>
    <w:rsid w:val="00B71321"/>
    <w:rsid w:val="00B71F5E"/>
    <w:rsid w:val="00B74D64"/>
    <w:rsid w:val="00B77B6A"/>
    <w:rsid w:val="00B810AC"/>
    <w:rsid w:val="00B8270D"/>
    <w:rsid w:val="00B82891"/>
    <w:rsid w:val="00B828EB"/>
    <w:rsid w:val="00B847BE"/>
    <w:rsid w:val="00B847EF"/>
    <w:rsid w:val="00B874CC"/>
    <w:rsid w:val="00B901C0"/>
    <w:rsid w:val="00B92151"/>
    <w:rsid w:val="00B929DE"/>
    <w:rsid w:val="00B9614F"/>
    <w:rsid w:val="00B962F8"/>
    <w:rsid w:val="00BA55F8"/>
    <w:rsid w:val="00BA718F"/>
    <w:rsid w:val="00BB5AC9"/>
    <w:rsid w:val="00BB72A7"/>
    <w:rsid w:val="00BB797D"/>
    <w:rsid w:val="00BB7B33"/>
    <w:rsid w:val="00BC0CC0"/>
    <w:rsid w:val="00BC479B"/>
    <w:rsid w:val="00BC64EB"/>
    <w:rsid w:val="00BC7867"/>
    <w:rsid w:val="00BD2C7C"/>
    <w:rsid w:val="00BD3056"/>
    <w:rsid w:val="00BD3A19"/>
    <w:rsid w:val="00BD68CE"/>
    <w:rsid w:val="00BD6AC2"/>
    <w:rsid w:val="00BD7314"/>
    <w:rsid w:val="00BD750F"/>
    <w:rsid w:val="00BD75AE"/>
    <w:rsid w:val="00BE00CD"/>
    <w:rsid w:val="00BE07E6"/>
    <w:rsid w:val="00BE0AF0"/>
    <w:rsid w:val="00BE6520"/>
    <w:rsid w:val="00BF0015"/>
    <w:rsid w:val="00BF1906"/>
    <w:rsid w:val="00BF27FF"/>
    <w:rsid w:val="00BF4305"/>
    <w:rsid w:val="00BF6C2E"/>
    <w:rsid w:val="00C00AA3"/>
    <w:rsid w:val="00C03BA8"/>
    <w:rsid w:val="00C04709"/>
    <w:rsid w:val="00C0577A"/>
    <w:rsid w:val="00C06715"/>
    <w:rsid w:val="00C07BFC"/>
    <w:rsid w:val="00C07FE1"/>
    <w:rsid w:val="00C10863"/>
    <w:rsid w:val="00C10B3F"/>
    <w:rsid w:val="00C11CF8"/>
    <w:rsid w:val="00C14373"/>
    <w:rsid w:val="00C15350"/>
    <w:rsid w:val="00C15860"/>
    <w:rsid w:val="00C16A99"/>
    <w:rsid w:val="00C2315E"/>
    <w:rsid w:val="00C24D5A"/>
    <w:rsid w:val="00C24FB6"/>
    <w:rsid w:val="00C30750"/>
    <w:rsid w:val="00C30E0D"/>
    <w:rsid w:val="00C32713"/>
    <w:rsid w:val="00C361F3"/>
    <w:rsid w:val="00C37E0E"/>
    <w:rsid w:val="00C40167"/>
    <w:rsid w:val="00C430F1"/>
    <w:rsid w:val="00C43443"/>
    <w:rsid w:val="00C46F41"/>
    <w:rsid w:val="00C47818"/>
    <w:rsid w:val="00C50467"/>
    <w:rsid w:val="00C50B7E"/>
    <w:rsid w:val="00C517A9"/>
    <w:rsid w:val="00C54ADC"/>
    <w:rsid w:val="00C567E0"/>
    <w:rsid w:val="00C63CC4"/>
    <w:rsid w:val="00C64039"/>
    <w:rsid w:val="00C64746"/>
    <w:rsid w:val="00C64C49"/>
    <w:rsid w:val="00C65102"/>
    <w:rsid w:val="00C71044"/>
    <w:rsid w:val="00C71CF8"/>
    <w:rsid w:val="00C7216B"/>
    <w:rsid w:val="00C7315A"/>
    <w:rsid w:val="00C733D3"/>
    <w:rsid w:val="00C73505"/>
    <w:rsid w:val="00C73B2C"/>
    <w:rsid w:val="00C749DD"/>
    <w:rsid w:val="00C763C5"/>
    <w:rsid w:val="00C82878"/>
    <w:rsid w:val="00C82FC8"/>
    <w:rsid w:val="00C87BB1"/>
    <w:rsid w:val="00C87D62"/>
    <w:rsid w:val="00C93BE1"/>
    <w:rsid w:val="00C943CC"/>
    <w:rsid w:val="00C95436"/>
    <w:rsid w:val="00C97A2E"/>
    <w:rsid w:val="00CA0681"/>
    <w:rsid w:val="00CA1A5A"/>
    <w:rsid w:val="00CA6042"/>
    <w:rsid w:val="00CA60B8"/>
    <w:rsid w:val="00CA6D78"/>
    <w:rsid w:val="00CB0855"/>
    <w:rsid w:val="00CB1187"/>
    <w:rsid w:val="00CB4848"/>
    <w:rsid w:val="00CB5711"/>
    <w:rsid w:val="00CB6C40"/>
    <w:rsid w:val="00CB7F5D"/>
    <w:rsid w:val="00CC0FAB"/>
    <w:rsid w:val="00CD01B5"/>
    <w:rsid w:val="00CD0788"/>
    <w:rsid w:val="00CD07A6"/>
    <w:rsid w:val="00CD0E4A"/>
    <w:rsid w:val="00CD1CB2"/>
    <w:rsid w:val="00CD25BC"/>
    <w:rsid w:val="00CD4B24"/>
    <w:rsid w:val="00CD5C72"/>
    <w:rsid w:val="00CD5FB8"/>
    <w:rsid w:val="00CD6B10"/>
    <w:rsid w:val="00CD727F"/>
    <w:rsid w:val="00CE02BF"/>
    <w:rsid w:val="00CE214B"/>
    <w:rsid w:val="00CE4F59"/>
    <w:rsid w:val="00CE6555"/>
    <w:rsid w:val="00CE6EDA"/>
    <w:rsid w:val="00CF075B"/>
    <w:rsid w:val="00CF0D0E"/>
    <w:rsid w:val="00CF0F45"/>
    <w:rsid w:val="00CF10ED"/>
    <w:rsid w:val="00CF1844"/>
    <w:rsid w:val="00CF5053"/>
    <w:rsid w:val="00D0074E"/>
    <w:rsid w:val="00D019AD"/>
    <w:rsid w:val="00D118D0"/>
    <w:rsid w:val="00D16B23"/>
    <w:rsid w:val="00D176A1"/>
    <w:rsid w:val="00D20A25"/>
    <w:rsid w:val="00D21CFE"/>
    <w:rsid w:val="00D22673"/>
    <w:rsid w:val="00D26D29"/>
    <w:rsid w:val="00D32162"/>
    <w:rsid w:val="00D323AC"/>
    <w:rsid w:val="00D32D6E"/>
    <w:rsid w:val="00D34632"/>
    <w:rsid w:val="00D366AD"/>
    <w:rsid w:val="00D44932"/>
    <w:rsid w:val="00D52E00"/>
    <w:rsid w:val="00D55FF3"/>
    <w:rsid w:val="00D56D3A"/>
    <w:rsid w:val="00D57016"/>
    <w:rsid w:val="00D57101"/>
    <w:rsid w:val="00D615A0"/>
    <w:rsid w:val="00D62A6A"/>
    <w:rsid w:val="00D62A6E"/>
    <w:rsid w:val="00D64A77"/>
    <w:rsid w:val="00D65CBD"/>
    <w:rsid w:val="00D6661B"/>
    <w:rsid w:val="00D6730E"/>
    <w:rsid w:val="00D67599"/>
    <w:rsid w:val="00D7103F"/>
    <w:rsid w:val="00D71169"/>
    <w:rsid w:val="00D71D13"/>
    <w:rsid w:val="00D721F1"/>
    <w:rsid w:val="00D7396B"/>
    <w:rsid w:val="00D744B5"/>
    <w:rsid w:val="00D74B97"/>
    <w:rsid w:val="00D7668D"/>
    <w:rsid w:val="00D80202"/>
    <w:rsid w:val="00D8097D"/>
    <w:rsid w:val="00D83C99"/>
    <w:rsid w:val="00D84326"/>
    <w:rsid w:val="00D8491F"/>
    <w:rsid w:val="00D862BA"/>
    <w:rsid w:val="00D86F81"/>
    <w:rsid w:val="00D87B40"/>
    <w:rsid w:val="00D913B3"/>
    <w:rsid w:val="00D91C04"/>
    <w:rsid w:val="00DA0419"/>
    <w:rsid w:val="00DA113D"/>
    <w:rsid w:val="00DA1581"/>
    <w:rsid w:val="00DA1EDB"/>
    <w:rsid w:val="00DA218A"/>
    <w:rsid w:val="00DA273F"/>
    <w:rsid w:val="00DA6A43"/>
    <w:rsid w:val="00DA75E4"/>
    <w:rsid w:val="00DA7BC3"/>
    <w:rsid w:val="00DB166C"/>
    <w:rsid w:val="00DB2FB0"/>
    <w:rsid w:val="00DB34D5"/>
    <w:rsid w:val="00DC1175"/>
    <w:rsid w:val="00DC38BB"/>
    <w:rsid w:val="00DC50D4"/>
    <w:rsid w:val="00DC5F02"/>
    <w:rsid w:val="00DC604A"/>
    <w:rsid w:val="00DD1F38"/>
    <w:rsid w:val="00DD2942"/>
    <w:rsid w:val="00DD4E37"/>
    <w:rsid w:val="00DD6750"/>
    <w:rsid w:val="00DD7BF3"/>
    <w:rsid w:val="00DE16BF"/>
    <w:rsid w:val="00DE35F9"/>
    <w:rsid w:val="00DE50E2"/>
    <w:rsid w:val="00DE5223"/>
    <w:rsid w:val="00DE6A5D"/>
    <w:rsid w:val="00DF5C7F"/>
    <w:rsid w:val="00DF6843"/>
    <w:rsid w:val="00DF6DDE"/>
    <w:rsid w:val="00DF6F88"/>
    <w:rsid w:val="00E00334"/>
    <w:rsid w:val="00E04114"/>
    <w:rsid w:val="00E043F7"/>
    <w:rsid w:val="00E049F3"/>
    <w:rsid w:val="00E04FE1"/>
    <w:rsid w:val="00E0554A"/>
    <w:rsid w:val="00E06554"/>
    <w:rsid w:val="00E06936"/>
    <w:rsid w:val="00E10EEB"/>
    <w:rsid w:val="00E10FE9"/>
    <w:rsid w:val="00E11794"/>
    <w:rsid w:val="00E1348E"/>
    <w:rsid w:val="00E13D06"/>
    <w:rsid w:val="00E1487E"/>
    <w:rsid w:val="00E15904"/>
    <w:rsid w:val="00E171C4"/>
    <w:rsid w:val="00E20F38"/>
    <w:rsid w:val="00E211B7"/>
    <w:rsid w:val="00E21A44"/>
    <w:rsid w:val="00E22EE6"/>
    <w:rsid w:val="00E30036"/>
    <w:rsid w:val="00E347FF"/>
    <w:rsid w:val="00E370D9"/>
    <w:rsid w:val="00E4168A"/>
    <w:rsid w:val="00E424EC"/>
    <w:rsid w:val="00E43177"/>
    <w:rsid w:val="00E4451F"/>
    <w:rsid w:val="00E47109"/>
    <w:rsid w:val="00E47920"/>
    <w:rsid w:val="00E510F0"/>
    <w:rsid w:val="00E54AA5"/>
    <w:rsid w:val="00E6102A"/>
    <w:rsid w:val="00E64EE2"/>
    <w:rsid w:val="00E6504E"/>
    <w:rsid w:val="00E66101"/>
    <w:rsid w:val="00E67833"/>
    <w:rsid w:val="00E71DCB"/>
    <w:rsid w:val="00E75122"/>
    <w:rsid w:val="00E81970"/>
    <w:rsid w:val="00E82ED7"/>
    <w:rsid w:val="00E84E6F"/>
    <w:rsid w:val="00E91D3E"/>
    <w:rsid w:val="00E92CF8"/>
    <w:rsid w:val="00E932EA"/>
    <w:rsid w:val="00E943D6"/>
    <w:rsid w:val="00E95B3E"/>
    <w:rsid w:val="00E96A39"/>
    <w:rsid w:val="00E97134"/>
    <w:rsid w:val="00E97371"/>
    <w:rsid w:val="00EA0412"/>
    <w:rsid w:val="00EA13C8"/>
    <w:rsid w:val="00EA163C"/>
    <w:rsid w:val="00EA1FB0"/>
    <w:rsid w:val="00EA38FB"/>
    <w:rsid w:val="00EA5072"/>
    <w:rsid w:val="00EA5310"/>
    <w:rsid w:val="00EA64E0"/>
    <w:rsid w:val="00EA68BE"/>
    <w:rsid w:val="00EB4784"/>
    <w:rsid w:val="00EB4CCA"/>
    <w:rsid w:val="00EC323A"/>
    <w:rsid w:val="00EC3DF1"/>
    <w:rsid w:val="00EC74AE"/>
    <w:rsid w:val="00ED219C"/>
    <w:rsid w:val="00ED35F6"/>
    <w:rsid w:val="00ED3A1B"/>
    <w:rsid w:val="00ED4900"/>
    <w:rsid w:val="00EE295B"/>
    <w:rsid w:val="00EE5DC7"/>
    <w:rsid w:val="00EE6FC9"/>
    <w:rsid w:val="00EF3185"/>
    <w:rsid w:val="00EF3FAA"/>
    <w:rsid w:val="00EF4CCE"/>
    <w:rsid w:val="00EF5786"/>
    <w:rsid w:val="00EF67A6"/>
    <w:rsid w:val="00F01999"/>
    <w:rsid w:val="00F0554E"/>
    <w:rsid w:val="00F05B31"/>
    <w:rsid w:val="00F06930"/>
    <w:rsid w:val="00F074B7"/>
    <w:rsid w:val="00F078FA"/>
    <w:rsid w:val="00F1004C"/>
    <w:rsid w:val="00F103B7"/>
    <w:rsid w:val="00F12767"/>
    <w:rsid w:val="00F13609"/>
    <w:rsid w:val="00F1490E"/>
    <w:rsid w:val="00F165B4"/>
    <w:rsid w:val="00F203B6"/>
    <w:rsid w:val="00F20C98"/>
    <w:rsid w:val="00F22C6D"/>
    <w:rsid w:val="00F22EBB"/>
    <w:rsid w:val="00F269B6"/>
    <w:rsid w:val="00F30003"/>
    <w:rsid w:val="00F30285"/>
    <w:rsid w:val="00F30750"/>
    <w:rsid w:val="00F3110C"/>
    <w:rsid w:val="00F31348"/>
    <w:rsid w:val="00F34D5C"/>
    <w:rsid w:val="00F35442"/>
    <w:rsid w:val="00F36614"/>
    <w:rsid w:val="00F40182"/>
    <w:rsid w:val="00F4110E"/>
    <w:rsid w:val="00F444BC"/>
    <w:rsid w:val="00F44D76"/>
    <w:rsid w:val="00F453E5"/>
    <w:rsid w:val="00F458D4"/>
    <w:rsid w:val="00F4612A"/>
    <w:rsid w:val="00F46C01"/>
    <w:rsid w:val="00F47361"/>
    <w:rsid w:val="00F47A9A"/>
    <w:rsid w:val="00F50DF2"/>
    <w:rsid w:val="00F53BB6"/>
    <w:rsid w:val="00F5482B"/>
    <w:rsid w:val="00F55486"/>
    <w:rsid w:val="00F60E72"/>
    <w:rsid w:val="00F619A3"/>
    <w:rsid w:val="00F62C43"/>
    <w:rsid w:val="00F631AB"/>
    <w:rsid w:val="00F65B5B"/>
    <w:rsid w:val="00F71C59"/>
    <w:rsid w:val="00F742AD"/>
    <w:rsid w:val="00F7509D"/>
    <w:rsid w:val="00F76794"/>
    <w:rsid w:val="00F771CD"/>
    <w:rsid w:val="00F8045C"/>
    <w:rsid w:val="00F80C68"/>
    <w:rsid w:val="00F81335"/>
    <w:rsid w:val="00F81393"/>
    <w:rsid w:val="00F818AB"/>
    <w:rsid w:val="00F83E63"/>
    <w:rsid w:val="00F8566B"/>
    <w:rsid w:val="00F863D4"/>
    <w:rsid w:val="00F8760D"/>
    <w:rsid w:val="00F90BD3"/>
    <w:rsid w:val="00F924A9"/>
    <w:rsid w:val="00F93983"/>
    <w:rsid w:val="00F9432E"/>
    <w:rsid w:val="00F94A4D"/>
    <w:rsid w:val="00F94D94"/>
    <w:rsid w:val="00FA06B4"/>
    <w:rsid w:val="00FA2E82"/>
    <w:rsid w:val="00FA3FD4"/>
    <w:rsid w:val="00FA4D2A"/>
    <w:rsid w:val="00FA5D1D"/>
    <w:rsid w:val="00FA5F6B"/>
    <w:rsid w:val="00FA7DF8"/>
    <w:rsid w:val="00FB01EA"/>
    <w:rsid w:val="00FB6B10"/>
    <w:rsid w:val="00FB7E93"/>
    <w:rsid w:val="00FC060B"/>
    <w:rsid w:val="00FC1ED6"/>
    <w:rsid w:val="00FC1F62"/>
    <w:rsid w:val="00FC244A"/>
    <w:rsid w:val="00FC3C5B"/>
    <w:rsid w:val="00FC4672"/>
    <w:rsid w:val="00FC5BD6"/>
    <w:rsid w:val="00FD0032"/>
    <w:rsid w:val="00FD0A86"/>
    <w:rsid w:val="00FD10E3"/>
    <w:rsid w:val="00FD11BD"/>
    <w:rsid w:val="00FD3B90"/>
    <w:rsid w:val="00FD403E"/>
    <w:rsid w:val="00FD6F31"/>
    <w:rsid w:val="00FE09A9"/>
    <w:rsid w:val="00FE1B32"/>
    <w:rsid w:val="00FE20F9"/>
    <w:rsid w:val="00FE45B9"/>
    <w:rsid w:val="00FE50EA"/>
    <w:rsid w:val="00FF078C"/>
    <w:rsid w:val="00FF1CF8"/>
    <w:rsid w:val="00FF213E"/>
    <w:rsid w:val="00FF2975"/>
    <w:rsid w:val="00FF3172"/>
    <w:rsid w:val="00FF36B6"/>
    <w:rsid w:val="0190DE3E"/>
    <w:rsid w:val="01CBC190"/>
    <w:rsid w:val="0270A9F7"/>
    <w:rsid w:val="0270E5B6"/>
    <w:rsid w:val="0378DCEF"/>
    <w:rsid w:val="04411BBF"/>
    <w:rsid w:val="046D41FC"/>
    <w:rsid w:val="0477B312"/>
    <w:rsid w:val="04F6630F"/>
    <w:rsid w:val="0519F1A6"/>
    <w:rsid w:val="065EC020"/>
    <w:rsid w:val="06920135"/>
    <w:rsid w:val="06954F20"/>
    <w:rsid w:val="069A0A8D"/>
    <w:rsid w:val="06D6E68D"/>
    <w:rsid w:val="07FA40DD"/>
    <w:rsid w:val="0864AD5D"/>
    <w:rsid w:val="09DC0B6A"/>
    <w:rsid w:val="09F8E8AE"/>
    <w:rsid w:val="0AABBB0D"/>
    <w:rsid w:val="0AB11D99"/>
    <w:rsid w:val="0AB1B45C"/>
    <w:rsid w:val="0AFA038A"/>
    <w:rsid w:val="0BA97BF7"/>
    <w:rsid w:val="0BFB4352"/>
    <w:rsid w:val="0C51A3F8"/>
    <w:rsid w:val="0C6147A5"/>
    <w:rsid w:val="0CA4382A"/>
    <w:rsid w:val="0CBAEFAB"/>
    <w:rsid w:val="0D2EEBF4"/>
    <w:rsid w:val="0D50ABA5"/>
    <w:rsid w:val="0D905B9F"/>
    <w:rsid w:val="0DE44DFD"/>
    <w:rsid w:val="0DF3EB01"/>
    <w:rsid w:val="0E59D558"/>
    <w:rsid w:val="0E716DB2"/>
    <w:rsid w:val="0EEA55FB"/>
    <w:rsid w:val="0F01E555"/>
    <w:rsid w:val="0FB9F29E"/>
    <w:rsid w:val="0FC80925"/>
    <w:rsid w:val="0FE2F5DE"/>
    <w:rsid w:val="1023B8BA"/>
    <w:rsid w:val="10493739"/>
    <w:rsid w:val="10ACBEF5"/>
    <w:rsid w:val="10F93AB3"/>
    <w:rsid w:val="112DA98C"/>
    <w:rsid w:val="11768D01"/>
    <w:rsid w:val="11D9FB94"/>
    <w:rsid w:val="11DB32A3"/>
    <w:rsid w:val="1293DB05"/>
    <w:rsid w:val="137D4628"/>
    <w:rsid w:val="13DA4572"/>
    <w:rsid w:val="13FAFAED"/>
    <w:rsid w:val="146486A9"/>
    <w:rsid w:val="1524186A"/>
    <w:rsid w:val="157B97E2"/>
    <w:rsid w:val="16CD0528"/>
    <w:rsid w:val="170284BB"/>
    <w:rsid w:val="17432CA5"/>
    <w:rsid w:val="1779DE38"/>
    <w:rsid w:val="17DE3165"/>
    <w:rsid w:val="185345D3"/>
    <w:rsid w:val="189D9148"/>
    <w:rsid w:val="18CCF6BD"/>
    <w:rsid w:val="190EFC65"/>
    <w:rsid w:val="19F169CA"/>
    <w:rsid w:val="1A85841A"/>
    <w:rsid w:val="1AAF75FD"/>
    <w:rsid w:val="1AE728F7"/>
    <w:rsid w:val="1B30FFA7"/>
    <w:rsid w:val="1BE81C31"/>
    <w:rsid w:val="1C4B9A11"/>
    <w:rsid w:val="1C931713"/>
    <w:rsid w:val="1D27D763"/>
    <w:rsid w:val="1D790FD4"/>
    <w:rsid w:val="1E4089C9"/>
    <w:rsid w:val="1E7E33F1"/>
    <w:rsid w:val="1F0B5D19"/>
    <w:rsid w:val="1FA2EFE6"/>
    <w:rsid w:val="1FE807BD"/>
    <w:rsid w:val="203284A1"/>
    <w:rsid w:val="213DA884"/>
    <w:rsid w:val="227A5E64"/>
    <w:rsid w:val="2337C1FB"/>
    <w:rsid w:val="234CB834"/>
    <w:rsid w:val="234F59D6"/>
    <w:rsid w:val="23D404A2"/>
    <w:rsid w:val="2427F9C2"/>
    <w:rsid w:val="24701A3C"/>
    <w:rsid w:val="24AFB4C1"/>
    <w:rsid w:val="25040067"/>
    <w:rsid w:val="25834DB6"/>
    <w:rsid w:val="25A9B47D"/>
    <w:rsid w:val="263E8A27"/>
    <w:rsid w:val="26D11A60"/>
    <w:rsid w:val="27CABAA9"/>
    <w:rsid w:val="27D15B17"/>
    <w:rsid w:val="2852307D"/>
    <w:rsid w:val="28AFFCA8"/>
    <w:rsid w:val="2934559C"/>
    <w:rsid w:val="29AFA899"/>
    <w:rsid w:val="29B70BE8"/>
    <w:rsid w:val="29D6B3C9"/>
    <w:rsid w:val="2A3E21EE"/>
    <w:rsid w:val="2A4778FC"/>
    <w:rsid w:val="2AB1F992"/>
    <w:rsid w:val="2AB8B146"/>
    <w:rsid w:val="2B1E25A9"/>
    <w:rsid w:val="2BB63997"/>
    <w:rsid w:val="2BEE0F97"/>
    <w:rsid w:val="2CEB9C8C"/>
    <w:rsid w:val="2CF6323E"/>
    <w:rsid w:val="2D4499C5"/>
    <w:rsid w:val="2D4DEE0C"/>
    <w:rsid w:val="2DCCD9E0"/>
    <w:rsid w:val="2E1E35C0"/>
    <w:rsid w:val="2EBA5C01"/>
    <w:rsid w:val="2ECE3568"/>
    <w:rsid w:val="2EEC228B"/>
    <w:rsid w:val="2FFAA7C0"/>
    <w:rsid w:val="308659C4"/>
    <w:rsid w:val="3093EBAB"/>
    <w:rsid w:val="31322146"/>
    <w:rsid w:val="31446A3A"/>
    <w:rsid w:val="314C53EE"/>
    <w:rsid w:val="317242D9"/>
    <w:rsid w:val="319070F0"/>
    <w:rsid w:val="320430FE"/>
    <w:rsid w:val="325DB939"/>
    <w:rsid w:val="32E597B8"/>
    <w:rsid w:val="3317FCFF"/>
    <w:rsid w:val="3320E8F8"/>
    <w:rsid w:val="333011D1"/>
    <w:rsid w:val="3380C587"/>
    <w:rsid w:val="3393078B"/>
    <w:rsid w:val="33A7993D"/>
    <w:rsid w:val="341BF89A"/>
    <w:rsid w:val="3435043D"/>
    <w:rsid w:val="34F825C8"/>
    <w:rsid w:val="3563CAEA"/>
    <w:rsid w:val="35BB9A5D"/>
    <w:rsid w:val="3683C421"/>
    <w:rsid w:val="37748E39"/>
    <w:rsid w:val="3798ED0F"/>
    <w:rsid w:val="37DD742A"/>
    <w:rsid w:val="37E3CA38"/>
    <w:rsid w:val="3873CCE2"/>
    <w:rsid w:val="3944F823"/>
    <w:rsid w:val="39632B8D"/>
    <w:rsid w:val="39D7ED86"/>
    <w:rsid w:val="3A419DD9"/>
    <w:rsid w:val="3AB46F6D"/>
    <w:rsid w:val="3AF1D8B4"/>
    <w:rsid w:val="3B5F6A4F"/>
    <w:rsid w:val="3BA7DD24"/>
    <w:rsid w:val="3BC343E6"/>
    <w:rsid w:val="3C33B2C0"/>
    <w:rsid w:val="3C954CAE"/>
    <w:rsid w:val="3CAC2662"/>
    <w:rsid w:val="3D2DDC8D"/>
    <w:rsid w:val="3DB209D8"/>
    <w:rsid w:val="3E186710"/>
    <w:rsid w:val="3E98E370"/>
    <w:rsid w:val="3E9EEE9E"/>
    <w:rsid w:val="3F64F448"/>
    <w:rsid w:val="402EE62D"/>
    <w:rsid w:val="41476AF6"/>
    <w:rsid w:val="41821991"/>
    <w:rsid w:val="419CCBD5"/>
    <w:rsid w:val="41AA1960"/>
    <w:rsid w:val="41CEACF2"/>
    <w:rsid w:val="41F0E18B"/>
    <w:rsid w:val="4228AF1D"/>
    <w:rsid w:val="422AEEC6"/>
    <w:rsid w:val="4246F17F"/>
    <w:rsid w:val="4277B7C3"/>
    <w:rsid w:val="42DDC7F8"/>
    <w:rsid w:val="442B53F6"/>
    <w:rsid w:val="455BF463"/>
    <w:rsid w:val="455FB511"/>
    <w:rsid w:val="45DEF3B5"/>
    <w:rsid w:val="461F1F69"/>
    <w:rsid w:val="46DE6D83"/>
    <w:rsid w:val="472C9A40"/>
    <w:rsid w:val="48086926"/>
    <w:rsid w:val="4879436B"/>
    <w:rsid w:val="490BA9AF"/>
    <w:rsid w:val="49147939"/>
    <w:rsid w:val="493B7E4A"/>
    <w:rsid w:val="493C17BE"/>
    <w:rsid w:val="4A34E6B5"/>
    <w:rsid w:val="4A90A6B2"/>
    <w:rsid w:val="4B045F04"/>
    <w:rsid w:val="4BD26AC4"/>
    <w:rsid w:val="4E26480E"/>
    <w:rsid w:val="4E32AC83"/>
    <w:rsid w:val="4E591859"/>
    <w:rsid w:val="4EAD3E65"/>
    <w:rsid w:val="4FD75260"/>
    <w:rsid w:val="4FDAD82B"/>
    <w:rsid w:val="502FD310"/>
    <w:rsid w:val="51A6EC61"/>
    <w:rsid w:val="51B43843"/>
    <w:rsid w:val="520030CB"/>
    <w:rsid w:val="528C10F4"/>
    <w:rsid w:val="52EBCCB4"/>
    <w:rsid w:val="53525C66"/>
    <w:rsid w:val="536618DB"/>
    <w:rsid w:val="53C40F0A"/>
    <w:rsid w:val="53D5A1AE"/>
    <w:rsid w:val="5566DF86"/>
    <w:rsid w:val="55BE38E8"/>
    <w:rsid w:val="56D0CB8B"/>
    <w:rsid w:val="5774D350"/>
    <w:rsid w:val="578DDF01"/>
    <w:rsid w:val="57A4B919"/>
    <w:rsid w:val="57FE5F9F"/>
    <w:rsid w:val="59208155"/>
    <w:rsid w:val="593AAAFA"/>
    <w:rsid w:val="5AD19543"/>
    <w:rsid w:val="5AD9797E"/>
    <w:rsid w:val="5AE1E5D3"/>
    <w:rsid w:val="5B0B057A"/>
    <w:rsid w:val="5BDADA8F"/>
    <w:rsid w:val="5BDD4139"/>
    <w:rsid w:val="5BF9AD18"/>
    <w:rsid w:val="5C2CFCE0"/>
    <w:rsid w:val="5D1FDB71"/>
    <w:rsid w:val="5E8388F4"/>
    <w:rsid w:val="5E951CE8"/>
    <w:rsid w:val="5F0E56C0"/>
    <w:rsid w:val="5F16EA93"/>
    <w:rsid w:val="609FD3B3"/>
    <w:rsid w:val="6105B064"/>
    <w:rsid w:val="612202BB"/>
    <w:rsid w:val="616153F8"/>
    <w:rsid w:val="61B11D1D"/>
    <w:rsid w:val="61DE57D6"/>
    <w:rsid w:val="626068DF"/>
    <w:rsid w:val="62648778"/>
    <w:rsid w:val="629370B1"/>
    <w:rsid w:val="62C912D7"/>
    <w:rsid w:val="62FF95F5"/>
    <w:rsid w:val="6366C915"/>
    <w:rsid w:val="63750D48"/>
    <w:rsid w:val="63815326"/>
    <w:rsid w:val="6418EF19"/>
    <w:rsid w:val="64BF4759"/>
    <w:rsid w:val="6535D724"/>
    <w:rsid w:val="6543A11D"/>
    <w:rsid w:val="66FB30CF"/>
    <w:rsid w:val="673A7844"/>
    <w:rsid w:val="67895B8F"/>
    <w:rsid w:val="6826BB5C"/>
    <w:rsid w:val="6979CD0E"/>
    <w:rsid w:val="69D777DF"/>
    <w:rsid w:val="6A033F29"/>
    <w:rsid w:val="6A0ADFEA"/>
    <w:rsid w:val="6A1CD121"/>
    <w:rsid w:val="6A27B21E"/>
    <w:rsid w:val="6A3BBB05"/>
    <w:rsid w:val="6A3C0E06"/>
    <w:rsid w:val="6A6310A5"/>
    <w:rsid w:val="6A7F8288"/>
    <w:rsid w:val="6AFA0AF2"/>
    <w:rsid w:val="6B692D4B"/>
    <w:rsid w:val="6C07592D"/>
    <w:rsid w:val="6C9C4D0E"/>
    <w:rsid w:val="6D2BBCBF"/>
    <w:rsid w:val="6D406B1D"/>
    <w:rsid w:val="6D44FEE8"/>
    <w:rsid w:val="6DD136FC"/>
    <w:rsid w:val="6E236076"/>
    <w:rsid w:val="6EB72AAA"/>
    <w:rsid w:val="6F80D863"/>
    <w:rsid w:val="6F98D55F"/>
    <w:rsid w:val="6FBB5A52"/>
    <w:rsid w:val="7041889E"/>
    <w:rsid w:val="704CB21C"/>
    <w:rsid w:val="70C68AA8"/>
    <w:rsid w:val="70E620CD"/>
    <w:rsid w:val="71664481"/>
    <w:rsid w:val="72A6D7F9"/>
    <w:rsid w:val="72D39A08"/>
    <w:rsid w:val="72E2CDF1"/>
    <w:rsid w:val="72E516D4"/>
    <w:rsid w:val="73117BF9"/>
    <w:rsid w:val="73179CEA"/>
    <w:rsid w:val="7433D76B"/>
    <w:rsid w:val="74B988CD"/>
    <w:rsid w:val="75796EF3"/>
    <w:rsid w:val="7587049D"/>
    <w:rsid w:val="759C5BDE"/>
    <w:rsid w:val="75C0A3CB"/>
    <w:rsid w:val="75CC8F96"/>
    <w:rsid w:val="75CF8913"/>
    <w:rsid w:val="761A721E"/>
    <w:rsid w:val="762DDD8B"/>
    <w:rsid w:val="763D82FC"/>
    <w:rsid w:val="765DB69B"/>
    <w:rsid w:val="7664E6F9"/>
    <w:rsid w:val="768BAFB9"/>
    <w:rsid w:val="77F58485"/>
    <w:rsid w:val="78199299"/>
    <w:rsid w:val="78322D6F"/>
    <w:rsid w:val="78A67B4D"/>
    <w:rsid w:val="78CF3B64"/>
    <w:rsid w:val="78E66077"/>
    <w:rsid w:val="79853B36"/>
    <w:rsid w:val="79B60EDA"/>
    <w:rsid w:val="7A22990F"/>
    <w:rsid w:val="7AEB9C26"/>
    <w:rsid w:val="7B287988"/>
    <w:rsid w:val="7B6E72D9"/>
    <w:rsid w:val="7B896C23"/>
    <w:rsid w:val="7C3CF7FA"/>
    <w:rsid w:val="7C9473EF"/>
    <w:rsid w:val="7CAA61F3"/>
    <w:rsid w:val="7D19E39D"/>
    <w:rsid w:val="7E327B57"/>
    <w:rsid w:val="7E712122"/>
    <w:rsid w:val="7F43518C"/>
    <w:rsid w:val="7FF0523E"/>
  </w:rsids>
  <m:mathPr>
    <m:mathFont m:val="Cambria Math"/>
    <m:brkBin m:val="before"/>
    <m:brkBinSub m:val="--"/>
    <m:smallFrac m:val="0"/>
    <m:dispDef/>
    <m:lMargin m:val="0"/>
    <m:rMargin m:val="0"/>
    <m:defJc m:val="centerGroup"/>
    <m:wrapIndent m:val="1440"/>
    <m:intLim m:val="subSup"/>
    <m:naryLim m:val="undOvr"/>
  </m:mathPr>
  <w:themeFontLang w:val="nl-NL"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C3ACF4D"/>
  <w15:chartTrackingRefBased/>
  <w15:docId w15:val="{3A6EDB2E-F41B-4724-B65E-685F4E3931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Calibr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6730E"/>
    <w:pPr>
      <w:spacing w:after="0" w:line="280" w:lineRule="atLeast"/>
    </w:pPr>
    <w:rPr>
      <w:rFonts w:ascii="Calibri" w:hAnsi="Calibri" w:cs="Times New Roman"/>
      <w:sz w:val="21"/>
      <w:lang w:val="en-GB"/>
    </w:rPr>
  </w:style>
  <w:style w:type="paragraph" w:styleId="Heading1">
    <w:name w:val="heading 1"/>
    <w:basedOn w:val="Normal"/>
    <w:next w:val="Normal"/>
    <w:link w:val="Heading1Char"/>
    <w:uiPriority w:val="9"/>
    <w:qFormat/>
    <w:rsid w:val="00BC64EB"/>
    <w:pPr>
      <w:keepNext/>
      <w:keepLines/>
      <w:numPr>
        <w:numId w:val="5"/>
      </w:numPr>
      <w:outlineLvl w:val="0"/>
    </w:pPr>
    <w:rPr>
      <w:rFonts w:eastAsia="Times New Roman"/>
      <w:b/>
      <w:bCs/>
      <w:sz w:val="24"/>
      <w:szCs w:val="28"/>
      <w:lang w:eastAsia="nl-NL"/>
    </w:rPr>
  </w:style>
  <w:style w:type="paragraph" w:styleId="Heading2">
    <w:name w:val="heading 2"/>
    <w:basedOn w:val="Heading1"/>
    <w:next w:val="Normal"/>
    <w:link w:val="Heading2Char"/>
    <w:uiPriority w:val="9"/>
    <w:qFormat/>
    <w:rsid w:val="00BC64EB"/>
    <w:pPr>
      <w:numPr>
        <w:ilvl w:val="1"/>
      </w:numPr>
      <w:outlineLvl w:val="1"/>
    </w:pPr>
    <w:rPr>
      <w:bCs w:val="0"/>
      <w:sz w:val="21"/>
      <w:szCs w:val="26"/>
    </w:rPr>
  </w:style>
  <w:style w:type="paragraph" w:styleId="Heading3">
    <w:name w:val="heading 3"/>
    <w:basedOn w:val="Heading2"/>
    <w:next w:val="Normal"/>
    <w:link w:val="Heading3Char"/>
    <w:uiPriority w:val="9"/>
    <w:qFormat/>
    <w:rsid w:val="00BC64EB"/>
    <w:pPr>
      <w:numPr>
        <w:ilvl w:val="2"/>
      </w:numPr>
      <w:outlineLvl w:val="2"/>
    </w:pPr>
    <w:rPr>
      <w:rFonts w:eastAsiaTheme="majorEastAsia" w:cstheme="majorBidi"/>
      <w:bCs/>
    </w:rPr>
  </w:style>
  <w:style w:type="paragraph" w:styleId="Heading4">
    <w:name w:val="heading 4"/>
    <w:basedOn w:val="Heading3"/>
    <w:next w:val="Normal"/>
    <w:link w:val="Heading4Char"/>
    <w:uiPriority w:val="9"/>
    <w:semiHidden/>
    <w:qFormat/>
    <w:rsid w:val="00BC64EB"/>
    <w:pPr>
      <w:numPr>
        <w:ilvl w:val="3"/>
      </w:numPr>
      <w:outlineLvl w:val="3"/>
    </w:pPr>
    <w:rPr>
      <w:bCs w:val="0"/>
      <w:iCs/>
    </w:rPr>
  </w:style>
  <w:style w:type="paragraph" w:styleId="Heading5">
    <w:name w:val="heading 5"/>
    <w:basedOn w:val="Heading4"/>
    <w:next w:val="Normal"/>
    <w:link w:val="Heading5Char"/>
    <w:uiPriority w:val="9"/>
    <w:semiHidden/>
    <w:qFormat/>
    <w:rsid w:val="00BC64EB"/>
    <w:pPr>
      <w:numPr>
        <w:ilvl w:val="4"/>
      </w:numPr>
      <w:outlineLvl w:val="4"/>
    </w:pPr>
  </w:style>
  <w:style w:type="paragraph" w:styleId="Heading6">
    <w:name w:val="heading 6"/>
    <w:basedOn w:val="Heading5"/>
    <w:next w:val="Normal"/>
    <w:link w:val="Heading6Char"/>
    <w:uiPriority w:val="9"/>
    <w:semiHidden/>
    <w:qFormat/>
    <w:rsid w:val="00BC64EB"/>
    <w:pPr>
      <w:numPr>
        <w:ilvl w:val="5"/>
      </w:numPr>
      <w:outlineLvl w:val="5"/>
    </w:pPr>
    <w:rPr>
      <w:iCs w:val="0"/>
    </w:rPr>
  </w:style>
  <w:style w:type="paragraph" w:styleId="Heading7">
    <w:name w:val="heading 7"/>
    <w:basedOn w:val="Heading6"/>
    <w:next w:val="Normal"/>
    <w:link w:val="Heading7Char"/>
    <w:uiPriority w:val="9"/>
    <w:semiHidden/>
    <w:qFormat/>
    <w:rsid w:val="00BC64EB"/>
    <w:pPr>
      <w:numPr>
        <w:ilvl w:val="6"/>
      </w:numPr>
      <w:outlineLvl w:val="6"/>
    </w:pPr>
    <w:rPr>
      <w:iCs/>
    </w:rPr>
  </w:style>
  <w:style w:type="paragraph" w:styleId="Heading8">
    <w:name w:val="heading 8"/>
    <w:basedOn w:val="Heading7"/>
    <w:next w:val="Normal"/>
    <w:link w:val="Heading8Char"/>
    <w:uiPriority w:val="9"/>
    <w:semiHidden/>
    <w:qFormat/>
    <w:rsid w:val="00BC64EB"/>
    <w:pPr>
      <w:numPr>
        <w:ilvl w:val="7"/>
      </w:numPr>
      <w:outlineLvl w:val="7"/>
    </w:pPr>
    <w:rPr>
      <w:szCs w:val="20"/>
    </w:rPr>
  </w:style>
  <w:style w:type="paragraph" w:styleId="Heading9">
    <w:name w:val="heading 9"/>
    <w:basedOn w:val="Heading8"/>
    <w:next w:val="Normal"/>
    <w:link w:val="Heading9Char"/>
    <w:uiPriority w:val="9"/>
    <w:semiHidden/>
    <w:qFormat/>
    <w:rsid w:val="00BC64EB"/>
    <w:pPr>
      <w:numPr>
        <w:ilvl w:val="8"/>
      </w:numPr>
      <w:outlineLvl w:val="8"/>
    </w:pPr>
    <w:rPr>
      <w:iCs w:val="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NAccent">
    <w:name w:val="MN_Accent"/>
    <w:basedOn w:val="Normal"/>
    <w:next w:val="Normal"/>
    <w:qFormat/>
    <w:rsid w:val="00BC64EB"/>
    <w:pPr>
      <w:spacing w:after="200" w:line="276" w:lineRule="auto"/>
    </w:pPr>
    <w:rPr>
      <w:i/>
    </w:rPr>
  </w:style>
  <w:style w:type="paragraph" w:customStyle="1" w:styleId="MNDisclaimer">
    <w:name w:val="MN_Disclaimer"/>
    <w:basedOn w:val="Normal"/>
    <w:next w:val="Normal"/>
    <w:qFormat/>
    <w:rsid w:val="00BC64EB"/>
    <w:pPr>
      <w:spacing w:line="230" w:lineRule="atLeast"/>
    </w:pPr>
    <w:rPr>
      <w:rFonts w:eastAsia="Times New Roman"/>
      <w:szCs w:val="20"/>
      <w:lang w:eastAsia="nl-NL"/>
    </w:rPr>
  </w:style>
  <w:style w:type="paragraph" w:customStyle="1" w:styleId="MNDocumentInfo">
    <w:name w:val="MN_DocumentInfo"/>
    <w:basedOn w:val="Normal"/>
    <w:qFormat/>
    <w:rsid w:val="00BC64EB"/>
    <w:pPr>
      <w:spacing w:line="280" w:lineRule="exact"/>
    </w:pPr>
    <w:rPr>
      <w:rFonts w:eastAsia="Times New Roman"/>
      <w:szCs w:val="20"/>
      <w:lang w:eastAsia="nl-NL"/>
    </w:rPr>
  </w:style>
  <w:style w:type="paragraph" w:customStyle="1" w:styleId="MNDocumentInfoEmphasized">
    <w:name w:val="MN_DocumentInfoEmphasized"/>
    <w:basedOn w:val="MNDocumentInfo"/>
    <w:next w:val="MNDocumentInfo"/>
    <w:qFormat/>
    <w:rsid w:val="00BC64EB"/>
    <w:rPr>
      <w:b/>
    </w:rPr>
  </w:style>
  <w:style w:type="paragraph" w:customStyle="1" w:styleId="MNDocumentInfoHeading">
    <w:name w:val="MN_DocumentInfoHeading"/>
    <w:basedOn w:val="MNDocumentInfo"/>
    <w:qFormat/>
    <w:rsid w:val="00BC64EB"/>
    <w:rPr>
      <w:rFonts w:ascii="Georgia" w:hAnsi="Georgia"/>
      <w:sz w:val="16"/>
    </w:rPr>
  </w:style>
  <w:style w:type="paragraph" w:customStyle="1" w:styleId="MNDocumentTitle">
    <w:name w:val="MN_DocumentTitle"/>
    <w:basedOn w:val="Normal"/>
    <w:next w:val="Normal"/>
    <w:qFormat/>
    <w:rsid w:val="00BC64EB"/>
    <w:pPr>
      <w:framePr w:w="2835" w:h="425" w:hRule="exact" w:wrap="around" w:vAnchor="page" w:hAnchor="page" w:x="1702" w:y="1419"/>
    </w:pPr>
    <w:rPr>
      <w:sz w:val="36"/>
    </w:rPr>
  </w:style>
  <w:style w:type="paragraph" w:customStyle="1" w:styleId="MNEntity">
    <w:name w:val="MN_Entity"/>
    <w:basedOn w:val="Normal"/>
    <w:qFormat/>
    <w:rsid w:val="00BC64EB"/>
    <w:pPr>
      <w:framePr w:w="2041" w:h="2948" w:hRule="exact" w:wrap="around" w:vAnchor="page" w:hAnchor="page" w:x="8506" w:y="2689"/>
      <w:tabs>
        <w:tab w:val="left" w:pos="142"/>
      </w:tabs>
      <w:spacing w:line="230" w:lineRule="atLeast"/>
    </w:pPr>
    <w:rPr>
      <w:rFonts w:ascii="Georgia" w:eastAsia="Times New Roman" w:hAnsi="Georgia"/>
      <w:noProof/>
      <w:sz w:val="16"/>
      <w:szCs w:val="24"/>
      <w:lang w:eastAsia="nl-NL"/>
    </w:rPr>
  </w:style>
  <w:style w:type="paragraph" w:customStyle="1" w:styleId="MNEntityHeading">
    <w:name w:val="MN_EntityHeading"/>
    <w:basedOn w:val="MNEntity"/>
    <w:next w:val="MNEntity"/>
    <w:qFormat/>
    <w:rsid w:val="00BC64EB"/>
    <w:pPr>
      <w:framePr w:wrap="around"/>
    </w:pPr>
    <w:rPr>
      <w:b/>
    </w:rPr>
  </w:style>
  <w:style w:type="paragraph" w:customStyle="1" w:styleId="MNHeading">
    <w:name w:val="MN_Heading"/>
    <w:basedOn w:val="Normal"/>
    <w:next w:val="Normal"/>
    <w:qFormat/>
    <w:rsid w:val="00BC64EB"/>
    <w:rPr>
      <w:b/>
      <w:sz w:val="24"/>
      <w:lang w:eastAsia="nl-NL"/>
    </w:rPr>
  </w:style>
  <w:style w:type="paragraph" w:customStyle="1" w:styleId="MNIntroduction">
    <w:name w:val="MN_Introduction"/>
    <w:basedOn w:val="Normal"/>
    <w:qFormat/>
    <w:rsid w:val="00BC64EB"/>
    <w:pPr>
      <w:spacing w:line="320" w:lineRule="atLeast"/>
    </w:pPr>
    <w:rPr>
      <w:rFonts w:ascii="Georgia" w:hAnsi="Georgia"/>
      <w:sz w:val="24"/>
    </w:rPr>
  </w:style>
  <w:style w:type="numbering" w:customStyle="1" w:styleId="MNListBullet">
    <w:name w:val="MN_ListBullet"/>
    <w:uiPriority w:val="99"/>
    <w:rsid w:val="00BC64EB"/>
    <w:pPr>
      <w:numPr>
        <w:numId w:val="1"/>
      </w:numPr>
    </w:pPr>
  </w:style>
  <w:style w:type="numbering" w:customStyle="1" w:styleId="MNListCharacter">
    <w:name w:val="MN_ListCharacter"/>
    <w:uiPriority w:val="99"/>
    <w:rsid w:val="00BC64EB"/>
    <w:pPr>
      <w:numPr>
        <w:numId w:val="2"/>
      </w:numPr>
    </w:pPr>
  </w:style>
  <w:style w:type="numbering" w:customStyle="1" w:styleId="MNListDash">
    <w:name w:val="MN_ListDash"/>
    <w:uiPriority w:val="99"/>
    <w:rsid w:val="00BC64EB"/>
    <w:pPr>
      <w:numPr>
        <w:numId w:val="3"/>
      </w:numPr>
    </w:pPr>
  </w:style>
  <w:style w:type="numbering" w:customStyle="1" w:styleId="MNListnumber">
    <w:name w:val="MN_Listnumber"/>
    <w:uiPriority w:val="99"/>
    <w:rsid w:val="00BC64EB"/>
    <w:pPr>
      <w:numPr>
        <w:numId w:val="4"/>
      </w:numPr>
    </w:pPr>
  </w:style>
  <w:style w:type="paragraph" w:customStyle="1" w:styleId="MNSubheading">
    <w:name w:val="MN_Subheading"/>
    <w:basedOn w:val="Normal"/>
    <w:next w:val="Normal"/>
    <w:qFormat/>
    <w:rsid w:val="00BC64EB"/>
    <w:rPr>
      <w:b/>
      <w:lang w:eastAsia="nl-NL"/>
    </w:rPr>
  </w:style>
  <w:style w:type="paragraph" w:styleId="Caption">
    <w:name w:val="caption"/>
    <w:basedOn w:val="Normal"/>
    <w:next w:val="Normal"/>
    <w:uiPriority w:val="35"/>
    <w:qFormat/>
    <w:rsid w:val="00BC64EB"/>
    <w:pPr>
      <w:spacing w:line="230" w:lineRule="atLeast"/>
    </w:pPr>
    <w:rPr>
      <w:rFonts w:ascii="Georgia" w:hAnsi="Georgia"/>
      <w:bCs/>
      <w:sz w:val="16"/>
      <w:szCs w:val="18"/>
    </w:rPr>
  </w:style>
  <w:style w:type="character" w:customStyle="1" w:styleId="Heading1Char">
    <w:name w:val="Heading 1 Char"/>
    <w:link w:val="Heading1"/>
    <w:uiPriority w:val="9"/>
    <w:rsid w:val="00BC64EB"/>
    <w:rPr>
      <w:rFonts w:ascii="Calibri" w:eastAsia="Times New Roman" w:hAnsi="Calibri" w:cs="Times New Roman"/>
      <w:b/>
      <w:bCs/>
      <w:sz w:val="24"/>
      <w:szCs w:val="28"/>
      <w:lang w:eastAsia="nl-NL"/>
    </w:rPr>
  </w:style>
  <w:style w:type="character" w:customStyle="1" w:styleId="Heading2Char">
    <w:name w:val="Heading 2 Char"/>
    <w:link w:val="Heading2"/>
    <w:uiPriority w:val="9"/>
    <w:rsid w:val="00BC64EB"/>
    <w:rPr>
      <w:rFonts w:ascii="Calibri" w:eastAsia="Times New Roman" w:hAnsi="Calibri" w:cs="Times New Roman"/>
      <w:b/>
      <w:sz w:val="21"/>
      <w:szCs w:val="26"/>
      <w:lang w:eastAsia="nl-NL"/>
    </w:rPr>
  </w:style>
  <w:style w:type="character" w:customStyle="1" w:styleId="Heading3Char">
    <w:name w:val="Heading 3 Char"/>
    <w:basedOn w:val="DefaultParagraphFont"/>
    <w:link w:val="Heading3"/>
    <w:uiPriority w:val="9"/>
    <w:rsid w:val="00BC64EB"/>
    <w:rPr>
      <w:rFonts w:ascii="Calibri" w:eastAsiaTheme="majorEastAsia" w:hAnsi="Calibri" w:cstheme="majorBidi"/>
      <w:b/>
      <w:bCs/>
      <w:sz w:val="21"/>
      <w:szCs w:val="26"/>
      <w:lang w:eastAsia="nl-NL"/>
    </w:rPr>
  </w:style>
  <w:style w:type="character" w:customStyle="1" w:styleId="Heading4Char">
    <w:name w:val="Heading 4 Char"/>
    <w:basedOn w:val="DefaultParagraphFont"/>
    <w:link w:val="Heading4"/>
    <w:uiPriority w:val="9"/>
    <w:semiHidden/>
    <w:rsid w:val="00BC64EB"/>
    <w:rPr>
      <w:rFonts w:ascii="Calibri" w:eastAsiaTheme="majorEastAsia" w:hAnsi="Calibri" w:cstheme="majorBidi"/>
      <w:b/>
      <w:iCs/>
      <w:sz w:val="21"/>
      <w:szCs w:val="26"/>
      <w:lang w:eastAsia="nl-NL"/>
    </w:rPr>
  </w:style>
  <w:style w:type="character" w:customStyle="1" w:styleId="Heading5Char">
    <w:name w:val="Heading 5 Char"/>
    <w:basedOn w:val="DefaultParagraphFont"/>
    <w:link w:val="Heading5"/>
    <w:uiPriority w:val="9"/>
    <w:semiHidden/>
    <w:rsid w:val="00BC64EB"/>
    <w:rPr>
      <w:rFonts w:ascii="Calibri" w:eastAsiaTheme="majorEastAsia" w:hAnsi="Calibri" w:cstheme="majorBidi"/>
      <w:b/>
      <w:iCs/>
      <w:sz w:val="21"/>
      <w:szCs w:val="26"/>
      <w:lang w:eastAsia="nl-NL"/>
    </w:rPr>
  </w:style>
  <w:style w:type="character" w:customStyle="1" w:styleId="Heading6Char">
    <w:name w:val="Heading 6 Char"/>
    <w:basedOn w:val="DefaultParagraphFont"/>
    <w:link w:val="Heading6"/>
    <w:uiPriority w:val="9"/>
    <w:semiHidden/>
    <w:rsid w:val="00BC64EB"/>
    <w:rPr>
      <w:rFonts w:ascii="Calibri" w:eastAsiaTheme="majorEastAsia" w:hAnsi="Calibri" w:cstheme="majorBidi"/>
      <w:b/>
      <w:sz w:val="21"/>
      <w:szCs w:val="26"/>
      <w:lang w:eastAsia="nl-NL"/>
    </w:rPr>
  </w:style>
  <w:style w:type="character" w:customStyle="1" w:styleId="Heading7Char">
    <w:name w:val="Heading 7 Char"/>
    <w:basedOn w:val="DefaultParagraphFont"/>
    <w:link w:val="Heading7"/>
    <w:uiPriority w:val="9"/>
    <w:semiHidden/>
    <w:rsid w:val="00BC64EB"/>
    <w:rPr>
      <w:rFonts w:ascii="Calibri" w:eastAsiaTheme="majorEastAsia" w:hAnsi="Calibri" w:cstheme="majorBidi"/>
      <w:b/>
      <w:iCs/>
      <w:sz w:val="21"/>
      <w:szCs w:val="26"/>
      <w:lang w:eastAsia="nl-NL"/>
    </w:rPr>
  </w:style>
  <w:style w:type="character" w:customStyle="1" w:styleId="Heading8Char">
    <w:name w:val="Heading 8 Char"/>
    <w:basedOn w:val="DefaultParagraphFont"/>
    <w:link w:val="Heading8"/>
    <w:uiPriority w:val="9"/>
    <w:semiHidden/>
    <w:rsid w:val="00BC64EB"/>
    <w:rPr>
      <w:rFonts w:ascii="Calibri" w:eastAsiaTheme="majorEastAsia" w:hAnsi="Calibri" w:cstheme="majorBidi"/>
      <w:b/>
      <w:iCs/>
      <w:sz w:val="21"/>
      <w:szCs w:val="20"/>
      <w:lang w:eastAsia="nl-NL"/>
    </w:rPr>
  </w:style>
  <w:style w:type="character" w:customStyle="1" w:styleId="Heading9Char">
    <w:name w:val="Heading 9 Char"/>
    <w:basedOn w:val="DefaultParagraphFont"/>
    <w:link w:val="Heading9"/>
    <w:uiPriority w:val="9"/>
    <w:semiHidden/>
    <w:rsid w:val="00BC64EB"/>
    <w:rPr>
      <w:rFonts w:ascii="Calibri" w:eastAsiaTheme="majorEastAsia" w:hAnsi="Calibri" w:cstheme="majorBidi"/>
      <w:b/>
      <w:sz w:val="21"/>
      <w:szCs w:val="20"/>
      <w:lang w:eastAsia="nl-NL"/>
    </w:rPr>
  </w:style>
  <w:style w:type="paragraph" w:customStyle="1" w:styleId="Default">
    <w:name w:val="Default"/>
    <w:rsid w:val="000D2204"/>
    <w:pPr>
      <w:autoSpaceDE w:val="0"/>
      <w:autoSpaceDN w:val="0"/>
      <w:adjustRightInd w:val="0"/>
      <w:spacing w:after="0" w:line="240" w:lineRule="auto"/>
    </w:pPr>
    <w:rPr>
      <w:rFonts w:ascii="Times New Roman" w:hAnsi="Times New Roman" w:cs="Times New Roman"/>
      <w:color w:val="000000"/>
      <w:sz w:val="24"/>
      <w:szCs w:val="24"/>
    </w:rPr>
  </w:style>
  <w:style w:type="character" w:styleId="Hyperlink">
    <w:name w:val="Hyperlink"/>
    <w:basedOn w:val="DefaultParagraphFont"/>
    <w:uiPriority w:val="99"/>
    <w:unhideWhenUsed/>
    <w:rsid w:val="00EC74AE"/>
    <w:rPr>
      <w:color w:val="0563C1" w:themeColor="hyperlink"/>
      <w:u w:val="single"/>
    </w:rPr>
  </w:style>
  <w:style w:type="paragraph" w:styleId="IntenseQuote">
    <w:name w:val="Intense Quote"/>
    <w:basedOn w:val="Normal"/>
    <w:next w:val="Normal"/>
    <w:link w:val="IntenseQuoteChar"/>
    <w:uiPriority w:val="30"/>
    <w:qFormat/>
    <w:rsid w:val="00EC74AE"/>
    <w:pPr>
      <w:pBdr>
        <w:bottom w:val="single" w:sz="4" w:space="4" w:color="4472C4" w:themeColor="accent1"/>
      </w:pBdr>
      <w:spacing w:before="200" w:after="280" w:line="240" w:lineRule="auto"/>
      <w:ind w:left="936" w:right="936"/>
    </w:pPr>
    <w:rPr>
      <w:rFonts w:asciiTheme="minorHAnsi" w:eastAsiaTheme="minorHAnsi" w:hAnsiTheme="minorHAnsi" w:cstheme="minorBidi"/>
      <w:b/>
      <w:bCs/>
      <w:i/>
      <w:iCs/>
      <w:color w:val="4472C4" w:themeColor="accent1"/>
      <w:sz w:val="22"/>
      <w:lang w:val="nl-BE"/>
    </w:rPr>
  </w:style>
  <w:style w:type="character" w:customStyle="1" w:styleId="IntenseQuoteChar">
    <w:name w:val="Intense Quote Char"/>
    <w:basedOn w:val="DefaultParagraphFont"/>
    <w:link w:val="IntenseQuote"/>
    <w:uiPriority w:val="30"/>
    <w:rsid w:val="00EC74AE"/>
    <w:rPr>
      <w:rFonts w:eastAsiaTheme="minorHAnsi"/>
      <w:b/>
      <w:bCs/>
      <w:i/>
      <w:iCs/>
      <w:color w:val="4472C4" w:themeColor="accent1"/>
      <w:lang w:val="nl-BE"/>
    </w:rPr>
  </w:style>
  <w:style w:type="paragraph" w:styleId="ListParagraph">
    <w:name w:val="List Paragraph"/>
    <w:basedOn w:val="Normal"/>
    <w:uiPriority w:val="34"/>
    <w:qFormat/>
    <w:rsid w:val="00EC74AE"/>
    <w:pPr>
      <w:spacing w:line="240" w:lineRule="auto"/>
      <w:ind w:left="720"/>
      <w:contextualSpacing/>
    </w:pPr>
    <w:rPr>
      <w:rFonts w:asciiTheme="minorHAnsi" w:eastAsiaTheme="minorHAnsi" w:hAnsiTheme="minorHAnsi" w:cstheme="minorBidi"/>
      <w:sz w:val="22"/>
      <w:lang w:val="nl-BE"/>
    </w:rPr>
  </w:style>
  <w:style w:type="character" w:styleId="IntenseEmphasis">
    <w:name w:val="Intense Emphasis"/>
    <w:basedOn w:val="DefaultParagraphFont"/>
    <w:uiPriority w:val="21"/>
    <w:qFormat/>
    <w:rsid w:val="00EC74AE"/>
    <w:rPr>
      <w:i/>
      <w:iCs/>
      <w:color w:val="4472C4" w:themeColor="accent1"/>
    </w:rPr>
  </w:style>
  <w:style w:type="paragraph" w:styleId="Header">
    <w:name w:val="header"/>
    <w:basedOn w:val="Normal"/>
    <w:link w:val="HeaderChar"/>
    <w:uiPriority w:val="99"/>
    <w:unhideWhenUsed/>
    <w:rsid w:val="008B2BDB"/>
    <w:pPr>
      <w:tabs>
        <w:tab w:val="center" w:pos="4513"/>
        <w:tab w:val="right" w:pos="9026"/>
      </w:tabs>
      <w:spacing w:line="240" w:lineRule="auto"/>
    </w:pPr>
  </w:style>
  <w:style w:type="character" w:customStyle="1" w:styleId="HeaderChar">
    <w:name w:val="Header Char"/>
    <w:basedOn w:val="DefaultParagraphFont"/>
    <w:link w:val="Header"/>
    <w:uiPriority w:val="99"/>
    <w:rsid w:val="008B2BDB"/>
    <w:rPr>
      <w:rFonts w:ascii="Calibri" w:hAnsi="Calibri" w:cs="Times New Roman"/>
      <w:sz w:val="21"/>
    </w:rPr>
  </w:style>
  <w:style w:type="paragraph" w:styleId="Footer">
    <w:name w:val="footer"/>
    <w:basedOn w:val="Normal"/>
    <w:link w:val="FooterChar"/>
    <w:uiPriority w:val="99"/>
    <w:unhideWhenUsed/>
    <w:rsid w:val="008B2BDB"/>
    <w:pPr>
      <w:tabs>
        <w:tab w:val="center" w:pos="4513"/>
        <w:tab w:val="right" w:pos="9026"/>
      </w:tabs>
      <w:spacing w:line="240" w:lineRule="auto"/>
    </w:pPr>
  </w:style>
  <w:style w:type="character" w:customStyle="1" w:styleId="FooterChar">
    <w:name w:val="Footer Char"/>
    <w:basedOn w:val="DefaultParagraphFont"/>
    <w:link w:val="Footer"/>
    <w:uiPriority w:val="99"/>
    <w:rsid w:val="008B2BDB"/>
    <w:rPr>
      <w:rFonts w:ascii="Calibri" w:hAnsi="Calibri" w:cs="Times New Roman"/>
      <w:sz w:val="21"/>
    </w:rPr>
  </w:style>
  <w:style w:type="paragraph" w:styleId="FootnoteText">
    <w:name w:val="footnote text"/>
    <w:basedOn w:val="Normal"/>
    <w:link w:val="FootnoteTextChar"/>
    <w:unhideWhenUsed/>
    <w:rsid w:val="00101DE3"/>
    <w:pPr>
      <w:spacing w:line="240" w:lineRule="auto"/>
    </w:pPr>
    <w:rPr>
      <w:sz w:val="20"/>
      <w:szCs w:val="20"/>
      <w:lang w:val="nl-BE"/>
    </w:rPr>
  </w:style>
  <w:style w:type="character" w:customStyle="1" w:styleId="FootnoteTextChar">
    <w:name w:val="Footnote Text Char"/>
    <w:basedOn w:val="DefaultParagraphFont"/>
    <w:link w:val="FootnoteText"/>
    <w:rsid w:val="00101DE3"/>
    <w:rPr>
      <w:rFonts w:ascii="Calibri" w:hAnsi="Calibri" w:cs="Times New Roman"/>
      <w:sz w:val="20"/>
      <w:szCs w:val="20"/>
      <w:lang w:val="nl-BE"/>
    </w:rPr>
  </w:style>
  <w:style w:type="character" w:styleId="FootnoteReference">
    <w:name w:val="footnote reference"/>
    <w:semiHidden/>
    <w:unhideWhenUsed/>
    <w:rsid w:val="00101DE3"/>
    <w:rPr>
      <w:vertAlign w:val="superscript"/>
    </w:rPr>
  </w:style>
  <w:style w:type="paragraph" w:styleId="Revision">
    <w:name w:val="Revision"/>
    <w:hidden/>
    <w:uiPriority w:val="99"/>
    <w:semiHidden/>
    <w:rsid w:val="00F06930"/>
    <w:pPr>
      <w:spacing w:after="0" w:line="240" w:lineRule="auto"/>
    </w:pPr>
    <w:rPr>
      <w:rFonts w:ascii="Calibri" w:hAnsi="Calibri" w:cs="Times New Roman"/>
      <w:sz w:val="21"/>
    </w:rPr>
  </w:style>
  <w:style w:type="character" w:styleId="CommentReference">
    <w:name w:val="annotation reference"/>
    <w:basedOn w:val="DefaultParagraphFont"/>
    <w:uiPriority w:val="99"/>
    <w:semiHidden/>
    <w:unhideWhenUsed/>
    <w:rsid w:val="00B14784"/>
    <w:rPr>
      <w:sz w:val="16"/>
      <w:szCs w:val="16"/>
    </w:rPr>
  </w:style>
  <w:style w:type="paragraph" w:styleId="CommentText">
    <w:name w:val="annotation text"/>
    <w:basedOn w:val="Normal"/>
    <w:link w:val="CommentTextChar"/>
    <w:uiPriority w:val="99"/>
    <w:unhideWhenUsed/>
    <w:rsid w:val="00B14784"/>
    <w:pPr>
      <w:spacing w:line="240" w:lineRule="auto"/>
    </w:pPr>
    <w:rPr>
      <w:sz w:val="20"/>
      <w:szCs w:val="20"/>
    </w:rPr>
  </w:style>
  <w:style w:type="character" w:customStyle="1" w:styleId="CommentTextChar">
    <w:name w:val="Comment Text Char"/>
    <w:basedOn w:val="DefaultParagraphFont"/>
    <w:link w:val="CommentText"/>
    <w:uiPriority w:val="99"/>
    <w:rsid w:val="00B14784"/>
    <w:rPr>
      <w:rFonts w:ascii="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B14784"/>
    <w:rPr>
      <w:b/>
      <w:bCs/>
    </w:rPr>
  </w:style>
  <w:style w:type="character" w:customStyle="1" w:styleId="CommentSubjectChar">
    <w:name w:val="Comment Subject Char"/>
    <w:basedOn w:val="CommentTextChar"/>
    <w:link w:val="CommentSubject"/>
    <w:uiPriority w:val="99"/>
    <w:semiHidden/>
    <w:rsid w:val="00B14784"/>
    <w:rPr>
      <w:rFonts w:ascii="Calibri" w:hAnsi="Calibri" w:cs="Times New Roman"/>
      <w:b/>
      <w:bCs/>
      <w:sz w:val="20"/>
      <w:szCs w:val="20"/>
    </w:rPr>
  </w:style>
  <w:style w:type="character" w:customStyle="1" w:styleId="Onopgelostemelding1">
    <w:name w:val="Onopgeloste melding1"/>
    <w:basedOn w:val="DefaultParagraphFont"/>
    <w:uiPriority w:val="99"/>
    <w:semiHidden/>
    <w:unhideWhenUsed/>
    <w:rsid w:val="00ED35F6"/>
    <w:rPr>
      <w:color w:val="605E5C"/>
      <w:shd w:val="clear" w:color="auto" w:fill="E1DFDD"/>
    </w:rPr>
  </w:style>
  <w:style w:type="paragraph" w:styleId="BalloonText">
    <w:name w:val="Balloon Text"/>
    <w:basedOn w:val="Normal"/>
    <w:link w:val="BalloonTextChar"/>
    <w:uiPriority w:val="99"/>
    <w:semiHidden/>
    <w:unhideWhenUsed/>
    <w:rsid w:val="00FC060B"/>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C060B"/>
    <w:rPr>
      <w:rFonts w:ascii="Segoe UI" w:hAnsi="Segoe UI" w:cs="Segoe UI"/>
      <w:sz w:val="18"/>
      <w:szCs w:val="18"/>
    </w:rPr>
  </w:style>
  <w:style w:type="character" w:styleId="UnresolvedMention">
    <w:name w:val="Unresolved Mention"/>
    <w:basedOn w:val="DefaultParagraphFont"/>
    <w:uiPriority w:val="99"/>
    <w:semiHidden/>
    <w:unhideWhenUsed/>
    <w:rsid w:val="00763D2A"/>
    <w:rPr>
      <w:color w:val="605E5C"/>
      <w:shd w:val="clear" w:color="auto" w:fill="E1DFDD"/>
    </w:rPr>
  </w:style>
  <w:style w:type="character" w:styleId="FollowedHyperlink">
    <w:name w:val="FollowedHyperlink"/>
    <w:basedOn w:val="DefaultParagraphFont"/>
    <w:uiPriority w:val="99"/>
    <w:semiHidden/>
    <w:unhideWhenUsed/>
    <w:rsid w:val="00A4200A"/>
    <w:rPr>
      <w:color w:val="954F72" w:themeColor="followedHyperlink"/>
      <w:u w:val="single"/>
    </w:rPr>
  </w:style>
  <w:style w:type="character" w:customStyle="1" w:styleId="rynqvb">
    <w:name w:val="rynqvb"/>
    <w:basedOn w:val="DefaultParagraphFont"/>
    <w:rsid w:val="0018360C"/>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EndnoteText">
    <w:name w:val="endnote text"/>
    <w:basedOn w:val="Normal"/>
    <w:link w:val="EndnoteTextChar"/>
    <w:uiPriority w:val="99"/>
    <w:semiHidden/>
    <w:unhideWhenUsed/>
    <w:rsid w:val="008815D7"/>
    <w:pPr>
      <w:spacing w:line="240" w:lineRule="auto"/>
    </w:pPr>
    <w:rPr>
      <w:sz w:val="20"/>
      <w:szCs w:val="20"/>
    </w:rPr>
  </w:style>
  <w:style w:type="character" w:customStyle="1" w:styleId="EndnoteTextChar">
    <w:name w:val="Endnote Text Char"/>
    <w:basedOn w:val="DefaultParagraphFont"/>
    <w:link w:val="EndnoteText"/>
    <w:uiPriority w:val="99"/>
    <w:semiHidden/>
    <w:rsid w:val="008815D7"/>
    <w:rPr>
      <w:rFonts w:ascii="Calibri" w:hAnsi="Calibri" w:cs="Times New Roman"/>
      <w:sz w:val="20"/>
      <w:szCs w:val="20"/>
    </w:rPr>
  </w:style>
  <w:style w:type="character" w:styleId="EndnoteReference">
    <w:name w:val="endnote reference"/>
    <w:basedOn w:val="DefaultParagraphFont"/>
    <w:uiPriority w:val="99"/>
    <w:semiHidden/>
    <w:unhideWhenUsed/>
    <w:rsid w:val="008815D7"/>
    <w:rPr>
      <w:vertAlign w:val="superscript"/>
    </w:rPr>
  </w:style>
  <w:style w:type="paragraph" w:styleId="TOCHeading">
    <w:name w:val="TOC Heading"/>
    <w:basedOn w:val="Heading1"/>
    <w:next w:val="Normal"/>
    <w:uiPriority w:val="39"/>
    <w:unhideWhenUsed/>
    <w:qFormat/>
    <w:rsid w:val="00DE50E2"/>
    <w:pPr>
      <w:numPr>
        <w:numId w:val="0"/>
      </w:numPr>
      <w:spacing w:before="240" w:line="259" w:lineRule="auto"/>
      <w:outlineLvl w:val="9"/>
    </w:pPr>
    <w:rPr>
      <w:rFonts w:asciiTheme="majorHAnsi" w:eastAsiaTheme="majorEastAsia" w:hAnsiTheme="majorHAnsi" w:cstheme="majorBidi"/>
      <w:b w:val="0"/>
      <w:bCs w:val="0"/>
      <w:color w:val="2F5496" w:themeColor="accent1" w:themeShade="BF"/>
      <w:sz w:val="32"/>
      <w:szCs w:val="32"/>
    </w:rPr>
  </w:style>
  <w:style w:type="paragraph" w:styleId="TOC1">
    <w:name w:val="toc 1"/>
    <w:basedOn w:val="Normal"/>
    <w:next w:val="Normal"/>
    <w:autoRedefine/>
    <w:uiPriority w:val="39"/>
    <w:unhideWhenUsed/>
    <w:rsid w:val="00DE50E2"/>
    <w:pPr>
      <w:spacing w:after="100"/>
    </w:pPr>
  </w:style>
  <w:style w:type="paragraph" w:styleId="TOC2">
    <w:name w:val="toc 2"/>
    <w:basedOn w:val="Normal"/>
    <w:next w:val="Normal"/>
    <w:autoRedefine/>
    <w:uiPriority w:val="39"/>
    <w:unhideWhenUsed/>
    <w:rsid w:val="00DE50E2"/>
    <w:pPr>
      <w:spacing w:after="100"/>
      <w:ind w:left="210"/>
    </w:pPr>
  </w:style>
  <w:style w:type="paragraph" w:styleId="TOC3">
    <w:name w:val="toc 3"/>
    <w:basedOn w:val="Normal"/>
    <w:next w:val="Normal"/>
    <w:autoRedefine/>
    <w:uiPriority w:val="39"/>
    <w:unhideWhenUsed/>
    <w:rsid w:val="00DE50E2"/>
    <w:pPr>
      <w:spacing w:after="100"/>
      <w:ind w:left="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689362">
      <w:bodyDiv w:val="1"/>
      <w:marLeft w:val="0"/>
      <w:marRight w:val="0"/>
      <w:marTop w:val="0"/>
      <w:marBottom w:val="0"/>
      <w:divBdr>
        <w:top w:val="none" w:sz="0" w:space="0" w:color="auto"/>
        <w:left w:val="none" w:sz="0" w:space="0" w:color="auto"/>
        <w:bottom w:val="none" w:sz="0" w:space="0" w:color="auto"/>
        <w:right w:val="none" w:sz="0" w:space="0" w:color="auto"/>
      </w:divBdr>
    </w:div>
    <w:div w:id="17237354">
      <w:bodyDiv w:val="1"/>
      <w:marLeft w:val="0"/>
      <w:marRight w:val="0"/>
      <w:marTop w:val="0"/>
      <w:marBottom w:val="0"/>
      <w:divBdr>
        <w:top w:val="none" w:sz="0" w:space="0" w:color="auto"/>
        <w:left w:val="none" w:sz="0" w:space="0" w:color="auto"/>
        <w:bottom w:val="none" w:sz="0" w:space="0" w:color="auto"/>
        <w:right w:val="none" w:sz="0" w:space="0" w:color="auto"/>
      </w:divBdr>
    </w:div>
    <w:div w:id="108014031">
      <w:bodyDiv w:val="1"/>
      <w:marLeft w:val="0"/>
      <w:marRight w:val="0"/>
      <w:marTop w:val="0"/>
      <w:marBottom w:val="0"/>
      <w:divBdr>
        <w:top w:val="none" w:sz="0" w:space="0" w:color="auto"/>
        <w:left w:val="none" w:sz="0" w:space="0" w:color="auto"/>
        <w:bottom w:val="none" w:sz="0" w:space="0" w:color="auto"/>
        <w:right w:val="none" w:sz="0" w:space="0" w:color="auto"/>
      </w:divBdr>
    </w:div>
    <w:div w:id="122701686">
      <w:bodyDiv w:val="1"/>
      <w:marLeft w:val="0"/>
      <w:marRight w:val="0"/>
      <w:marTop w:val="0"/>
      <w:marBottom w:val="0"/>
      <w:divBdr>
        <w:top w:val="none" w:sz="0" w:space="0" w:color="auto"/>
        <w:left w:val="none" w:sz="0" w:space="0" w:color="auto"/>
        <w:bottom w:val="none" w:sz="0" w:space="0" w:color="auto"/>
        <w:right w:val="none" w:sz="0" w:space="0" w:color="auto"/>
      </w:divBdr>
    </w:div>
    <w:div w:id="127865867">
      <w:bodyDiv w:val="1"/>
      <w:marLeft w:val="0"/>
      <w:marRight w:val="0"/>
      <w:marTop w:val="0"/>
      <w:marBottom w:val="0"/>
      <w:divBdr>
        <w:top w:val="none" w:sz="0" w:space="0" w:color="auto"/>
        <w:left w:val="none" w:sz="0" w:space="0" w:color="auto"/>
        <w:bottom w:val="none" w:sz="0" w:space="0" w:color="auto"/>
        <w:right w:val="none" w:sz="0" w:space="0" w:color="auto"/>
      </w:divBdr>
    </w:div>
    <w:div w:id="215430857">
      <w:bodyDiv w:val="1"/>
      <w:marLeft w:val="0"/>
      <w:marRight w:val="0"/>
      <w:marTop w:val="0"/>
      <w:marBottom w:val="0"/>
      <w:divBdr>
        <w:top w:val="none" w:sz="0" w:space="0" w:color="auto"/>
        <w:left w:val="none" w:sz="0" w:space="0" w:color="auto"/>
        <w:bottom w:val="none" w:sz="0" w:space="0" w:color="auto"/>
        <w:right w:val="none" w:sz="0" w:space="0" w:color="auto"/>
      </w:divBdr>
    </w:div>
    <w:div w:id="278146388">
      <w:bodyDiv w:val="1"/>
      <w:marLeft w:val="0"/>
      <w:marRight w:val="0"/>
      <w:marTop w:val="0"/>
      <w:marBottom w:val="0"/>
      <w:divBdr>
        <w:top w:val="none" w:sz="0" w:space="0" w:color="auto"/>
        <w:left w:val="none" w:sz="0" w:space="0" w:color="auto"/>
        <w:bottom w:val="none" w:sz="0" w:space="0" w:color="auto"/>
        <w:right w:val="none" w:sz="0" w:space="0" w:color="auto"/>
      </w:divBdr>
    </w:div>
    <w:div w:id="330380332">
      <w:bodyDiv w:val="1"/>
      <w:marLeft w:val="0"/>
      <w:marRight w:val="0"/>
      <w:marTop w:val="0"/>
      <w:marBottom w:val="0"/>
      <w:divBdr>
        <w:top w:val="none" w:sz="0" w:space="0" w:color="auto"/>
        <w:left w:val="none" w:sz="0" w:space="0" w:color="auto"/>
        <w:bottom w:val="none" w:sz="0" w:space="0" w:color="auto"/>
        <w:right w:val="none" w:sz="0" w:space="0" w:color="auto"/>
      </w:divBdr>
    </w:div>
    <w:div w:id="359090505">
      <w:bodyDiv w:val="1"/>
      <w:marLeft w:val="0"/>
      <w:marRight w:val="0"/>
      <w:marTop w:val="0"/>
      <w:marBottom w:val="0"/>
      <w:divBdr>
        <w:top w:val="none" w:sz="0" w:space="0" w:color="auto"/>
        <w:left w:val="none" w:sz="0" w:space="0" w:color="auto"/>
        <w:bottom w:val="none" w:sz="0" w:space="0" w:color="auto"/>
        <w:right w:val="none" w:sz="0" w:space="0" w:color="auto"/>
      </w:divBdr>
    </w:div>
    <w:div w:id="361826552">
      <w:bodyDiv w:val="1"/>
      <w:marLeft w:val="0"/>
      <w:marRight w:val="0"/>
      <w:marTop w:val="0"/>
      <w:marBottom w:val="0"/>
      <w:divBdr>
        <w:top w:val="none" w:sz="0" w:space="0" w:color="auto"/>
        <w:left w:val="none" w:sz="0" w:space="0" w:color="auto"/>
        <w:bottom w:val="none" w:sz="0" w:space="0" w:color="auto"/>
        <w:right w:val="none" w:sz="0" w:space="0" w:color="auto"/>
      </w:divBdr>
    </w:div>
    <w:div w:id="374427632">
      <w:bodyDiv w:val="1"/>
      <w:marLeft w:val="0"/>
      <w:marRight w:val="0"/>
      <w:marTop w:val="0"/>
      <w:marBottom w:val="0"/>
      <w:divBdr>
        <w:top w:val="none" w:sz="0" w:space="0" w:color="auto"/>
        <w:left w:val="none" w:sz="0" w:space="0" w:color="auto"/>
        <w:bottom w:val="none" w:sz="0" w:space="0" w:color="auto"/>
        <w:right w:val="none" w:sz="0" w:space="0" w:color="auto"/>
      </w:divBdr>
    </w:div>
    <w:div w:id="383454214">
      <w:bodyDiv w:val="1"/>
      <w:marLeft w:val="0"/>
      <w:marRight w:val="0"/>
      <w:marTop w:val="0"/>
      <w:marBottom w:val="0"/>
      <w:divBdr>
        <w:top w:val="none" w:sz="0" w:space="0" w:color="auto"/>
        <w:left w:val="none" w:sz="0" w:space="0" w:color="auto"/>
        <w:bottom w:val="none" w:sz="0" w:space="0" w:color="auto"/>
        <w:right w:val="none" w:sz="0" w:space="0" w:color="auto"/>
      </w:divBdr>
    </w:div>
    <w:div w:id="401216634">
      <w:bodyDiv w:val="1"/>
      <w:marLeft w:val="0"/>
      <w:marRight w:val="0"/>
      <w:marTop w:val="0"/>
      <w:marBottom w:val="0"/>
      <w:divBdr>
        <w:top w:val="none" w:sz="0" w:space="0" w:color="auto"/>
        <w:left w:val="none" w:sz="0" w:space="0" w:color="auto"/>
        <w:bottom w:val="none" w:sz="0" w:space="0" w:color="auto"/>
        <w:right w:val="none" w:sz="0" w:space="0" w:color="auto"/>
      </w:divBdr>
    </w:div>
    <w:div w:id="404188845">
      <w:bodyDiv w:val="1"/>
      <w:marLeft w:val="0"/>
      <w:marRight w:val="0"/>
      <w:marTop w:val="0"/>
      <w:marBottom w:val="0"/>
      <w:divBdr>
        <w:top w:val="none" w:sz="0" w:space="0" w:color="auto"/>
        <w:left w:val="none" w:sz="0" w:space="0" w:color="auto"/>
        <w:bottom w:val="none" w:sz="0" w:space="0" w:color="auto"/>
        <w:right w:val="none" w:sz="0" w:space="0" w:color="auto"/>
      </w:divBdr>
    </w:div>
    <w:div w:id="434328776">
      <w:bodyDiv w:val="1"/>
      <w:marLeft w:val="0"/>
      <w:marRight w:val="0"/>
      <w:marTop w:val="0"/>
      <w:marBottom w:val="0"/>
      <w:divBdr>
        <w:top w:val="none" w:sz="0" w:space="0" w:color="auto"/>
        <w:left w:val="none" w:sz="0" w:space="0" w:color="auto"/>
        <w:bottom w:val="none" w:sz="0" w:space="0" w:color="auto"/>
        <w:right w:val="none" w:sz="0" w:space="0" w:color="auto"/>
      </w:divBdr>
    </w:div>
    <w:div w:id="507914610">
      <w:bodyDiv w:val="1"/>
      <w:marLeft w:val="0"/>
      <w:marRight w:val="0"/>
      <w:marTop w:val="0"/>
      <w:marBottom w:val="0"/>
      <w:divBdr>
        <w:top w:val="none" w:sz="0" w:space="0" w:color="auto"/>
        <w:left w:val="none" w:sz="0" w:space="0" w:color="auto"/>
        <w:bottom w:val="none" w:sz="0" w:space="0" w:color="auto"/>
        <w:right w:val="none" w:sz="0" w:space="0" w:color="auto"/>
      </w:divBdr>
    </w:div>
    <w:div w:id="511606754">
      <w:bodyDiv w:val="1"/>
      <w:marLeft w:val="0"/>
      <w:marRight w:val="0"/>
      <w:marTop w:val="0"/>
      <w:marBottom w:val="0"/>
      <w:divBdr>
        <w:top w:val="none" w:sz="0" w:space="0" w:color="auto"/>
        <w:left w:val="none" w:sz="0" w:space="0" w:color="auto"/>
        <w:bottom w:val="none" w:sz="0" w:space="0" w:color="auto"/>
        <w:right w:val="none" w:sz="0" w:space="0" w:color="auto"/>
      </w:divBdr>
    </w:div>
    <w:div w:id="516778043">
      <w:bodyDiv w:val="1"/>
      <w:marLeft w:val="0"/>
      <w:marRight w:val="0"/>
      <w:marTop w:val="0"/>
      <w:marBottom w:val="0"/>
      <w:divBdr>
        <w:top w:val="none" w:sz="0" w:space="0" w:color="auto"/>
        <w:left w:val="none" w:sz="0" w:space="0" w:color="auto"/>
        <w:bottom w:val="none" w:sz="0" w:space="0" w:color="auto"/>
        <w:right w:val="none" w:sz="0" w:space="0" w:color="auto"/>
      </w:divBdr>
    </w:div>
    <w:div w:id="520170580">
      <w:bodyDiv w:val="1"/>
      <w:marLeft w:val="0"/>
      <w:marRight w:val="0"/>
      <w:marTop w:val="0"/>
      <w:marBottom w:val="0"/>
      <w:divBdr>
        <w:top w:val="none" w:sz="0" w:space="0" w:color="auto"/>
        <w:left w:val="none" w:sz="0" w:space="0" w:color="auto"/>
        <w:bottom w:val="none" w:sz="0" w:space="0" w:color="auto"/>
        <w:right w:val="none" w:sz="0" w:space="0" w:color="auto"/>
      </w:divBdr>
    </w:div>
    <w:div w:id="558789273">
      <w:bodyDiv w:val="1"/>
      <w:marLeft w:val="0"/>
      <w:marRight w:val="0"/>
      <w:marTop w:val="0"/>
      <w:marBottom w:val="0"/>
      <w:divBdr>
        <w:top w:val="none" w:sz="0" w:space="0" w:color="auto"/>
        <w:left w:val="none" w:sz="0" w:space="0" w:color="auto"/>
        <w:bottom w:val="none" w:sz="0" w:space="0" w:color="auto"/>
        <w:right w:val="none" w:sz="0" w:space="0" w:color="auto"/>
      </w:divBdr>
    </w:div>
    <w:div w:id="579752482">
      <w:bodyDiv w:val="1"/>
      <w:marLeft w:val="0"/>
      <w:marRight w:val="0"/>
      <w:marTop w:val="0"/>
      <w:marBottom w:val="0"/>
      <w:divBdr>
        <w:top w:val="none" w:sz="0" w:space="0" w:color="auto"/>
        <w:left w:val="none" w:sz="0" w:space="0" w:color="auto"/>
        <w:bottom w:val="none" w:sz="0" w:space="0" w:color="auto"/>
        <w:right w:val="none" w:sz="0" w:space="0" w:color="auto"/>
      </w:divBdr>
    </w:div>
    <w:div w:id="681736126">
      <w:bodyDiv w:val="1"/>
      <w:marLeft w:val="0"/>
      <w:marRight w:val="0"/>
      <w:marTop w:val="0"/>
      <w:marBottom w:val="0"/>
      <w:divBdr>
        <w:top w:val="none" w:sz="0" w:space="0" w:color="auto"/>
        <w:left w:val="none" w:sz="0" w:space="0" w:color="auto"/>
        <w:bottom w:val="none" w:sz="0" w:space="0" w:color="auto"/>
        <w:right w:val="none" w:sz="0" w:space="0" w:color="auto"/>
      </w:divBdr>
    </w:div>
    <w:div w:id="697127108">
      <w:bodyDiv w:val="1"/>
      <w:marLeft w:val="0"/>
      <w:marRight w:val="0"/>
      <w:marTop w:val="0"/>
      <w:marBottom w:val="0"/>
      <w:divBdr>
        <w:top w:val="none" w:sz="0" w:space="0" w:color="auto"/>
        <w:left w:val="none" w:sz="0" w:space="0" w:color="auto"/>
        <w:bottom w:val="none" w:sz="0" w:space="0" w:color="auto"/>
        <w:right w:val="none" w:sz="0" w:space="0" w:color="auto"/>
      </w:divBdr>
    </w:div>
    <w:div w:id="742719989">
      <w:bodyDiv w:val="1"/>
      <w:marLeft w:val="0"/>
      <w:marRight w:val="0"/>
      <w:marTop w:val="0"/>
      <w:marBottom w:val="0"/>
      <w:divBdr>
        <w:top w:val="none" w:sz="0" w:space="0" w:color="auto"/>
        <w:left w:val="none" w:sz="0" w:space="0" w:color="auto"/>
        <w:bottom w:val="none" w:sz="0" w:space="0" w:color="auto"/>
        <w:right w:val="none" w:sz="0" w:space="0" w:color="auto"/>
      </w:divBdr>
    </w:div>
    <w:div w:id="786002568">
      <w:bodyDiv w:val="1"/>
      <w:marLeft w:val="0"/>
      <w:marRight w:val="0"/>
      <w:marTop w:val="0"/>
      <w:marBottom w:val="0"/>
      <w:divBdr>
        <w:top w:val="none" w:sz="0" w:space="0" w:color="auto"/>
        <w:left w:val="none" w:sz="0" w:space="0" w:color="auto"/>
        <w:bottom w:val="none" w:sz="0" w:space="0" w:color="auto"/>
        <w:right w:val="none" w:sz="0" w:space="0" w:color="auto"/>
      </w:divBdr>
      <w:divsChild>
        <w:div w:id="403767428">
          <w:marLeft w:val="75"/>
          <w:marRight w:val="0"/>
          <w:marTop w:val="0"/>
          <w:marBottom w:val="0"/>
          <w:divBdr>
            <w:top w:val="none" w:sz="0" w:space="0" w:color="auto"/>
            <w:left w:val="none" w:sz="0" w:space="0" w:color="auto"/>
            <w:bottom w:val="none" w:sz="0" w:space="0" w:color="auto"/>
            <w:right w:val="none" w:sz="0" w:space="0" w:color="auto"/>
          </w:divBdr>
        </w:div>
        <w:div w:id="524709919">
          <w:marLeft w:val="75"/>
          <w:marRight w:val="0"/>
          <w:marTop w:val="0"/>
          <w:marBottom w:val="0"/>
          <w:divBdr>
            <w:top w:val="none" w:sz="0" w:space="0" w:color="auto"/>
            <w:left w:val="none" w:sz="0" w:space="0" w:color="auto"/>
            <w:bottom w:val="none" w:sz="0" w:space="0" w:color="auto"/>
            <w:right w:val="none" w:sz="0" w:space="0" w:color="auto"/>
          </w:divBdr>
        </w:div>
        <w:div w:id="1092703976">
          <w:marLeft w:val="75"/>
          <w:marRight w:val="0"/>
          <w:marTop w:val="0"/>
          <w:marBottom w:val="0"/>
          <w:divBdr>
            <w:top w:val="none" w:sz="0" w:space="0" w:color="auto"/>
            <w:left w:val="none" w:sz="0" w:space="0" w:color="auto"/>
            <w:bottom w:val="none" w:sz="0" w:space="0" w:color="auto"/>
            <w:right w:val="none" w:sz="0" w:space="0" w:color="auto"/>
          </w:divBdr>
        </w:div>
        <w:div w:id="1230577816">
          <w:marLeft w:val="75"/>
          <w:marRight w:val="0"/>
          <w:marTop w:val="0"/>
          <w:marBottom w:val="0"/>
          <w:divBdr>
            <w:top w:val="none" w:sz="0" w:space="0" w:color="auto"/>
            <w:left w:val="none" w:sz="0" w:space="0" w:color="auto"/>
            <w:bottom w:val="none" w:sz="0" w:space="0" w:color="auto"/>
            <w:right w:val="none" w:sz="0" w:space="0" w:color="auto"/>
          </w:divBdr>
        </w:div>
        <w:div w:id="1805387497">
          <w:marLeft w:val="75"/>
          <w:marRight w:val="0"/>
          <w:marTop w:val="0"/>
          <w:marBottom w:val="0"/>
          <w:divBdr>
            <w:top w:val="none" w:sz="0" w:space="0" w:color="auto"/>
            <w:left w:val="none" w:sz="0" w:space="0" w:color="auto"/>
            <w:bottom w:val="none" w:sz="0" w:space="0" w:color="auto"/>
            <w:right w:val="none" w:sz="0" w:space="0" w:color="auto"/>
          </w:divBdr>
        </w:div>
        <w:div w:id="1957979091">
          <w:marLeft w:val="75"/>
          <w:marRight w:val="0"/>
          <w:marTop w:val="0"/>
          <w:marBottom w:val="0"/>
          <w:divBdr>
            <w:top w:val="none" w:sz="0" w:space="0" w:color="auto"/>
            <w:left w:val="none" w:sz="0" w:space="0" w:color="auto"/>
            <w:bottom w:val="none" w:sz="0" w:space="0" w:color="auto"/>
            <w:right w:val="none" w:sz="0" w:space="0" w:color="auto"/>
          </w:divBdr>
        </w:div>
      </w:divsChild>
    </w:div>
    <w:div w:id="866136855">
      <w:bodyDiv w:val="1"/>
      <w:marLeft w:val="0"/>
      <w:marRight w:val="0"/>
      <w:marTop w:val="0"/>
      <w:marBottom w:val="0"/>
      <w:divBdr>
        <w:top w:val="none" w:sz="0" w:space="0" w:color="auto"/>
        <w:left w:val="none" w:sz="0" w:space="0" w:color="auto"/>
        <w:bottom w:val="none" w:sz="0" w:space="0" w:color="auto"/>
        <w:right w:val="none" w:sz="0" w:space="0" w:color="auto"/>
      </w:divBdr>
    </w:div>
    <w:div w:id="921379939">
      <w:bodyDiv w:val="1"/>
      <w:marLeft w:val="0"/>
      <w:marRight w:val="0"/>
      <w:marTop w:val="0"/>
      <w:marBottom w:val="0"/>
      <w:divBdr>
        <w:top w:val="none" w:sz="0" w:space="0" w:color="auto"/>
        <w:left w:val="none" w:sz="0" w:space="0" w:color="auto"/>
        <w:bottom w:val="none" w:sz="0" w:space="0" w:color="auto"/>
        <w:right w:val="none" w:sz="0" w:space="0" w:color="auto"/>
      </w:divBdr>
    </w:div>
    <w:div w:id="947468771">
      <w:bodyDiv w:val="1"/>
      <w:marLeft w:val="0"/>
      <w:marRight w:val="0"/>
      <w:marTop w:val="0"/>
      <w:marBottom w:val="0"/>
      <w:divBdr>
        <w:top w:val="none" w:sz="0" w:space="0" w:color="auto"/>
        <w:left w:val="none" w:sz="0" w:space="0" w:color="auto"/>
        <w:bottom w:val="none" w:sz="0" w:space="0" w:color="auto"/>
        <w:right w:val="none" w:sz="0" w:space="0" w:color="auto"/>
      </w:divBdr>
    </w:div>
    <w:div w:id="998311305">
      <w:bodyDiv w:val="1"/>
      <w:marLeft w:val="0"/>
      <w:marRight w:val="0"/>
      <w:marTop w:val="0"/>
      <w:marBottom w:val="0"/>
      <w:divBdr>
        <w:top w:val="none" w:sz="0" w:space="0" w:color="auto"/>
        <w:left w:val="none" w:sz="0" w:space="0" w:color="auto"/>
        <w:bottom w:val="none" w:sz="0" w:space="0" w:color="auto"/>
        <w:right w:val="none" w:sz="0" w:space="0" w:color="auto"/>
      </w:divBdr>
    </w:div>
    <w:div w:id="1016154930">
      <w:bodyDiv w:val="1"/>
      <w:marLeft w:val="0"/>
      <w:marRight w:val="0"/>
      <w:marTop w:val="0"/>
      <w:marBottom w:val="0"/>
      <w:divBdr>
        <w:top w:val="none" w:sz="0" w:space="0" w:color="auto"/>
        <w:left w:val="none" w:sz="0" w:space="0" w:color="auto"/>
        <w:bottom w:val="none" w:sz="0" w:space="0" w:color="auto"/>
        <w:right w:val="none" w:sz="0" w:space="0" w:color="auto"/>
      </w:divBdr>
    </w:div>
    <w:div w:id="1053039205">
      <w:bodyDiv w:val="1"/>
      <w:marLeft w:val="0"/>
      <w:marRight w:val="0"/>
      <w:marTop w:val="0"/>
      <w:marBottom w:val="0"/>
      <w:divBdr>
        <w:top w:val="none" w:sz="0" w:space="0" w:color="auto"/>
        <w:left w:val="none" w:sz="0" w:space="0" w:color="auto"/>
        <w:bottom w:val="none" w:sz="0" w:space="0" w:color="auto"/>
        <w:right w:val="none" w:sz="0" w:space="0" w:color="auto"/>
      </w:divBdr>
    </w:div>
    <w:div w:id="1065110356">
      <w:bodyDiv w:val="1"/>
      <w:marLeft w:val="0"/>
      <w:marRight w:val="0"/>
      <w:marTop w:val="0"/>
      <w:marBottom w:val="0"/>
      <w:divBdr>
        <w:top w:val="none" w:sz="0" w:space="0" w:color="auto"/>
        <w:left w:val="none" w:sz="0" w:space="0" w:color="auto"/>
        <w:bottom w:val="none" w:sz="0" w:space="0" w:color="auto"/>
        <w:right w:val="none" w:sz="0" w:space="0" w:color="auto"/>
      </w:divBdr>
    </w:div>
    <w:div w:id="1078361539">
      <w:bodyDiv w:val="1"/>
      <w:marLeft w:val="0"/>
      <w:marRight w:val="0"/>
      <w:marTop w:val="0"/>
      <w:marBottom w:val="0"/>
      <w:divBdr>
        <w:top w:val="none" w:sz="0" w:space="0" w:color="auto"/>
        <w:left w:val="none" w:sz="0" w:space="0" w:color="auto"/>
        <w:bottom w:val="none" w:sz="0" w:space="0" w:color="auto"/>
        <w:right w:val="none" w:sz="0" w:space="0" w:color="auto"/>
      </w:divBdr>
    </w:div>
    <w:div w:id="1078676535">
      <w:bodyDiv w:val="1"/>
      <w:marLeft w:val="0"/>
      <w:marRight w:val="0"/>
      <w:marTop w:val="0"/>
      <w:marBottom w:val="0"/>
      <w:divBdr>
        <w:top w:val="none" w:sz="0" w:space="0" w:color="auto"/>
        <w:left w:val="none" w:sz="0" w:space="0" w:color="auto"/>
        <w:bottom w:val="none" w:sz="0" w:space="0" w:color="auto"/>
        <w:right w:val="none" w:sz="0" w:space="0" w:color="auto"/>
      </w:divBdr>
    </w:div>
    <w:div w:id="1142699625">
      <w:bodyDiv w:val="1"/>
      <w:marLeft w:val="0"/>
      <w:marRight w:val="0"/>
      <w:marTop w:val="0"/>
      <w:marBottom w:val="0"/>
      <w:divBdr>
        <w:top w:val="none" w:sz="0" w:space="0" w:color="auto"/>
        <w:left w:val="none" w:sz="0" w:space="0" w:color="auto"/>
        <w:bottom w:val="none" w:sz="0" w:space="0" w:color="auto"/>
        <w:right w:val="none" w:sz="0" w:space="0" w:color="auto"/>
      </w:divBdr>
    </w:div>
    <w:div w:id="1149174579">
      <w:bodyDiv w:val="1"/>
      <w:marLeft w:val="0"/>
      <w:marRight w:val="0"/>
      <w:marTop w:val="0"/>
      <w:marBottom w:val="0"/>
      <w:divBdr>
        <w:top w:val="none" w:sz="0" w:space="0" w:color="auto"/>
        <w:left w:val="none" w:sz="0" w:space="0" w:color="auto"/>
        <w:bottom w:val="none" w:sz="0" w:space="0" w:color="auto"/>
        <w:right w:val="none" w:sz="0" w:space="0" w:color="auto"/>
      </w:divBdr>
      <w:divsChild>
        <w:div w:id="1676806240">
          <w:marLeft w:val="-15"/>
          <w:marRight w:val="-15"/>
          <w:marTop w:val="0"/>
          <w:marBottom w:val="0"/>
          <w:divBdr>
            <w:top w:val="none" w:sz="0" w:space="0" w:color="auto"/>
            <w:left w:val="none" w:sz="0" w:space="0" w:color="auto"/>
            <w:bottom w:val="none" w:sz="0" w:space="0" w:color="auto"/>
            <w:right w:val="none" w:sz="0" w:space="0" w:color="auto"/>
          </w:divBdr>
        </w:div>
      </w:divsChild>
    </w:div>
    <w:div w:id="1171988450">
      <w:bodyDiv w:val="1"/>
      <w:marLeft w:val="0"/>
      <w:marRight w:val="0"/>
      <w:marTop w:val="0"/>
      <w:marBottom w:val="0"/>
      <w:divBdr>
        <w:top w:val="none" w:sz="0" w:space="0" w:color="auto"/>
        <w:left w:val="none" w:sz="0" w:space="0" w:color="auto"/>
        <w:bottom w:val="none" w:sz="0" w:space="0" w:color="auto"/>
        <w:right w:val="none" w:sz="0" w:space="0" w:color="auto"/>
      </w:divBdr>
    </w:div>
    <w:div w:id="1182624565">
      <w:bodyDiv w:val="1"/>
      <w:marLeft w:val="0"/>
      <w:marRight w:val="0"/>
      <w:marTop w:val="0"/>
      <w:marBottom w:val="0"/>
      <w:divBdr>
        <w:top w:val="none" w:sz="0" w:space="0" w:color="auto"/>
        <w:left w:val="none" w:sz="0" w:space="0" w:color="auto"/>
        <w:bottom w:val="none" w:sz="0" w:space="0" w:color="auto"/>
        <w:right w:val="none" w:sz="0" w:space="0" w:color="auto"/>
      </w:divBdr>
    </w:div>
    <w:div w:id="1254782696">
      <w:bodyDiv w:val="1"/>
      <w:marLeft w:val="0"/>
      <w:marRight w:val="0"/>
      <w:marTop w:val="0"/>
      <w:marBottom w:val="0"/>
      <w:divBdr>
        <w:top w:val="none" w:sz="0" w:space="0" w:color="auto"/>
        <w:left w:val="none" w:sz="0" w:space="0" w:color="auto"/>
        <w:bottom w:val="none" w:sz="0" w:space="0" w:color="auto"/>
        <w:right w:val="none" w:sz="0" w:space="0" w:color="auto"/>
      </w:divBdr>
    </w:div>
    <w:div w:id="1261523647">
      <w:bodyDiv w:val="1"/>
      <w:marLeft w:val="0"/>
      <w:marRight w:val="0"/>
      <w:marTop w:val="0"/>
      <w:marBottom w:val="0"/>
      <w:divBdr>
        <w:top w:val="none" w:sz="0" w:space="0" w:color="auto"/>
        <w:left w:val="none" w:sz="0" w:space="0" w:color="auto"/>
        <w:bottom w:val="none" w:sz="0" w:space="0" w:color="auto"/>
        <w:right w:val="none" w:sz="0" w:space="0" w:color="auto"/>
      </w:divBdr>
    </w:div>
    <w:div w:id="1265919136">
      <w:bodyDiv w:val="1"/>
      <w:marLeft w:val="0"/>
      <w:marRight w:val="0"/>
      <w:marTop w:val="0"/>
      <w:marBottom w:val="0"/>
      <w:divBdr>
        <w:top w:val="none" w:sz="0" w:space="0" w:color="auto"/>
        <w:left w:val="none" w:sz="0" w:space="0" w:color="auto"/>
        <w:bottom w:val="none" w:sz="0" w:space="0" w:color="auto"/>
        <w:right w:val="none" w:sz="0" w:space="0" w:color="auto"/>
      </w:divBdr>
    </w:div>
    <w:div w:id="1287855866">
      <w:bodyDiv w:val="1"/>
      <w:marLeft w:val="0"/>
      <w:marRight w:val="0"/>
      <w:marTop w:val="0"/>
      <w:marBottom w:val="0"/>
      <w:divBdr>
        <w:top w:val="none" w:sz="0" w:space="0" w:color="auto"/>
        <w:left w:val="none" w:sz="0" w:space="0" w:color="auto"/>
        <w:bottom w:val="none" w:sz="0" w:space="0" w:color="auto"/>
        <w:right w:val="none" w:sz="0" w:space="0" w:color="auto"/>
      </w:divBdr>
    </w:div>
    <w:div w:id="1317958567">
      <w:bodyDiv w:val="1"/>
      <w:marLeft w:val="0"/>
      <w:marRight w:val="0"/>
      <w:marTop w:val="0"/>
      <w:marBottom w:val="0"/>
      <w:divBdr>
        <w:top w:val="none" w:sz="0" w:space="0" w:color="auto"/>
        <w:left w:val="none" w:sz="0" w:space="0" w:color="auto"/>
        <w:bottom w:val="none" w:sz="0" w:space="0" w:color="auto"/>
        <w:right w:val="none" w:sz="0" w:space="0" w:color="auto"/>
      </w:divBdr>
    </w:div>
    <w:div w:id="1402095025">
      <w:bodyDiv w:val="1"/>
      <w:marLeft w:val="0"/>
      <w:marRight w:val="0"/>
      <w:marTop w:val="0"/>
      <w:marBottom w:val="0"/>
      <w:divBdr>
        <w:top w:val="none" w:sz="0" w:space="0" w:color="auto"/>
        <w:left w:val="none" w:sz="0" w:space="0" w:color="auto"/>
        <w:bottom w:val="none" w:sz="0" w:space="0" w:color="auto"/>
        <w:right w:val="none" w:sz="0" w:space="0" w:color="auto"/>
      </w:divBdr>
    </w:div>
    <w:div w:id="1470396159">
      <w:bodyDiv w:val="1"/>
      <w:marLeft w:val="0"/>
      <w:marRight w:val="0"/>
      <w:marTop w:val="0"/>
      <w:marBottom w:val="0"/>
      <w:divBdr>
        <w:top w:val="none" w:sz="0" w:space="0" w:color="auto"/>
        <w:left w:val="none" w:sz="0" w:space="0" w:color="auto"/>
        <w:bottom w:val="none" w:sz="0" w:space="0" w:color="auto"/>
        <w:right w:val="none" w:sz="0" w:space="0" w:color="auto"/>
      </w:divBdr>
    </w:div>
    <w:div w:id="1608007101">
      <w:bodyDiv w:val="1"/>
      <w:marLeft w:val="0"/>
      <w:marRight w:val="0"/>
      <w:marTop w:val="0"/>
      <w:marBottom w:val="0"/>
      <w:divBdr>
        <w:top w:val="none" w:sz="0" w:space="0" w:color="auto"/>
        <w:left w:val="none" w:sz="0" w:space="0" w:color="auto"/>
        <w:bottom w:val="none" w:sz="0" w:space="0" w:color="auto"/>
        <w:right w:val="none" w:sz="0" w:space="0" w:color="auto"/>
      </w:divBdr>
    </w:div>
    <w:div w:id="1659070059">
      <w:bodyDiv w:val="1"/>
      <w:marLeft w:val="0"/>
      <w:marRight w:val="0"/>
      <w:marTop w:val="0"/>
      <w:marBottom w:val="0"/>
      <w:divBdr>
        <w:top w:val="none" w:sz="0" w:space="0" w:color="auto"/>
        <w:left w:val="none" w:sz="0" w:space="0" w:color="auto"/>
        <w:bottom w:val="none" w:sz="0" w:space="0" w:color="auto"/>
        <w:right w:val="none" w:sz="0" w:space="0" w:color="auto"/>
      </w:divBdr>
      <w:divsChild>
        <w:div w:id="65223394">
          <w:marLeft w:val="75"/>
          <w:marRight w:val="0"/>
          <w:marTop w:val="0"/>
          <w:marBottom w:val="0"/>
          <w:divBdr>
            <w:top w:val="none" w:sz="0" w:space="0" w:color="auto"/>
            <w:left w:val="none" w:sz="0" w:space="0" w:color="auto"/>
            <w:bottom w:val="none" w:sz="0" w:space="0" w:color="auto"/>
            <w:right w:val="none" w:sz="0" w:space="0" w:color="auto"/>
          </w:divBdr>
        </w:div>
        <w:div w:id="238633001">
          <w:marLeft w:val="75"/>
          <w:marRight w:val="0"/>
          <w:marTop w:val="0"/>
          <w:marBottom w:val="0"/>
          <w:divBdr>
            <w:top w:val="none" w:sz="0" w:space="0" w:color="auto"/>
            <w:left w:val="none" w:sz="0" w:space="0" w:color="auto"/>
            <w:bottom w:val="none" w:sz="0" w:space="0" w:color="auto"/>
            <w:right w:val="none" w:sz="0" w:space="0" w:color="auto"/>
          </w:divBdr>
        </w:div>
        <w:div w:id="694042618">
          <w:marLeft w:val="75"/>
          <w:marRight w:val="0"/>
          <w:marTop w:val="0"/>
          <w:marBottom w:val="0"/>
          <w:divBdr>
            <w:top w:val="none" w:sz="0" w:space="0" w:color="auto"/>
            <w:left w:val="none" w:sz="0" w:space="0" w:color="auto"/>
            <w:bottom w:val="none" w:sz="0" w:space="0" w:color="auto"/>
            <w:right w:val="none" w:sz="0" w:space="0" w:color="auto"/>
          </w:divBdr>
        </w:div>
        <w:div w:id="1221939680">
          <w:marLeft w:val="75"/>
          <w:marRight w:val="0"/>
          <w:marTop w:val="0"/>
          <w:marBottom w:val="0"/>
          <w:divBdr>
            <w:top w:val="none" w:sz="0" w:space="0" w:color="auto"/>
            <w:left w:val="none" w:sz="0" w:space="0" w:color="auto"/>
            <w:bottom w:val="none" w:sz="0" w:space="0" w:color="auto"/>
            <w:right w:val="none" w:sz="0" w:space="0" w:color="auto"/>
          </w:divBdr>
        </w:div>
        <w:div w:id="1561281254">
          <w:marLeft w:val="75"/>
          <w:marRight w:val="0"/>
          <w:marTop w:val="0"/>
          <w:marBottom w:val="0"/>
          <w:divBdr>
            <w:top w:val="none" w:sz="0" w:space="0" w:color="auto"/>
            <w:left w:val="none" w:sz="0" w:space="0" w:color="auto"/>
            <w:bottom w:val="none" w:sz="0" w:space="0" w:color="auto"/>
            <w:right w:val="none" w:sz="0" w:space="0" w:color="auto"/>
          </w:divBdr>
        </w:div>
        <w:div w:id="1926188980">
          <w:marLeft w:val="75"/>
          <w:marRight w:val="0"/>
          <w:marTop w:val="0"/>
          <w:marBottom w:val="0"/>
          <w:divBdr>
            <w:top w:val="none" w:sz="0" w:space="0" w:color="auto"/>
            <w:left w:val="none" w:sz="0" w:space="0" w:color="auto"/>
            <w:bottom w:val="none" w:sz="0" w:space="0" w:color="auto"/>
            <w:right w:val="none" w:sz="0" w:space="0" w:color="auto"/>
          </w:divBdr>
        </w:div>
      </w:divsChild>
    </w:div>
    <w:div w:id="1673681139">
      <w:bodyDiv w:val="1"/>
      <w:marLeft w:val="0"/>
      <w:marRight w:val="0"/>
      <w:marTop w:val="0"/>
      <w:marBottom w:val="0"/>
      <w:divBdr>
        <w:top w:val="none" w:sz="0" w:space="0" w:color="auto"/>
        <w:left w:val="none" w:sz="0" w:space="0" w:color="auto"/>
        <w:bottom w:val="none" w:sz="0" w:space="0" w:color="auto"/>
        <w:right w:val="none" w:sz="0" w:space="0" w:color="auto"/>
      </w:divBdr>
    </w:div>
    <w:div w:id="1680043868">
      <w:bodyDiv w:val="1"/>
      <w:marLeft w:val="0"/>
      <w:marRight w:val="0"/>
      <w:marTop w:val="0"/>
      <w:marBottom w:val="0"/>
      <w:divBdr>
        <w:top w:val="none" w:sz="0" w:space="0" w:color="auto"/>
        <w:left w:val="none" w:sz="0" w:space="0" w:color="auto"/>
        <w:bottom w:val="none" w:sz="0" w:space="0" w:color="auto"/>
        <w:right w:val="none" w:sz="0" w:space="0" w:color="auto"/>
      </w:divBdr>
      <w:divsChild>
        <w:div w:id="814569589">
          <w:marLeft w:val="75"/>
          <w:marRight w:val="0"/>
          <w:marTop w:val="0"/>
          <w:marBottom w:val="0"/>
          <w:divBdr>
            <w:top w:val="none" w:sz="0" w:space="0" w:color="auto"/>
            <w:left w:val="none" w:sz="0" w:space="0" w:color="auto"/>
            <w:bottom w:val="none" w:sz="0" w:space="0" w:color="auto"/>
            <w:right w:val="none" w:sz="0" w:space="0" w:color="auto"/>
          </w:divBdr>
        </w:div>
      </w:divsChild>
    </w:div>
    <w:div w:id="1716269677">
      <w:bodyDiv w:val="1"/>
      <w:marLeft w:val="0"/>
      <w:marRight w:val="0"/>
      <w:marTop w:val="0"/>
      <w:marBottom w:val="0"/>
      <w:divBdr>
        <w:top w:val="none" w:sz="0" w:space="0" w:color="auto"/>
        <w:left w:val="none" w:sz="0" w:space="0" w:color="auto"/>
        <w:bottom w:val="none" w:sz="0" w:space="0" w:color="auto"/>
        <w:right w:val="none" w:sz="0" w:space="0" w:color="auto"/>
      </w:divBdr>
    </w:div>
    <w:div w:id="1741173551">
      <w:bodyDiv w:val="1"/>
      <w:marLeft w:val="0"/>
      <w:marRight w:val="0"/>
      <w:marTop w:val="0"/>
      <w:marBottom w:val="0"/>
      <w:divBdr>
        <w:top w:val="none" w:sz="0" w:space="0" w:color="auto"/>
        <w:left w:val="none" w:sz="0" w:space="0" w:color="auto"/>
        <w:bottom w:val="none" w:sz="0" w:space="0" w:color="auto"/>
        <w:right w:val="none" w:sz="0" w:space="0" w:color="auto"/>
      </w:divBdr>
    </w:div>
    <w:div w:id="1753117671">
      <w:bodyDiv w:val="1"/>
      <w:marLeft w:val="0"/>
      <w:marRight w:val="0"/>
      <w:marTop w:val="0"/>
      <w:marBottom w:val="0"/>
      <w:divBdr>
        <w:top w:val="none" w:sz="0" w:space="0" w:color="auto"/>
        <w:left w:val="none" w:sz="0" w:space="0" w:color="auto"/>
        <w:bottom w:val="none" w:sz="0" w:space="0" w:color="auto"/>
        <w:right w:val="none" w:sz="0" w:space="0" w:color="auto"/>
      </w:divBdr>
    </w:div>
    <w:div w:id="1770806059">
      <w:bodyDiv w:val="1"/>
      <w:marLeft w:val="0"/>
      <w:marRight w:val="0"/>
      <w:marTop w:val="0"/>
      <w:marBottom w:val="0"/>
      <w:divBdr>
        <w:top w:val="none" w:sz="0" w:space="0" w:color="auto"/>
        <w:left w:val="none" w:sz="0" w:space="0" w:color="auto"/>
        <w:bottom w:val="none" w:sz="0" w:space="0" w:color="auto"/>
        <w:right w:val="none" w:sz="0" w:space="0" w:color="auto"/>
      </w:divBdr>
    </w:div>
    <w:div w:id="1835756147">
      <w:bodyDiv w:val="1"/>
      <w:marLeft w:val="0"/>
      <w:marRight w:val="0"/>
      <w:marTop w:val="0"/>
      <w:marBottom w:val="0"/>
      <w:divBdr>
        <w:top w:val="none" w:sz="0" w:space="0" w:color="auto"/>
        <w:left w:val="none" w:sz="0" w:space="0" w:color="auto"/>
        <w:bottom w:val="none" w:sz="0" w:space="0" w:color="auto"/>
        <w:right w:val="none" w:sz="0" w:space="0" w:color="auto"/>
      </w:divBdr>
    </w:div>
    <w:div w:id="1848521805">
      <w:bodyDiv w:val="1"/>
      <w:marLeft w:val="0"/>
      <w:marRight w:val="0"/>
      <w:marTop w:val="0"/>
      <w:marBottom w:val="0"/>
      <w:divBdr>
        <w:top w:val="none" w:sz="0" w:space="0" w:color="auto"/>
        <w:left w:val="none" w:sz="0" w:space="0" w:color="auto"/>
        <w:bottom w:val="none" w:sz="0" w:space="0" w:color="auto"/>
        <w:right w:val="none" w:sz="0" w:space="0" w:color="auto"/>
      </w:divBdr>
    </w:div>
    <w:div w:id="1861386037">
      <w:bodyDiv w:val="1"/>
      <w:marLeft w:val="0"/>
      <w:marRight w:val="0"/>
      <w:marTop w:val="0"/>
      <w:marBottom w:val="0"/>
      <w:divBdr>
        <w:top w:val="none" w:sz="0" w:space="0" w:color="auto"/>
        <w:left w:val="none" w:sz="0" w:space="0" w:color="auto"/>
        <w:bottom w:val="none" w:sz="0" w:space="0" w:color="auto"/>
        <w:right w:val="none" w:sz="0" w:space="0" w:color="auto"/>
      </w:divBdr>
    </w:div>
    <w:div w:id="1904100550">
      <w:bodyDiv w:val="1"/>
      <w:marLeft w:val="0"/>
      <w:marRight w:val="0"/>
      <w:marTop w:val="0"/>
      <w:marBottom w:val="0"/>
      <w:divBdr>
        <w:top w:val="none" w:sz="0" w:space="0" w:color="auto"/>
        <w:left w:val="none" w:sz="0" w:space="0" w:color="auto"/>
        <w:bottom w:val="none" w:sz="0" w:space="0" w:color="auto"/>
        <w:right w:val="none" w:sz="0" w:space="0" w:color="auto"/>
      </w:divBdr>
    </w:div>
    <w:div w:id="1926959553">
      <w:bodyDiv w:val="1"/>
      <w:marLeft w:val="0"/>
      <w:marRight w:val="0"/>
      <w:marTop w:val="0"/>
      <w:marBottom w:val="0"/>
      <w:divBdr>
        <w:top w:val="none" w:sz="0" w:space="0" w:color="auto"/>
        <w:left w:val="none" w:sz="0" w:space="0" w:color="auto"/>
        <w:bottom w:val="none" w:sz="0" w:space="0" w:color="auto"/>
        <w:right w:val="none" w:sz="0" w:space="0" w:color="auto"/>
      </w:divBdr>
    </w:div>
    <w:div w:id="1948808913">
      <w:bodyDiv w:val="1"/>
      <w:marLeft w:val="0"/>
      <w:marRight w:val="0"/>
      <w:marTop w:val="0"/>
      <w:marBottom w:val="0"/>
      <w:divBdr>
        <w:top w:val="none" w:sz="0" w:space="0" w:color="auto"/>
        <w:left w:val="none" w:sz="0" w:space="0" w:color="auto"/>
        <w:bottom w:val="none" w:sz="0" w:space="0" w:color="auto"/>
        <w:right w:val="none" w:sz="0" w:space="0" w:color="auto"/>
      </w:divBdr>
    </w:div>
    <w:div w:id="1952930172">
      <w:bodyDiv w:val="1"/>
      <w:marLeft w:val="0"/>
      <w:marRight w:val="0"/>
      <w:marTop w:val="0"/>
      <w:marBottom w:val="0"/>
      <w:divBdr>
        <w:top w:val="none" w:sz="0" w:space="0" w:color="auto"/>
        <w:left w:val="none" w:sz="0" w:space="0" w:color="auto"/>
        <w:bottom w:val="none" w:sz="0" w:space="0" w:color="auto"/>
        <w:right w:val="none" w:sz="0" w:space="0" w:color="auto"/>
      </w:divBdr>
    </w:div>
    <w:div w:id="1954088110">
      <w:bodyDiv w:val="1"/>
      <w:marLeft w:val="0"/>
      <w:marRight w:val="0"/>
      <w:marTop w:val="0"/>
      <w:marBottom w:val="0"/>
      <w:divBdr>
        <w:top w:val="none" w:sz="0" w:space="0" w:color="auto"/>
        <w:left w:val="none" w:sz="0" w:space="0" w:color="auto"/>
        <w:bottom w:val="none" w:sz="0" w:space="0" w:color="auto"/>
        <w:right w:val="none" w:sz="0" w:space="0" w:color="auto"/>
      </w:divBdr>
    </w:div>
    <w:div w:id="1977025150">
      <w:bodyDiv w:val="1"/>
      <w:marLeft w:val="0"/>
      <w:marRight w:val="0"/>
      <w:marTop w:val="0"/>
      <w:marBottom w:val="0"/>
      <w:divBdr>
        <w:top w:val="none" w:sz="0" w:space="0" w:color="auto"/>
        <w:left w:val="none" w:sz="0" w:space="0" w:color="auto"/>
        <w:bottom w:val="none" w:sz="0" w:space="0" w:color="auto"/>
        <w:right w:val="none" w:sz="0" w:space="0" w:color="auto"/>
      </w:divBdr>
    </w:div>
    <w:div w:id="2013528814">
      <w:bodyDiv w:val="1"/>
      <w:marLeft w:val="0"/>
      <w:marRight w:val="0"/>
      <w:marTop w:val="0"/>
      <w:marBottom w:val="0"/>
      <w:divBdr>
        <w:top w:val="none" w:sz="0" w:space="0" w:color="auto"/>
        <w:left w:val="none" w:sz="0" w:space="0" w:color="auto"/>
        <w:bottom w:val="none" w:sz="0" w:space="0" w:color="auto"/>
        <w:right w:val="none" w:sz="0" w:space="0" w:color="auto"/>
      </w:divBdr>
    </w:div>
    <w:div w:id="2077624472">
      <w:bodyDiv w:val="1"/>
      <w:marLeft w:val="0"/>
      <w:marRight w:val="0"/>
      <w:marTop w:val="0"/>
      <w:marBottom w:val="0"/>
      <w:divBdr>
        <w:top w:val="none" w:sz="0" w:space="0" w:color="auto"/>
        <w:left w:val="none" w:sz="0" w:space="0" w:color="auto"/>
        <w:bottom w:val="none" w:sz="0" w:space="0" w:color="auto"/>
        <w:right w:val="none" w:sz="0" w:space="0" w:color="auto"/>
      </w:divBdr>
    </w:div>
    <w:div w:id="2100322274">
      <w:bodyDiv w:val="1"/>
      <w:marLeft w:val="0"/>
      <w:marRight w:val="0"/>
      <w:marTop w:val="0"/>
      <w:marBottom w:val="0"/>
      <w:divBdr>
        <w:top w:val="none" w:sz="0" w:space="0" w:color="auto"/>
        <w:left w:val="none" w:sz="0" w:space="0" w:color="auto"/>
        <w:bottom w:val="none" w:sz="0" w:space="0" w:color="auto"/>
        <w:right w:val="none" w:sz="0" w:space="0" w:color="auto"/>
      </w:divBdr>
    </w:div>
    <w:div w:id="2125028599">
      <w:bodyDiv w:val="1"/>
      <w:marLeft w:val="0"/>
      <w:marRight w:val="0"/>
      <w:marTop w:val="0"/>
      <w:marBottom w:val="0"/>
      <w:divBdr>
        <w:top w:val="none" w:sz="0" w:space="0" w:color="auto"/>
        <w:left w:val="none" w:sz="0" w:space="0" w:color="auto"/>
        <w:bottom w:val="none" w:sz="0" w:space="0" w:color="auto"/>
        <w:right w:val="none" w:sz="0" w:space="0" w:color="auto"/>
      </w:divBdr>
    </w:div>
    <w:div w:id="2133356446">
      <w:bodyDiv w:val="1"/>
      <w:marLeft w:val="0"/>
      <w:marRight w:val="0"/>
      <w:marTop w:val="0"/>
      <w:marBottom w:val="0"/>
      <w:divBdr>
        <w:top w:val="none" w:sz="0" w:space="0" w:color="auto"/>
        <w:left w:val="none" w:sz="0" w:space="0" w:color="auto"/>
        <w:bottom w:val="none" w:sz="0" w:space="0" w:color="auto"/>
        <w:right w:val="none" w:sz="0" w:space="0" w:color="auto"/>
      </w:divBdr>
    </w:div>
    <w:div w:id="21412641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pensionseurope.eu"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www.centralbank.ie/docs/default-source/publications/consultation-papers/cp157/macroprudential-framework-for-irish-authorised-gbp-ldi-funds.pdf?sfvrsn=7b9a631a_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4799CE8633404F4DA532ED5276286289" ma:contentTypeVersion="10" ma:contentTypeDescription="Create a new document." ma:contentTypeScope="" ma:versionID="a4c1606cacb6e55acfd2dd071284d285">
  <xsd:schema xmlns:xsd="http://www.w3.org/2001/XMLSchema" xmlns:xs="http://www.w3.org/2001/XMLSchema" xmlns:p="http://schemas.microsoft.com/office/2006/metadata/properties" xmlns:ns3="dee5d0da-a20e-4dd5-95c3-f94b31096c9f" xmlns:ns4="0d6b4e7f-e5b7-4a34-8156-c27039da40f3" targetNamespace="http://schemas.microsoft.com/office/2006/metadata/properties" ma:root="true" ma:fieldsID="1096d311b4182e8f31bf0dcca6992142" ns3:_="" ns4:_="">
    <xsd:import namespace="dee5d0da-a20e-4dd5-95c3-f94b31096c9f"/>
    <xsd:import namespace="0d6b4e7f-e5b7-4a34-8156-c27039da40f3"/>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4:SharingHintHash" minOccurs="0"/>
                <xsd:element ref="ns3:MediaServiceDateTaken" minOccurs="0"/>
                <xsd:element ref="ns3:MediaServiceAutoTag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e5d0da-a20e-4dd5-95c3-f94b31096c9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Tags" ma:index="16" nillable="true" ma:displayName="Tags" ma:internalName="MediaServiceAutoTags"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d6b4e7f-e5b7-4a34-8156-c27039da40f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SharingHintHash" ma:index="14"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8ADDACD-A5A1-4F39-B0D3-BA0334673177}">
  <ds:schemaRefs>
    <ds:schemaRef ds:uri="http://schemas.openxmlformats.org/officeDocument/2006/bibliography"/>
  </ds:schemaRefs>
</ds:datastoreItem>
</file>

<file path=customXml/itemProps2.xml><?xml version="1.0" encoding="utf-8"?>
<ds:datastoreItem xmlns:ds="http://schemas.openxmlformats.org/officeDocument/2006/customXml" ds:itemID="{B275B471-7439-48D0-A1FA-FB33BBE4462A}">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BE1C379D-C014-481A-A86C-1374BE36637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ee5d0da-a20e-4dd5-95c3-f94b31096c9f"/>
    <ds:schemaRef ds:uri="0d6b4e7f-e5b7-4a34-8156-c27039da4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47C25B0-94CE-4251-B235-597AB5ABD38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22</Pages>
  <Words>7100</Words>
  <Characters>40473</Characters>
  <Application>Microsoft Office Word</Application>
  <DocSecurity>0</DocSecurity>
  <Lines>337</Lines>
  <Paragraphs>94</Paragraphs>
  <ScaleCrop>false</ScaleCrop>
  <HeadingPairs>
    <vt:vector size="6" baseType="variant">
      <vt:variant>
        <vt:lpstr>Title</vt:lpstr>
      </vt:variant>
      <vt:variant>
        <vt:i4>1</vt:i4>
      </vt:variant>
      <vt:variant>
        <vt:lpstr>Rubrik</vt:lpstr>
      </vt:variant>
      <vt:variant>
        <vt:i4>1</vt:i4>
      </vt:variant>
      <vt:variant>
        <vt:lpstr>Titre</vt:lpstr>
      </vt:variant>
      <vt:variant>
        <vt:i4>1</vt:i4>
      </vt:variant>
    </vt:vector>
  </HeadingPairs>
  <TitlesOfParts>
    <vt:vector size="3" baseType="lpstr">
      <vt:lpstr/>
      <vt:lpstr/>
      <vt:lpstr/>
    </vt:vector>
  </TitlesOfParts>
  <Company/>
  <LinksUpToDate>false</LinksUpToDate>
  <CharactersWithSpaces>47479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thibault.paulet@pensionseurope.eu;anastasios.pavlos@pensionseurope.eu</dc:creator>
  <cp:keywords/>
  <dc:description/>
  <cp:lastModifiedBy>Anastasios Pavlos</cp:lastModifiedBy>
  <cp:revision>7</cp:revision>
  <cp:lastPrinted>2023-05-10T16:24:00Z</cp:lastPrinted>
  <dcterms:created xsi:type="dcterms:W3CDTF">2024-11-21T21:06:00Z</dcterms:created>
  <dcterms:modified xsi:type="dcterms:W3CDTF">2024-11-21T21:11:00Z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0x0101004799CE8633404F4DA532ED5276286289</vt:lpwstr>
  </property>
  <property fmtid="{D5CDD505-2E9C-101B-9397-08002B2CF9AE}" pid="3" name="MediaServiceImageTags">
    <vt:lpwstr/>
  </property>
  <property fmtid="{D5CDD505-2E9C-101B-9397-08002B2CF9AE}" pid="4" name="GrammarlyDocumentId">
    <vt:lpwstr>587e6ee73d48a5d408e179b69895a2f6522a699982f2edcc15d884960e854043</vt:lpwstr>
  </property>
</Properties>
</file>