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Διαδικασία εκκαθάρισης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Απόφαση για την κίνηση διαδικασίας εκκαθάρισης έναντι της [επωνυμία της ασφαλιστικής επιχείρησης]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Δημοσίευση σύμφωνα με το άρθρο 280 της οδηγίας 2009/138/EΚ του Ευρωπαϊκού Κοινοβουλίου και του Συμβουλίου, της 25ης Νοεμβρίου 2009, σχετικά με την ανάληψη και την άσκηση δραστηριοτήτων ασφάλισης και αντασφάλισης (Φερεγγυότητα ΙΙ)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Ασφαλιστική επιχείρηση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[επίσημη επωνυμία, εμπορική επωνυμία και διεύθυνση της καταστατικής έδρας ή, εάν δεν υπάρχει καταστατική έδρα, των κεντρικών γραφείων]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Ημερομηνία, έναρξη ισχύος και φύση της απόφασης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[ημερομηνία, ημερομηνία έναρξης ισχύος και φύση της απόφασης]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Αρμόδιες αρχές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[ονομασία και διεύθυνση]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Εποπτική αρχή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[ονομασία και διεύθυνση]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Διορισμένος διαχειριστής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[όνομα, διεύθυνση και στοιχεία· εάν πρόκειται για νομικό πρόσωπο, το φυσικό πρόσωπο που ενεργεί εξ ονόματός του]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Εφαρμοστέο δίκαιο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[χώρα και παραπομπή στις σχετικές νομοθετικές διατάξεις]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el-GR" w:eastAsia="el-GR"/>
    </w:rPr>
  </w:style>
  <w:style w:type="character" w:customStyle="1" w:styleId="tw4winError">
    <w:name w:val="tw4winError"/>
    <w:rPr>
      <w:color w:val="00FF00"/>
      <w:sz w:val="40"/>
      <w:szCs w:val="40"/>
      <w:lang w:val="el-GR" w:eastAsia="el-GR"/>
    </w:rPr>
  </w:style>
  <w:style w:type="character" w:customStyle="1" w:styleId="tw4winTerm">
    <w:name w:val="tw4winTerm"/>
    <w:rPr>
      <w:color w:val="0000FF"/>
      <w:lang w:val="el-GR" w:eastAsia="el-GR"/>
    </w:rPr>
  </w:style>
  <w:style w:type="character" w:customStyle="1" w:styleId="tw4winPopup">
    <w:name w:val="tw4winPopup"/>
    <w:rPr>
      <w:noProof/>
      <w:color w:val="008000"/>
      <w:lang w:val="el-GR" w:eastAsia="el-GR"/>
    </w:rPr>
  </w:style>
  <w:style w:type="character" w:customStyle="1" w:styleId="tw4winJump">
    <w:name w:val="tw4winJump"/>
    <w:rPr>
      <w:noProof/>
      <w:color w:val="008080"/>
      <w:lang w:val="el-GR" w:eastAsia="el-GR"/>
    </w:rPr>
  </w:style>
  <w:style w:type="character" w:customStyle="1" w:styleId="tw4winExternal">
    <w:name w:val="tw4winExternal"/>
    <w:rPr>
      <w:noProof/>
      <w:color w:val="808080"/>
      <w:lang w:val="el-GR" w:eastAsia="el-GR"/>
    </w:rPr>
  </w:style>
  <w:style w:type="character" w:customStyle="1" w:styleId="tw4winInternal">
    <w:name w:val="tw4winInternal"/>
    <w:rPr>
      <w:noProof/>
      <w:color w:val="FF0000"/>
      <w:lang w:val="el-GR" w:eastAsia="el-GR"/>
    </w:rPr>
  </w:style>
  <w:style w:type="character" w:customStyle="1" w:styleId="DONOTTRANSLATE">
    <w:name w:val="DO_NOT_TRANSLATE"/>
    <w:rPr>
      <w:noProof/>
      <w:color w:val="800000"/>
      <w:lang w:val="el-GR" w:eastAsia="el-GR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