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Procedimiento de liquidación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>Decisió</w:t>
      </w:r>
      <w:r w:rsidR="00EE0567">
        <w:rPr>
          <w:snapToGrid/>
        </w:rPr>
        <w:t>n de incoar un procedimiento de liquidación</w:t>
      </w:r>
      <w:r>
        <w:rPr>
          <w:snapToGrid/>
        </w:rPr>
        <w:t xml:space="preserve"> con respecto a [nombre de la compañía de seguros]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Publicación de conformidad con el artículo 280 de la Directiva 2009/138/CE del Parlamento Europeo y del Consejo, de 25 de noviembre de 2009, sobre el acceso a la actividad de seguro y de reaseguro y su ejercicio (Solvencia II).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3048D5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Compañía de seguros</w:t>
            </w:r>
            <w:bookmarkStart w:id="0" w:name="_GoBack"/>
            <w:bookmarkEnd w:id="0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3048D5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[nombre oficial, nombre comercial y dirección del domicilio social o, en su defecto, del establecimiento principal]</w:t>
            </w: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3048D5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Fecha, entrada en vigor y naturaleza de la decisión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3048D5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[fecha, fecha de entrada en vigor y naturaleza de la decisión]</w:t>
            </w: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3048D5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Autoridades competentes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F1" w:rsidRPr="006331F1" w:rsidRDefault="00D047F1" w:rsidP="003048D5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[nombre y dirección]</w:t>
            </w: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3048D5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Autoridad de control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[nombre y dirección]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3048D5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Administrador nombrado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3048D5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[nombre, apellidos y detalles de contacto; si es una persona jurídica, persona física que actúa en su nombre]</w:t>
            </w: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Legislación aplicable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[país y referencia a las disposiciones reglamentarias pertinentes]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1C5DDE"/>
    <w:rsid w:val="003048D5"/>
    <w:rsid w:val="00394E81"/>
    <w:rsid w:val="004258C5"/>
    <w:rsid w:val="005869FB"/>
    <w:rsid w:val="00711404"/>
    <w:rsid w:val="008C431B"/>
    <w:rsid w:val="00BA3AFF"/>
    <w:rsid w:val="00D047F1"/>
    <w:rsid w:val="00D20A94"/>
    <w:rsid w:val="00D34830"/>
    <w:rsid w:val="00E7423C"/>
    <w:rsid w:val="00E757B6"/>
    <w:rsid w:val="00E83527"/>
    <w:rsid w:val="00EE056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es-ES" w:eastAsia="es-ES"/>
    </w:rPr>
  </w:style>
  <w:style w:type="character" w:customStyle="1" w:styleId="tw4winError">
    <w:name w:val="tw4winError"/>
    <w:rPr>
      <w:color w:val="00FF00"/>
      <w:sz w:val="40"/>
      <w:szCs w:val="40"/>
      <w:lang w:val="es-ES" w:eastAsia="es-ES"/>
    </w:rPr>
  </w:style>
  <w:style w:type="character" w:customStyle="1" w:styleId="tw4winTerm">
    <w:name w:val="tw4winTerm"/>
    <w:rPr>
      <w:color w:val="0000FF"/>
      <w:lang w:val="es-ES" w:eastAsia="es-ES"/>
    </w:rPr>
  </w:style>
  <w:style w:type="character" w:customStyle="1" w:styleId="tw4winPopup">
    <w:name w:val="tw4winPopup"/>
    <w:rPr>
      <w:noProof/>
      <w:color w:val="008000"/>
      <w:lang w:val="es-ES" w:eastAsia="es-ES"/>
    </w:rPr>
  </w:style>
  <w:style w:type="character" w:customStyle="1" w:styleId="tw4winJump">
    <w:name w:val="tw4winJump"/>
    <w:rPr>
      <w:noProof/>
      <w:color w:val="008080"/>
      <w:lang w:val="es-ES" w:eastAsia="es-ES"/>
    </w:rPr>
  </w:style>
  <w:style w:type="character" w:customStyle="1" w:styleId="tw4winExternal">
    <w:name w:val="tw4winExternal"/>
    <w:rPr>
      <w:noProof/>
      <w:color w:val="808080"/>
      <w:lang w:val="es-ES" w:eastAsia="es-ES"/>
    </w:rPr>
  </w:style>
  <w:style w:type="character" w:customStyle="1" w:styleId="tw4winInternal">
    <w:name w:val="tw4winInternal"/>
    <w:rPr>
      <w:noProof/>
      <w:color w:val="FF0000"/>
      <w:lang w:val="es-ES" w:eastAsia="es-ES"/>
    </w:rPr>
  </w:style>
  <w:style w:type="character" w:customStyle="1" w:styleId="DONOTTRANSLATE">
    <w:name w:val="DO_NOT_TRANSLATE"/>
    <w:rPr>
      <w:noProof/>
      <w:color w:val="800000"/>
      <w:lang w:val="es-ES" w:eastAsia="es-ES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DE42-2BE2-44D8-B886-90B18AB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SANCHEZ FERNANDEZ Roman (DGT)</cp:lastModifiedBy>
  <cp:revision>4</cp:revision>
  <cp:lastPrinted>2016-07-28T13:19:00Z</cp:lastPrinted>
  <dcterms:created xsi:type="dcterms:W3CDTF">2016-08-17T09:38:00Z</dcterms:created>
  <dcterms:modified xsi:type="dcterms:W3CDTF">2016-08-19T07:39:00Z</dcterms:modified>
</cp:coreProperties>
</file>