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r>
        <w:rPr>
          <w:snapToGrid/>
        </w:rPr>
        <w:t>Procédure de liquidation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Décision d'ouverture d'une procédure de liquidation à l'égard de [nom de l'entreprise d'assurance]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>Publication effectuée conformément à l</w:t>
      </w:r>
      <w:bookmarkStart w:id="0" w:name="_GoBack"/>
      <w:bookmarkEnd w:id="0"/>
      <w:r>
        <w:rPr>
          <w:snapToGrid/>
        </w:rPr>
        <w:t>’article </w:t>
      </w:r>
      <w:r w:rsidRPr="00BF4D56">
        <w:rPr>
          <w:snapToGrid/>
        </w:rPr>
        <w:t>280</w:t>
      </w:r>
      <w:r>
        <w:rPr>
          <w:snapToGrid/>
        </w:rPr>
        <w:t xml:space="preserve"> de la directive </w:t>
      </w:r>
      <w:r w:rsidRPr="00BF4D56">
        <w:rPr>
          <w:snapToGrid/>
        </w:rPr>
        <w:t>2009</w:t>
      </w:r>
      <w:r>
        <w:rPr>
          <w:snapToGrid/>
        </w:rPr>
        <w:t>/</w:t>
      </w:r>
      <w:r w:rsidRPr="00BF4D56">
        <w:rPr>
          <w:snapToGrid/>
        </w:rPr>
        <w:t>138</w:t>
      </w:r>
      <w:r>
        <w:rPr>
          <w:snapToGrid/>
        </w:rPr>
        <w:t xml:space="preserve">/CE du Parlement européen et du Conseil du </w:t>
      </w:r>
      <w:r w:rsidRPr="00BF4D56">
        <w:rPr>
          <w:snapToGrid/>
        </w:rPr>
        <w:t>25</w:t>
      </w:r>
      <w:r>
        <w:rPr>
          <w:snapToGrid/>
        </w:rPr>
        <w:t xml:space="preserve"> novembre </w:t>
      </w:r>
      <w:r w:rsidRPr="00BF4D56">
        <w:rPr>
          <w:snapToGrid/>
        </w:rPr>
        <w:t>2009</w:t>
      </w:r>
      <w:r>
        <w:rPr>
          <w:snapToGrid/>
        </w:rPr>
        <w:t xml:space="preserve"> sur l’accès aux activités de l’assurance et de la réassurance et leur exercice (solvabilité II).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Entreprise d’assurance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[nom officiel, raison sociale et adresse du siège social ou, en l’absence de siège, son administration centrale]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Date, entrée en vigueur et nature de la décision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[date, date d'entrée en vigueur et nature de la décision]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Autorités compétentes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r>
              <w:rPr>
                <w:snapToGrid/>
              </w:rPr>
              <w:t>[nom et adresse]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Autorité de contrôle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[nom et adresse]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Administrateur désigné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[nom, adresse et coordonnées; s’il s’agit d’une personne morale, identité de la personne physique qui agit en son nom]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Loi applicable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[pays et référence aux dispositions légales applicables]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5869FB"/>
    <w:rsid w:val="00711404"/>
    <w:rsid w:val="00801816"/>
    <w:rsid w:val="008C431B"/>
    <w:rsid w:val="00BA3AFF"/>
    <w:rsid w:val="00BF4D56"/>
    <w:rsid w:val="00D047F1"/>
    <w:rsid w:val="00D20A94"/>
    <w:rsid w:val="00D27015"/>
    <w:rsid w:val="00D767B4"/>
    <w:rsid w:val="00E03A84"/>
    <w:rsid w:val="00E7423C"/>
    <w:rsid w:val="00E757B6"/>
    <w:rsid w:val="00E8352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fr-FR" w:eastAsia="fr-FR"/>
    </w:rPr>
  </w:style>
  <w:style w:type="character" w:customStyle="1" w:styleId="tw4winError">
    <w:name w:val="tw4winError"/>
    <w:rPr>
      <w:color w:val="00FF00"/>
      <w:sz w:val="40"/>
      <w:szCs w:val="40"/>
      <w:lang w:val="fr-FR" w:eastAsia="fr-FR"/>
    </w:rPr>
  </w:style>
  <w:style w:type="character" w:customStyle="1" w:styleId="tw4winTerm">
    <w:name w:val="tw4winTerm"/>
    <w:rPr>
      <w:color w:val="0000FF"/>
      <w:lang w:val="fr-FR" w:eastAsia="fr-FR"/>
    </w:rPr>
  </w:style>
  <w:style w:type="character" w:customStyle="1" w:styleId="tw4winPopup">
    <w:name w:val="tw4winPopup"/>
    <w:rPr>
      <w:noProof/>
      <w:color w:val="008000"/>
      <w:lang w:val="fr-FR" w:eastAsia="fr-FR"/>
    </w:rPr>
  </w:style>
  <w:style w:type="character" w:customStyle="1" w:styleId="tw4winJump">
    <w:name w:val="tw4winJump"/>
    <w:rPr>
      <w:noProof/>
      <w:color w:val="008080"/>
      <w:lang w:val="fr-FR" w:eastAsia="fr-FR"/>
    </w:rPr>
  </w:style>
  <w:style w:type="character" w:customStyle="1" w:styleId="tw4winExternal">
    <w:name w:val="tw4winExternal"/>
    <w:rPr>
      <w:noProof/>
      <w:color w:val="808080"/>
      <w:lang w:val="fr-FR" w:eastAsia="fr-FR"/>
    </w:rPr>
  </w:style>
  <w:style w:type="character" w:customStyle="1" w:styleId="tw4winInternal">
    <w:name w:val="tw4winInternal"/>
    <w:rPr>
      <w:noProof/>
      <w:color w:val="FF0000"/>
      <w:lang w:val="fr-FR" w:eastAsia="fr-FR"/>
    </w:rPr>
  </w:style>
  <w:style w:type="character" w:customStyle="1" w:styleId="DONOTTRANSLATE">
    <w:name w:val="DO_NOT_TRANSLATE"/>
    <w:rPr>
      <w:noProof/>
      <w:color w:val="800000"/>
      <w:lang w:val="fr-FR" w:eastAsia="fr-FR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6E81-3864-4ED0-8434-491A770A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DQC</cp:lastModifiedBy>
  <cp:revision>4</cp:revision>
  <cp:lastPrinted>2016-07-28T13:19:00Z</cp:lastPrinted>
  <dcterms:created xsi:type="dcterms:W3CDTF">2016-08-18T15:42:00Z</dcterms:created>
  <dcterms:modified xsi:type="dcterms:W3CDTF">2016-08-19T09:56:00Z</dcterms:modified>
</cp:coreProperties>
</file>