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4DED8" w14:textId="77777777" w:rsidR="00DE02E5" w:rsidRPr="00291A56" w:rsidRDefault="00DE02E5" w:rsidP="00DE02E5">
      <w:pPr>
        <w:autoSpaceDE w:val="0"/>
        <w:autoSpaceDN w:val="0"/>
        <w:adjustRightInd w:val="0"/>
        <w:spacing w:after="0" w:line="240" w:lineRule="auto"/>
        <w:rPr>
          <w:rFonts w:cstheme="minorHAnsi"/>
          <w:b/>
          <w:bCs/>
          <w:sz w:val="35"/>
          <w:szCs w:val="35"/>
        </w:rPr>
      </w:pPr>
      <w:r w:rsidRPr="00291A56">
        <w:rPr>
          <w:rFonts w:cstheme="minorHAnsi"/>
          <w:b/>
          <w:bCs/>
          <w:sz w:val="35"/>
          <w:szCs w:val="35"/>
        </w:rPr>
        <w:t>Consultation on a new digital finance strategy</w:t>
      </w:r>
    </w:p>
    <w:p w14:paraId="3C49F64F" w14:textId="77777777" w:rsidR="00FF5C6D" w:rsidRDefault="00DE02E5" w:rsidP="00DE02E5">
      <w:pPr>
        <w:spacing w:line="240" w:lineRule="auto"/>
        <w:rPr>
          <w:rFonts w:cstheme="minorHAnsi"/>
          <w:b/>
          <w:bCs/>
          <w:sz w:val="35"/>
          <w:szCs w:val="35"/>
        </w:rPr>
      </w:pPr>
      <w:r w:rsidRPr="00291A56">
        <w:rPr>
          <w:rFonts w:cstheme="minorHAnsi"/>
          <w:b/>
          <w:bCs/>
          <w:sz w:val="35"/>
          <w:szCs w:val="35"/>
        </w:rPr>
        <w:t xml:space="preserve">for Europe / FinTech action plan </w:t>
      </w:r>
    </w:p>
    <w:p w14:paraId="14560B45" w14:textId="57247426" w:rsidR="00DE02E5" w:rsidRPr="00FF5C6D" w:rsidRDefault="00DE02E5" w:rsidP="00DE02E5">
      <w:pPr>
        <w:spacing w:line="240" w:lineRule="auto"/>
        <w:rPr>
          <w:rFonts w:cstheme="minorHAnsi"/>
          <w:b/>
          <w:bCs/>
          <w:sz w:val="14"/>
          <w:szCs w:val="14"/>
        </w:rPr>
      </w:pPr>
      <w:r w:rsidRPr="00FF5C6D">
        <w:rPr>
          <w:rFonts w:cstheme="minorHAnsi"/>
          <w:b/>
          <w:bCs/>
          <w:sz w:val="28"/>
          <w:szCs w:val="28"/>
        </w:rPr>
        <w:t>– Swedish Bankers’ Association</w:t>
      </w:r>
      <w:r w:rsidR="00FF5C6D">
        <w:rPr>
          <w:rFonts w:cstheme="minorHAnsi"/>
          <w:b/>
          <w:bCs/>
          <w:sz w:val="28"/>
          <w:szCs w:val="28"/>
        </w:rPr>
        <w:t>’s</w:t>
      </w:r>
      <w:r w:rsidRPr="00FF5C6D">
        <w:rPr>
          <w:rFonts w:cstheme="minorHAnsi"/>
          <w:b/>
          <w:bCs/>
          <w:sz w:val="28"/>
          <w:szCs w:val="28"/>
        </w:rPr>
        <w:t xml:space="preserve"> Response </w:t>
      </w:r>
    </w:p>
    <w:p w14:paraId="57EA8E82" w14:textId="77777777" w:rsidR="00CC28CC" w:rsidRPr="00291A56" w:rsidRDefault="00CC28CC" w:rsidP="00DE02E5">
      <w:pPr>
        <w:spacing w:line="240" w:lineRule="auto"/>
        <w:rPr>
          <w:rFonts w:asciiTheme="majorHAnsi" w:eastAsiaTheme="majorEastAsia" w:hAnsiTheme="majorHAnsi" w:cstheme="majorBidi"/>
          <w:color w:val="004980" w:themeColor="accent1" w:themeShade="BF"/>
          <w:sz w:val="32"/>
          <w:szCs w:val="32"/>
        </w:rPr>
      </w:pPr>
      <w:bookmarkStart w:id="0" w:name="_Hlk42425429"/>
    </w:p>
    <w:p w14:paraId="31FCDE7A" w14:textId="2F90A995" w:rsidR="00DE02E5" w:rsidRPr="00291A56" w:rsidRDefault="00DE02E5" w:rsidP="00DE02E5">
      <w:pPr>
        <w:spacing w:line="240" w:lineRule="auto"/>
        <w:rPr>
          <w:rFonts w:asciiTheme="majorHAnsi" w:eastAsiaTheme="majorEastAsia" w:hAnsiTheme="majorHAnsi" w:cstheme="majorBidi"/>
          <w:color w:val="004980" w:themeColor="accent1" w:themeShade="BF"/>
          <w:sz w:val="32"/>
          <w:szCs w:val="32"/>
        </w:rPr>
      </w:pPr>
      <w:r w:rsidRPr="00291A56">
        <w:rPr>
          <w:rFonts w:asciiTheme="majorHAnsi" w:eastAsiaTheme="majorEastAsia" w:hAnsiTheme="majorHAnsi" w:cstheme="majorBidi"/>
          <w:color w:val="004980" w:themeColor="accent1" w:themeShade="BF"/>
          <w:sz w:val="32"/>
          <w:szCs w:val="32"/>
        </w:rPr>
        <w:t>General Questions</w:t>
      </w:r>
    </w:p>
    <w:p w14:paraId="4CEFB102" w14:textId="77777777" w:rsidR="00DE02E5" w:rsidRPr="00291A56" w:rsidRDefault="00DE02E5" w:rsidP="00DE02E5">
      <w:pPr>
        <w:spacing w:line="240" w:lineRule="auto"/>
        <w:rPr>
          <w:rFonts w:cstheme="minorHAnsi"/>
          <w:b/>
          <w:bCs/>
        </w:rPr>
      </w:pPr>
      <w:r w:rsidRPr="00291A56">
        <w:rPr>
          <w:rFonts w:cstheme="minorHAnsi"/>
          <w:b/>
          <w:bCs/>
        </w:rPr>
        <w:t>Question 1. What are the main obstacles to fully reap the opportunities of innovative technologies in the European financial sector (please mention no more than 4)?</w:t>
      </w:r>
    </w:p>
    <w:p w14:paraId="472CD293" w14:textId="77777777" w:rsidR="009039A0" w:rsidRPr="00291A56" w:rsidRDefault="009039A0" w:rsidP="00DE02E5">
      <w:pPr>
        <w:spacing w:after="0" w:line="240" w:lineRule="auto"/>
      </w:pPr>
    </w:p>
    <w:p w14:paraId="3DBF005A" w14:textId="7C6714BD" w:rsidR="00921D60" w:rsidRPr="00291A56" w:rsidRDefault="00921D60" w:rsidP="00DE02E5">
      <w:pPr>
        <w:spacing w:after="0" w:line="240" w:lineRule="auto"/>
      </w:pPr>
      <w:r w:rsidRPr="00291A56">
        <w:t>Banks operate at a high level of regulatory requirements, for historical reasons but also compared to non-</w:t>
      </w:r>
      <w:r w:rsidRPr="00291A56">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f</w:t>
      </w:r>
      <w:r w:rsidRPr="00291A56">
        <w:t>financial institutions that offer similar products and services</w:t>
      </w:r>
      <w:r w:rsidR="00C95402" w:rsidRPr="00291A56">
        <w:t>;</w:t>
      </w:r>
      <w:r w:rsidRPr="00291A56">
        <w:t xml:space="preserve"> </w:t>
      </w:r>
      <w:r w:rsidR="00224469" w:rsidRPr="00291A56">
        <w:t xml:space="preserve">skewing conditions for </w:t>
      </w:r>
      <w:r w:rsidRPr="00291A56">
        <w:t>fair competition</w:t>
      </w:r>
      <w:r w:rsidR="00B43989" w:rsidRPr="00291A56">
        <w:t>.</w:t>
      </w:r>
      <w:r w:rsidR="00A45BB5" w:rsidRPr="00291A56">
        <w:t xml:space="preserve"> </w:t>
      </w:r>
      <w:r w:rsidR="00B43989" w:rsidRPr="00291A56">
        <w:t>This creates risks for consumer protection and, as new participants grow, financial stability</w:t>
      </w:r>
      <w:r w:rsidRPr="00291A56">
        <w:t>. Strict regulatory frameworks and differentiation in supervision can create obstacles for innovations thus curbing the adoption of new technologies.</w:t>
      </w:r>
      <w:r w:rsidR="00F0101B" w:rsidRPr="00291A56">
        <w:t xml:space="preserve"> Such obstacles are important to identify and manage, especially in this time of pandemic </w:t>
      </w:r>
      <w:r w:rsidR="00D92395" w:rsidRPr="00291A56">
        <w:t xml:space="preserve">which has worked as a catalyst for digitalisation; making it </w:t>
      </w:r>
      <w:r w:rsidR="00F0101B" w:rsidRPr="00291A56">
        <w:t>more important than ever</w:t>
      </w:r>
      <w:r w:rsidR="00D92395" w:rsidRPr="00291A56">
        <w:t xml:space="preserve"> for European citizens of all ages</w:t>
      </w:r>
      <w:r w:rsidR="00F0101B" w:rsidRPr="00291A56">
        <w:t xml:space="preserve">. </w:t>
      </w:r>
    </w:p>
    <w:p w14:paraId="583A30CA" w14:textId="77777777" w:rsidR="00921D60" w:rsidRPr="00291A56" w:rsidRDefault="00921D60" w:rsidP="00DE02E5">
      <w:pPr>
        <w:spacing w:after="0" w:line="240" w:lineRule="auto"/>
      </w:pPr>
    </w:p>
    <w:p w14:paraId="2F4099CB" w14:textId="79C9CE2B" w:rsidR="00DE02E5" w:rsidRPr="00291A56" w:rsidRDefault="00DE02E5" w:rsidP="00DE02E5">
      <w:pPr>
        <w:spacing w:after="0" w:line="240" w:lineRule="auto"/>
      </w:pPr>
      <w:r w:rsidRPr="00291A56">
        <w:t xml:space="preserve">However, a strict regulatory framework, together with continuous supervision of the National Competent Authorities </w:t>
      </w:r>
      <w:r w:rsidR="00921D60" w:rsidRPr="00291A56">
        <w:t xml:space="preserve">(NCA) </w:t>
      </w:r>
      <w:r w:rsidR="00C9773D" w:rsidRPr="00291A56">
        <w:t xml:space="preserve">also </w:t>
      </w:r>
      <w:r w:rsidRPr="00291A56">
        <w:t xml:space="preserve">provides an important consumer protection. Consumer protection is becoming increasingly important in a digitalized and more open financial market. Thus, </w:t>
      </w:r>
      <w:r w:rsidR="00921D60" w:rsidRPr="00291A56">
        <w:t>it is</w:t>
      </w:r>
      <w:r w:rsidRPr="00291A56">
        <w:t xml:space="preserve"> important to maintain high consumer safety, to help consumers as well as businesses, understand the service and what concessions the customer gives. The focus on security</w:t>
      </w:r>
      <w:r w:rsidR="00921D60" w:rsidRPr="00291A56">
        <w:t xml:space="preserve">, </w:t>
      </w:r>
      <w:r w:rsidRPr="00291A56">
        <w:t xml:space="preserve">integrity </w:t>
      </w:r>
      <w:r w:rsidR="00921D60" w:rsidRPr="00291A56">
        <w:t xml:space="preserve">and privacy </w:t>
      </w:r>
      <w:r w:rsidRPr="00291A56">
        <w:t>must therefore also apply to other players in the digital financial market in order not to damage the trust and confidence in digital financial services.</w:t>
      </w:r>
    </w:p>
    <w:p w14:paraId="7AE5E4E4" w14:textId="77777777" w:rsidR="00921D60" w:rsidRPr="00291A56" w:rsidRDefault="00921D60" w:rsidP="00921D60">
      <w:pPr>
        <w:spacing w:after="0" w:line="240" w:lineRule="auto"/>
      </w:pPr>
    </w:p>
    <w:p w14:paraId="162C30D2" w14:textId="6556DB0D" w:rsidR="00921D60" w:rsidRPr="00291A56" w:rsidRDefault="00921D60" w:rsidP="000F7C7D">
      <w:pPr>
        <w:pStyle w:val="Liststycke"/>
        <w:numPr>
          <w:ilvl w:val="0"/>
          <w:numId w:val="29"/>
        </w:numPr>
        <w:spacing w:after="0" w:line="240" w:lineRule="auto"/>
      </w:pPr>
      <w:r w:rsidRPr="00291A56">
        <w:rPr>
          <w:i/>
          <w:iCs/>
        </w:rPr>
        <w:t xml:space="preserve">Regulation - </w:t>
      </w:r>
      <w:r w:rsidRPr="00291A56">
        <w:t>The EU needs to evaluate current regulation and seek uniform applications both across regulations and across member states. Otherwise, there is a risk of fragmentation</w:t>
      </w:r>
      <w:r w:rsidR="00224469" w:rsidRPr="00291A56">
        <w:t xml:space="preserve">, such as in the implementation of PSD2 which lacks </w:t>
      </w:r>
      <w:r w:rsidRPr="00291A56">
        <w:t xml:space="preserve">uniform application </w:t>
      </w:r>
      <w:r w:rsidR="00224469" w:rsidRPr="00291A56">
        <w:t>across member states</w:t>
      </w:r>
      <w:r w:rsidRPr="00291A56">
        <w:t xml:space="preserve">. </w:t>
      </w:r>
      <w:r w:rsidR="00F0101B" w:rsidRPr="00291A56">
        <w:t xml:space="preserve">Further, </w:t>
      </w:r>
      <w:r w:rsidRPr="00291A56">
        <w:t xml:space="preserve">GDPR needs to be adjusted to enable for example AI and big data. Evaluating and adjusting existing legislation can help harmonize and uniform the applications of regulations and supervision in Europe and reduce fragmentation. An evaluation of the application of existing legislation is desirable before new legislation is applied. </w:t>
      </w:r>
      <w:r w:rsidR="000F7C7D" w:rsidRPr="00291A56">
        <w:br/>
        <w:t xml:space="preserve">Furthermore, </w:t>
      </w:r>
      <w:r w:rsidR="00C9773D" w:rsidRPr="00291A56">
        <w:t xml:space="preserve">we experience a </w:t>
      </w:r>
      <w:r w:rsidR="000F7C7D" w:rsidRPr="00291A56">
        <w:t xml:space="preserve">lack of harmonization of statutory requirements for cloud services and suppliers within the EU and the US, respectively. </w:t>
      </w:r>
      <w:r w:rsidR="00C9773D" w:rsidRPr="00291A56">
        <w:t>This is an</w:t>
      </w:r>
      <w:r w:rsidR="000F7C7D" w:rsidRPr="00291A56">
        <w:t xml:space="preserve"> obstacle </w:t>
      </w:r>
      <w:r w:rsidR="00C9773D" w:rsidRPr="00291A56">
        <w:t>for</w:t>
      </w:r>
      <w:r w:rsidR="000F7C7D" w:rsidRPr="00291A56">
        <w:t xml:space="preserve"> innovation in financial as well as other sectors offering consumer </w:t>
      </w:r>
      <w:r w:rsidR="000F7C7D" w:rsidRPr="00291A56">
        <w:lastRenderedPageBreak/>
        <w:t>services</w:t>
      </w:r>
      <w:r w:rsidR="004C22D6" w:rsidRPr="00291A56">
        <w:t xml:space="preserve"> as well as</w:t>
      </w:r>
      <w:r w:rsidR="000F7C7D" w:rsidRPr="00291A56">
        <w:t xml:space="preserve"> </w:t>
      </w:r>
      <w:r w:rsidR="004C22D6" w:rsidRPr="00291A56">
        <w:t>an obstacle to</w:t>
      </w:r>
      <w:r w:rsidR="000F7C7D" w:rsidRPr="00291A56">
        <w:t xml:space="preserve"> international competition. </w:t>
      </w:r>
      <w:r w:rsidRPr="00291A56">
        <w:br/>
      </w:r>
    </w:p>
    <w:p w14:paraId="60800276" w14:textId="5AB858CB" w:rsidR="00921D60" w:rsidRPr="00291A56" w:rsidRDefault="00921D60" w:rsidP="00921D60">
      <w:pPr>
        <w:pStyle w:val="Liststycke"/>
        <w:numPr>
          <w:ilvl w:val="0"/>
          <w:numId w:val="29"/>
        </w:numPr>
        <w:spacing w:after="0" w:line="240" w:lineRule="auto"/>
      </w:pPr>
      <w:r w:rsidRPr="00291A56">
        <w:rPr>
          <w:i/>
          <w:iCs/>
        </w:rPr>
        <w:t xml:space="preserve">Access to data / Open Finance - </w:t>
      </w:r>
      <w:r w:rsidRPr="00291A56">
        <w:t xml:space="preserve">Our members experience existing asymmetries as regards rules on access to data. In order to be able to reap the full potential, access to data should not be limited only to banking but be opened for access in other relevant areas. </w:t>
      </w:r>
      <w:r w:rsidR="004C22D6" w:rsidRPr="00291A56">
        <w:t>However, o</w:t>
      </w:r>
      <w:r w:rsidRPr="00291A56">
        <w:t xml:space="preserve">pen data puts a great deal of responsibility on consumers for having control over their data. It is difficult for consumers to know what data they </w:t>
      </w:r>
      <w:r w:rsidR="00CC7C2D" w:rsidRPr="00291A56">
        <w:t>contribute with</w:t>
      </w:r>
      <w:r w:rsidRPr="00291A56">
        <w:t xml:space="preserve">, give access to or distribute. Financial service providers </w:t>
      </w:r>
      <w:r w:rsidR="004C22D6" w:rsidRPr="00291A56">
        <w:t xml:space="preserve">therefore </w:t>
      </w:r>
      <w:r w:rsidRPr="00291A56">
        <w:t xml:space="preserve">have a great responsibility to inform and support consumers </w:t>
      </w:r>
      <w:r w:rsidR="004C22D6" w:rsidRPr="00291A56">
        <w:t>about</w:t>
      </w:r>
      <w:r w:rsidRPr="00291A56">
        <w:t xml:space="preserve"> this.</w:t>
      </w:r>
    </w:p>
    <w:p w14:paraId="47A8826B" w14:textId="77777777" w:rsidR="00DE02E5" w:rsidRPr="00291A56" w:rsidRDefault="00DE02E5" w:rsidP="00DE02E5">
      <w:pPr>
        <w:spacing w:after="0" w:line="240" w:lineRule="auto"/>
      </w:pPr>
    </w:p>
    <w:p w14:paraId="7D47E050" w14:textId="096CEF1D" w:rsidR="00921D60" w:rsidRPr="00291A56" w:rsidRDefault="00921D60" w:rsidP="000F7C7D">
      <w:pPr>
        <w:pStyle w:val="Liststycke"/>
        <w:numPr>
          <w:ilvl w:val="0"/>
          <w:numId w:val="29"/>
        </w:numPr>
        <w:spacing w:line="240" w:lineRule="auto"/>
      </w:pPr>
      <w:r w:rsidRPr="00291A56">
        <w:rPr>
          <w:i/>
          <w:iCs/>
        </w:rPr>
        <w:t xml:space="preserve">Digital identities – </w:t>
      </w:r>
      <w:r w:rsidRPr="00291A56">
        <w:t xml:space="preserve">Limited standards lead to local solutions. However, a major problem is that the underlying information, in order to achieve a standardized digital identity solution, does not exist. </w:t>
      </w:r>
      <w:r w:rsidR="004C22D6" w:rsidRPr="00291A56">
        <w:t>Lack of identity number of individuals or companies as well as limited (or non) opportunities</w:t>
      </w:r>
      <w:r w:rsidRPr="00291A56">
        <w:t xml:space="preserve"> to check ID</w:t>
      </w:r>
      <w:r w:rsidR="004C22D6" w:rsidRPr="00291A56">
        <w:t>s</w:t>
      </w:r>
      <w:r w:rsidRPr="00291A56">
        <w:t xml:space="preserve">. A pan-European solution/database could incur a great risk for fraud. A good vision, </w:t>
      </w:r>
      <w:r w:rsidR="004C22D6" w:rsidRPr="00291A56">
        <w:t>however,</w:t>
      </w:r>
      <w:r w:rsidRPr="00291A56">
        <w:t xml:space="preserve"> the underlying building blocks</w:t>
      </w:r>
      <w:r w:rsidR="004C22D6" w:rsidRPr="00291A56">
        <w:t>,</w:t>
      </w:r>
      <w:r w:rsidRPr="00291A56">
        <w:t xml:space="preserve"> to be able to realize</w:t>
      </w:r>
      <w:r w:rsidR="004C22D6" w:rsidRPr="00291A56">
        <w:t>,</w:t>
      </w:r>
      <w:r w:rsidRPr="00291A56">
        <w:t xml:space="preserve"> are still lacking.</w:t>
      </w:r>
      <w:r w:rsidRPr="00291A56">
        <w:br/>
      </w:r>
    </w:p>
    <w:p w14:paraId="49755745" w14:textId="72E2C82C" w:rsidR="00921D60" w:rsidRPr="00291A56" w:rsidRDefault="00921D60" w:rsidP="00921D60">
      <w:pPr>
        <w:pStyle w:val="Liststycke"/>
        <w:numPr>
          <w:ilvl w:val="0"/>
          <w:numId w:val="29"/>
        </w:numPr>
        <w:spacing w:after="0" w:line="240" w:lineRule="auto"/>
      </w:pPr>
      <w:r w:rsidRPr="00291A56">
        <w:rPr>
          <w:i/>
          <w:iCs/>
        </w:rPr>
        <w:t xml:space="preserve">Standards - </w:t>
      </w:r>
      <w:r w:rsidRPr="00291A56">
        <w:t>Lack of harmonised technical standards. Widely spread and accepted standards require cooperation among banks. Examples of successful cooperation among banks in Sweden are Bank-ID</w:t>
      </w:r>
      <w:r w:rsidR="004C22D6" w:rsidRPr="00291A56">
        <w:t xml:space="preserve"> (</w:t>
      </w:r>
      <w:hyperlink r:id="rId11" w:history="1">
        <w:r w:rsidR="00F0101B" w:rsidRPr="00291A56">
          <w:rPr>
            <w:rStyle w:val="Hyperlnk"/>
          </w:rPr>
          <w:t>www.bankid.com/en/</w:t>
        </w:r>
      </w:hyperlink>
      <w:r w:rsidR="004C22D6" w:rsidRPr="00291A56">
        <w:t>)</w:t>
      </w:r>
      <w:r w:rsidRPr="00291A56">
        <w:t>, Swish instant payments</w:t>
      </w:r>
      <w:r w:rsidR="004C22D6" w:rsidRPr="00291A56">
        <w:t xml:space="preserve"> (</w:t>
      </w:r>
      <w:hyperlink r:id="rId12" w:history="1">
        <w:r w:rsidR="004C22D6" w:rsidRPr="00291A56">
          <w:rPr>
            <w:rStyle w:val="Hyperlnk"/>
          </w:rPr>
          <w:t>www.swish.nu</w:t>
        </w:r>
      </w:hyperlink>
      <w:r w:rsidR="004C22D6" w:rsidRPr="00291A56">
        <w:t>)</w:t>
      </w:r>
      <w:r w:rsidRPr="00291A56">
        <w:t xml:space="preserve"> and </w:t>
      </w:r>
      <w:r w:rsidR="007629EA" w:rsidRPr="00291A56">
        <w:t>P27, an open-access and common infrastructure for Nordic payments</w:t>
      </w:r>
      <w:r w:rsidR="004C22D6" w:rsidRPr="00291A56">
        <w:rPr>
          <w:rStyle w:val="Fotnotsreferens"/>
        </w:rPr>
        <w:t xml:space="preserve"> </w:t>
      </w:r>
      <w:r w:rsidR="004C22D6" w:rsidRPr="00291A56">
        <w:t>(</w:t>
      </w:r>
      <w:hyperlink r:id="rId13" w:history="1">
        <w:r w:rsidR="00F0101B" w:rsidRPr="00291A56">
          <w:rPr>
            <w:rStyle w:val="Hyperlnk"/>
          </w:rPr>
          <w:t>nordicpayments.eu</w:t>
        </w:r>
      </w:hyperlink>
      <w:r w:rsidR="004C22D6" w:rsidRPr="00291A56">
        <w:t>)</w:t>
      </w:r>
      <w:r w:rsidRPr="00291A56">
        <w:t>.</w:t>
      </w:r>
      <w:r w:rsidR="004C22D6" w:rsidRPr="00291A56">
        <w:br/>
      </w:r>
      <w:r w:rsidRPr="00291A56">
        <w:t xml:space="preserve">International examples are card-schemes. </w:t>
      </w:r>
    </w:p>
    <w:p w14:paraId="476C8A59" w14:textId="084BA94A" w:rsidR="00802F94" w:rsidRPr="00291A56" w:rsidRDefault="00802F94" w:rsidP="00DE02E5">
      <w:pPr>
        <w:spacing w:after="0" w:line="240" w:lineRule="auto"/>
      </w:pPr>
    </w:p>
    <w:p w14:paraId="61CD9263" w14:textId="77777777" w:rsidR="00DE02E5" w:rsidRPr="00291A56" w:rsidRDefault="00DE02E5" w:rsidP="00DE02E5">
      <w:pPr>
        <w:autoSpaceDE w:val="0"/>
        <w:autoSpaceDN w:val="0"/>
        <w:adjustRightInd w:val="0"/>
        <w:spacing w:after="0" w:line="240" w:lineRule="auto"/>
        <w:rPr>
          <w:rFonts w:ascii="FreeSansBold" w:hAnsi="FreeSansBold" w:cs="FreeSansBold"/>
          <w:b/>
          <w:bCs/>
          <w:color w:val="000000"/>
          <w:sz w:val="24"/>
          <w:szCs w:val="24"/>
        </w:rPr>
      </w:pPr>
    </w:p>
    <w:p w14:paraId="2675D6BA" w14:textId="77777777" w:rsidR="00DE02E5" w:rsidRPr="00291A56" w:rsidRDefault="00DE02E5" w:rsidP="00DE02E5">
      <w:pPr>
        <w:autoSpaceDE w:val="0"/>
        <w:autoSpaceDN w:val="0"/>
        <w:adjustRightInd w:val="0"/>
        <w:spacing w:after="0" w:line="240" w:lineRule="auto"/>
        <w:rPr>
          <w:rFonts w:ascii="FreeSansBold" w:hAnsi="FreeSansBold" w:cs="FreeSansBold"/>
          <w:b/>
          <w:bCs/>
          <w:color w:val="000000"/>
          <w:sz w:val="24"/>
          <w:szCs w:val="24"/>
        </w:rPr>
      </w:pPr>
      <w:r w:rsidRPr="00291A56">
        <w:rPr>
          <w:rFonts w:ascii="FreeSansBold" w:hAnsi="FreeSansBold" w:cs="FreeSansBold"/>
          <w:b/>
          <w:bCs/>
          <w:color w:val="000000"/>
          <w:sz w:val="24"/>
          <w:szCs w:val="24"/>
        </w:rPr>
        <w:t>Question 2. What are the key advantages and challenges consumers are facing with the increasing digitalisation of the financial sector (please mention no more than 4)? For each of them, what if any are the initiatives that should be taken at EU level?</w:t>
      </w:r>
    </w:p>
    <w:p w14:paraId="11BB7397" w14:textId="77777777" w:rsidR="00DE02E5" w:rsidRPr="00291A56" w:rsidRDefault="00DE02E5" w:rsidP="00DE02E5">
      <w:pPr>
        <w:spacing w:after="0" w:line="240" w:lineRule="auto"/>
      </w:pPr>
    </w:p>
    <w:p w14:paraId="421A4676" w14:textId="67A3C324" w:rsidR="00D92395" w:rsidRPr="00291A56" w:rsidRDefault="00CD2240" w:rsidP="00CD2240">
      <w:pPr>
        <w:spacing w:after="0" w:line="240" w:lineRule="auto"/>
      </w:pPr>
      <w:r w:rsidRPr="00291A56">
        <w:t xml:space="preserve">Digital financial services have rapidly increased and by </w:t>
      </w:r>
      <w:r w:rsidR="00D92395" w:rsidRPr="00291A56">
        <w:t xml:space="preserve">global </w:t>
      </w:r>
      <w:r w:rsidRPr="00291A56">
        <w:t>standards,</w:t>
      </w:r>
      <w:r w:rsidR="00D92395" w:rsidRPr="00291A56">
        <w:t xml:space="preserve"> partially due to Covid19.</w:t>
      </w:r>
      <w:r w:rsidRPr="00291A56">
        <w:t xml:space="preserve"> </w:t>
      </w:r>
      <w:r w:rsidR="00D92395" w:rsidRPr="00291A56">
        <w:t xml:space="preserve">Swedish banks </w:t>
      </w:r>
      <w:r w:rsidRPr="00291A56">
        <w:t xml:space="preserve">have </w:t>
      </w:r>
      <w:r w:rsidR="00D92395" w:rsidRPr="00291A56">
        <w:t xml:space="preserve">traditionally been in the vanguard and have </w:t>
      </w:r>
      <w:r w:rsidRPr="00291A56">
        <w:t xml:space="preserve">contributed to a broad development of digital financial services. Online banking and mobile apps with services such as savings, loans, pensions securities, payments and transactions as well as personal and advisory services have been used continuously for a long time by all categories of customers. </w:t>
      </w:r>
    </w:p>
    <w:p w14:paraId="033455A3" w14:textId="77777777" w:rsidR="00D92395" w:rsidRPr="00291A56" w:rsidRDefault="00D92395" w:rsidP="00CD2240">
      <w:pPr>
        <w:spacing w:after="0" w:line="240" w:lineRule="auto"/>
      </w:pPr>
    </w:p>
    <w:p w14:paraId="2F6AD693" w14:textId="21F3F561" w:rsidR="00CD2240" w:rsidRPr="00291A56" w:rsidRDefault="00CD2240" w:rsidP="00CD2240">
      <w:pPr>
        <w:spacing w:after="0" w:line="240" w:lineRule="auto"/>
      </w:pPr>
      <w:r w:rsidRPr="00291A56">
        <w:t>Digital financial services have improved customer control and efficiency. With financial services offered by a highly regulated and supervised banking sector, customers are used to high security levels and to trust the service provider. The banking sector experience great confidence and high trust in its services. Trust is essential, in order to be able to develop and offer innovative services</w:t>
      </w:r>
      <w:r w:rsidR="00D92395" w:rsidRPr="00291A56">
        <w:t xml:space="preserve"> – this trust needs to be preserved going forward.</w:t>
      </w:r>
    </w:p>
    <w:p w14:paraId="30B68B76" w14:textId="77777777" w:rsidR="00CD2240" w:rsidRPr="00291A56" w:rsidRDefault="00CD2240" w:rsidP="00CD2240">
      <w:pPr>
        <w:spacing w:after="0" w:line="240" w:lineRule="auto"/>
      </w:pPr>
    </w:p>
    <w:p w14:paraId="66110156" w14:textId="4613DCBA" w:rsidR="00CD2240" w:rsidRPr="00291A56" w:rsidRDefault="00CD2240" w:rsidP="00CD2240">
      <w:pPr>
        <w:spacing w:after="0" w:line="240" w:lineRule="auto"/>
      </w:pPr>
      <w:r w:rsidRPr="00291A56">
        <w:t>With new technologies such as AI and big data</w:t>
      </w:r>
      <w:r w:rsidR="00D92395" w:rsidRPr="00291A56">
        <w:t xml:space="preserve"> emerging</w:t>
      </w:r>
      <w:r w:rsidRPr="00291A56">
        <w:t xml:space="preserve">, already experienced customers face new challenges such as digital literacy, integrity and data protection, in combination with a lack of awareness of the regulatory status of new </w:t>
      </w:r>
      <w:r w:rsidR="006327CB" w:rsidRPr="00291A56">
        <w:t>financial service providers</w:t>
      </w:r>
      <w:r w:rsidRPr="00291A56">
        <w:t xml:space="preserve">. </w:t>
      </w:r>
    </w:p>
    <w:p w14:paraId="023E2A45" w14:textId="25E841E7" w:rsidR="003C4A38" w:rsidRPr="00291A56" w:rsidRDefault="003C4A38" w:rsidP="003C4A38">
      <w:pPr>
        <w:autoSpaceDE w:val="0"/>
        <w:autoSpaceDN w:val="0"/>
        <w:adjustRightInd w:val="0"/>
        <w:spacing w:line="240" w:lineRule="auto"/>
        <w:rPr>
          <w:rFonts w:cstheme="minorHAnsi"/>
          <w:color w:val="000000"/>
          <w:lang w:val="en-US"/>
        </w:rPr>
      </w:pPr>
      <w:r w:rsidRPr="00291A56">
        <w:rPr>
          <w:rFonts w:cstheme="minorHAnsi"/>
          <w:color w:val="000000"/>
          <w:lang w:val="en-US"/>
        </w:rPr>
        <w:lastRenderedPageBreak/>
        <w:t>In order for digitalization to be able to continue at a rapid pace, with continued confidence in the users, it is a prerequisite that cyber- and information security issues are given a high attention and that these issues gain more resources.</w:t>
      </w:r>
    </w:p>
    <w:p w14:paraId="356D276B" w14:textId="77777777" w:rsidR="00CD2240" w:rsidRPr="00291A56" w:rsidRDefault="00CD2240" w:rsidP="00CD2240">
      <w:pPr>
        <w:spacing w:after="0" w:line="240" w:lineRule="auto"/>
      </w:pPr>
    </w:p>
    <w:p w14:paraId="3AFD3497" w14:textId="5AC0C058" w:rsidR="00DE02E5" w:rsidRPr="00FC7D88" w:rsidRDefault="00CD2240" w:rsidP="00FC7D88">
      <w:pPr>
        <w:spacing w:after="0" w:line="240" w:lineRule="auto"/>
      </w:pPr>
      <w:r w:rsidRPr="00291A56">
        <w:t xml:space="preserve">Financial service providers </w:t>
      </w:r>
      <w:r w:rsidR="003C4A38" w:rsidRPr="00291A56">
        <w:t xml:space="preserve">always </w:t>
      </w:r>
      <w:r w:rsidRPr="00291A56">
        <w:t xml:space="preserve">need to be available to help and support. To educate and raise knowledge and awareness on security risks. The SBA recommends national efforts </w:t>
      </w:r>
      <w:r w:rsidR="007629EA" w:rsidRPr="00291A56">
        <w:t xml:space="preserve">rather than EU wide efforts </w:t>
      </w:r>
      <w:r w:rsidR="003C4A38" w:rsidRPr="00291A56">
        <w:t xml:space="preserve">on information and education, </w:t>
      </w:r>
      <w:r w:rsidR="006327CB" w:rsidRPr="00291A56">
        <w:t>to support and protect non-digitalized consumers and to achieve good quality and easier follow-up.</w:t>
      </w:r>
      <w:r w:rsidR="003C4A38" w:rsidRPr="00291A56">
        <w:t xml:space="preserve"> </w:t>
      </w:r>
    </w:p>
    <w:p w14:paraId="10F025E0" w14:textId="77777777" w:rsidR="00291A56" w:rsidRPr="00291A56" w:rsidRDefault="00291A56" w:rsidP="00DE02E5">
      <w:pPr>
        <w:rPr>
          <w:b/>
          <w:bCs/>
        </w:rPr>
      </w:pPr>
    </w:p>
    <w:p w14:paraId="1ED75D59" w14:textId="77777777" w:rsidR="00DE02E5" w:rsidRPr="00291A56" w:rsidRDefault="00DE02E5" w:rsidP="00DE02E5">
      <w:pPr>
        <w:rPr>
          <w:b/>
          <w:bCs/>
        </w:rPr>
      </w:pPr>
      <w:r w:rsidRPr="00291A56">
        <w:rPr>
          <w:b/>
          <w:bCs/>
        </w:rPr>
        <w:t xml:space="preserve">Question 3. Do you agree with the choice of these priority areas? </w:t>
      </w:r>
    </w:p>
    <w:p w14:paraId="6DB1DE99" w14:textId="77777777" w:rsidR="00DE02E5" w:rsidRPr="00291A56" w:rsidRDefault="00DE02E5" w:rsidP="00920DCF">
      <w:pPr>
        <w:pStyle w:val="Liststycke"/>
        <w:numPr>
          <w:ilvl w:val="0"/>
          <w:numId w:val="7"/>
        </w:numPr>
        <w:rPr>
          <w:b/>
          <w:bCs/>
          <w:highlight w:val="magenta"/>
        </w:rPr>
      </w:pPr>
      <w:r w:rsidRPr="00291A56">
        <w:rPr>
          <w:b/>
          <w:bCs/>
          <w:highlight w:val="magenta"/>
        </w:rPr>
        <w:t xml:space="preserve">Yes </w:t>
      </w:r>
    </w:p>
    <w:p w14:paraId="5BB5816D" w14:textId="77777777" w:rsidR="00DE02E5" w:rsidRPr="00291A56" w:rsidRDefault="00DE02E5" w:rsidP="00920DCF">
      <w:pPr>
        <w:pStyle w:val="Liststycke"/>
        <w:numPr>
          <w:ilvl w:val="0"/>
          <w:numId w:val="7"/>
        </w:numPr>
        <w:rPr>
          <w:b/>
          <w:bCs/>
        </w:rPr>
      </w:pPr>
      <w:r w:rsidRPr="00291A56">
        <w:rPr>
          <w:b/>
          <w:bCs/>
        </w:rPr>
        <w:t xml:space="preserve">No </w:t>
      </w:r>
    </w:p>
    <w:p w14:paraId="5D331786" w14:textId="77777777" w:rsidR="00DE02E5" w:rsidRPr="00291A56" w:rsidRDefault="00DE02E5" w:rsidP="00920DCF">
      <w:pPr>
        <w:pStyle w:val="Liststycke"/>
        <w:numPr>
          <w:ilvl w:val="0"/>
          <w:numId w:val="7"/>
        </w:numPr>
        <w:rPr>
          <w:b/>
          <w:bCs/>
        </w:rPr>
      </w:pPr>
      <w:r w:rsidRPr="00291A56">
        <w:rPr>
          <w:b/>
          <w:bCs/>
        </w:rPr>
        <w:t>Don’t know / no opinion / not relevant</w:t>
      </w:r>
    </w:p>
    <w:p w14:paraId="0C1A6339" w14:textId="77777777" w:rsidR="00DE02E5" w:rsidRPr="00291A56" w:rsidRDefault="00DE02E5" w:rsidP="00DE02E5">
      <w:pPr>
        <w:rPr>
          <w:b/>
          <w:bCs/>
        </w:rPr>
      </w:pPr>
    </w:p>
    <w:p w14:paraId="6B5D38A1" w14:textId="77777777" w:rsidR="00DE02E5" w:rsidRPr="00291A56" w:rsidRDefault="00DE02E5" w:rsidP="00DE02E5">
      <w:pPr>
        <w:rPr>
          <w:b/>
          <w:bCs/>
        </w:rPr>
      </w:pPr>
      <w:r w:rsidRPr="00291A56">
        <w:rPr>
          <w:b/>
          <w:bCs/>
        </w:rPr>
        <w:t>Question 3.1 Please explain your answer to question 3 and specify if you see other areas that would merit further attention from the Commission:</w:t>
      </w:r>
    </w:p>
    <w:p w14:paraId="466F4249" w14:textId="374AD7CF" w:rsidR="00D92395" w:rsidRPr="00291A56" w:rsidRDefault="00CD2240" w:rsidP="00D92395">
      <w:pPr>
        <w:spacing w:after="0" w:line="240" w:lineRule="auto"/>
      </w:pPr>
      <w:r w:rsidRPr="00291A56">
        <w:t>The SBA supports the presented key priority areas</w:t>
      </w:r>
      <w:r w:rsidR="00D92395" w:rsidRPr="00291A56">
        <w:t xml:space="preserve"> and would like to emphasise the overall most important issues; </w:t>
      </w:r>
      <w:r w:rsidR="00D92395" w:rsidRPr="00291A56">
        <w:rPr>
          <w:b/>
          <w:bCs/>
        </w:rPr>
        <w:t>consumer protection, financial stability and market functioning.</w:t>
      </w:r>
      <w:r w:rsidR="00D92395" w:rsidRPr="00291A56">
        <w:t xml:space="preserve"> These areas are an important prerequisite for the digitalisation, for customers' confidence and for the functioning of the services.</w:t>
      </w:r>
    </w:p>
    <w:p w14:paraId="34B59305" w14:textId="77777777" w:rsidR="006327CB" w:rsidRPr="00291A56" w:rsidRDefault="006327CB" w:rsidP="00CD2240">
      <w:pPr>
        <w:spacing w:after="0" w:line="240" w:lineRule="auto"/>
      </w:pPr>
    </w:p>
    <w:p w14:paraId="61FC7536" w14:textId="34D5E41C" w:rsidR="00CD2240" w:rsidRPr="00291A56" w:rsidRDefault="006327CB" w:rsidP="00CD2240">
      <w:pPr>
        <w:spacing w:after="0" w:line="240" w:lineRule="auto"/>
      </w:pPr>
      <w:r w:rsidRPr="00291A56">
        <w:t xml:space="preserve">The </w:t>
      </w:r>
      <w:r w:rsidR="00CD2240" w:rsidRPr="00291A56">
        <w:t>development of technology-neutral legislation is important in order to benefit from the rapid technological development.</w:t>
      </w:r>
      <w:r w:rsidR="006C75F0" w:rsidRPr="00291A56">
        <w:t xml:space="preserve"> </w:t>
      </w:r>
      <w:r w:rsidR="00127800" w:rsidRPr="00291A56">
        <w:t>A</w:t>
      </w:r>
      <w:r w:rsidR="00CD2240" w:rsidRPr="00291A56">
        <w:t xml:space="preserve"> regulatory framework needs to focus on the products and services offered rather than on the technology, a principle-based approach to ensure high levels of consumer protection, regardless of the supplier.</w:t>
      </w:r>
    </w:p>
    <w:p w14:paraId="219841B6" w14:textId="691DB8FC" w:rsidR="00127800" w:rsidRPr="00291A56" w:rsidRDefault="00127800" w:rsidP="00CD2240">
      <w:pPr>
        <w:spacing w:after="0" w:line="240" w:lineRule="auto"/>
      </w:pPr>
    </w:p>
    <w:p w14:paraId="2C3DCB7A" w14:textId="27C72B9E" w:rsidR="00CD2240" w:rsidRPr="00291A56" w:rsidRDefault="00CD2240" w:rsidP="00CD2240">
      <w:pPr>
        <w:spacing w:after="0" w:line="240" w:lineRule="auto"/>
      </w:pPr>
      <w:r w:rsidRPr="00291A56">
        <w:t xml:space="preserve">The SBA welcomes the </w:t>
      </w:r>
      <w:r w:rsidR="00CC7C2D" w:rsidRPr="00291A56">
        <w:t xml:space="preserve">Commissions </w:t>
      </w:r>
      <w:r w:rsidRPr="00291A56">
        <w:t xml:space="preserve">ambition </w:t>
      </w:r>
      <w:r w:rsidR="005A6B13" w:rsidRPr="00291A56">
        <w:t xml:space="preserve">to remove </w:t>
      </w:r>
      <w:r w:rsidRPr="00291A56">
        <w:t xml:space="preserve">fragmentation of the Single Market in digital finance services. </w:t>
      </w:r>
      <w:r w:rsidR="00C95402" w:rsidRPr="00291A56">
        <w:t xml:space="preserve">However, this </w:t>
      </w:r>
      <w:r w:rsidR="006C75F0" w:rsidRPr="00291A56">
        <w:t>need</w:t>
      </w:r>
      <w:r w:rsidR="00CC7C2D" w:rsidRPr="00291A56">
        <w:t>s</w:t>
      </w:r>
      <w:r w:rsidRPr="00291A56">
        <w:t xml:space="preserve"> to be done in close cooperation with NCAs to prevent diverging interpretations and national additional requirements.</w:t>
      </w:r>
      <w:r w:rsidR="006C75F0" w:rsidRPr="00291A56">
        <w:t xml:space="preserve"> Regulation must also, as </w:t>
      </w:r>
      <w:r w:rsidR="006327CB" w:rsidRPr="00291A56">
        <w:t>far</w:t>
      </w:r>
      <w:r w:rsidR="006C75F0" w:rsidRPr="00291A56">
        <w:t xml:space="preserve"> as possible, take into account a global perspective in order to promote </w:t>
      </w:r>
      <w:r w:rsidR="006327CB" w:rsidRPr="00291A56">
        <w:t xml:space="preserve">fair </w:t>
      </w:r>
      <w:r w:rsidR="006C75F0" w:rsidRPr="00291A56">
        <w:t>competition.</w:t>
      </w:r>
    </w:p>
    <w:p w14:paraId="59B3CCDA" w14:textId="77777777" w:rsidR="00CD2240" w:rsidRPr="00291A56" w:rsidRDefault="00CD2240" w:rsidP="00CD2240">
      <w:pPr>
        <w:spacing w:after="0" w:line="240" w:lineRule="auto"/>
      </w:pPr>
    </w:p>
    <w:p w14:paraId="61C6B69D" w14:textId="35E86CEB" w:rsidR="00CD2240" w:rsidRPr="00291A56" w:rsidRDefault="00CD2240" w:rsidP="00CD2240">
      <w:pPr>
        <w:spacing w:after="0" w:line="240" w:lineRule="auto"/>
      </w:pPr>
      <w:r w:rsidRPr="00291A56">
        <w:t xml:space="preserve">Furthermore, the SBA also supports to promote a data-driven financial sector since this will enable new innovative and effective services for all customer categories. </w:t>
      </w:r>
      <w:r w:rsidR="00CC7C2D" w:rsidRPr="00291A56">
        <w:t>One of o</w:t>
      </w:r>
      <w:r w:rsidRPr="00291A56">
        <w:t>ur main concern</w:t>
      </w:r>
      <w:r w:rsidR="00CC7C2D" w:rsidRPr="00291A56">
        <w:t>s</w:t>
      </w:r>
      <w:r w:rsidRPr="00291A56">
        <w:t xml:space="preserve"> refers to customers' knowledge and awareness of how data is stored, used and distributed. This requires clear rules</w:t>
      </w:r>
      <w:r w:rsidR="00CC7C2D" w:rsidRPr="00291A56">
        <w:t xml:space="preserve">, frameworks and aligned supervision </w:t>
      </w:r>
      <w:r w:rsidR="005A6B13" w:rsidRPr="00291A56">
        <w:t xml:space="preserve">across member states </w:t>
      </w:r>
      <w:r w:rsidRPr="00291A56">
        <w:t xml:space="preserve">for all financial service providers, as well as third parties involved, on how data can be used and how customers should have full control over and access to their data. </w:t>
      </w:r>
    </w:p>
    <w:p w14:paraId="3BFD4972" w14:textId="77777777" w:rsidR="006C75F0" w:rsidRPr="00291A56" w:rsidRDefault="006C75F0" w:rsidP="00CD2240">
      <w:pPr>
        <w:spacing w:after="0" w:line="240" w:lineRule="auto"/>
      </w:pPr>
    </w:p>
    <w:p w14:paraId="46C5737A" w14:textId="2F7DC6FF" w:rsidR="006C75F0" w:rsidRPr="00291A56" w:rsidRDefault="006C75F0" w:rsidP="006C75F0">
      <w:pPr>
        <w:spacing w:after="0" w:line="240" w:lineRule="auto"/>
      </w:pPr>
      <w:r w:rsidRPr="00291A56">
        <w:t>Imperative to enabling broader data sharing is to support the connection between private and public infrastructure and systems. Access, standards and interoperability are key</w:t>
      </w:r>
      <w:r w:rsidR="00011B94" w:rsidRPr="00291A56">
        <w:t xml:space="preserve"> to achieve this</w:t>
      </w:r>
      <w:r w:rsidR="006327CB" w:rsidRPr="00291A56">
        <w:t>.</w:t>
      </w:r>
    </w:p>
    <w:p w14:paraId="1FEBEFC1" w14:textId="77777777" w:rsidR="006C75F0" w:rsidRPr="00291A56" w:rsidRDefault="006C75F0" w:rsidP="006C75F0">
      <w:pPr>
        <w:spacing w:after="0" w:line="240" w:lineRule="auto"/>
      </w:pPr>
    </w:p>
    <w:p w14:paraId="219AC274" w14:textId="72DBCE70" w:rsidR="00CD2240" w:rsidRPr="00291A56" w:rsidRDefault="00CD2240" w:rsidP="00CD2240">
      <w:pPr>
        <w:spacing w:after="0" w:line="240" w:lineRule="auto"/>
      </w:pPr>
      <w:r w:rsidRPr="00291A56">
        <w:t>The SBA also support</w:t>
      </w:r>
      <w:r w:rsidR="00DA35EE" w:rsidRPr="00291A56">
        <w:t>s</w:t>
      </w:r>
      <w:r w:rsidRPr="00291A56">
        <w:t xml:space="preserve"> to enhance the digital operational resilience framework for financial services.  As correctly defined in the EBF answer, Financial institutions already abide by different existing security frameworks that establish measures for ensuring the resilience of the banking system. Existing requirements need to be fully evaluated to assure harmonisation and new requirements and legislative proposals need to be coordinated with the existing frameworks. </w:t>
      </w:r>
    </w:p>
    <w:p w14:paraId="4922A32C" w14:textId="77777777" w:rsidR="00CD2240" w:rsidRPr="00291A56" w:rsidRDefault="00CD2240" w:rsidP="00CD2240">
      <w:pPr>
        <w:spacing w:after="0" w:line="240" w:lineRule="auto"/>
      </w:pPr>
    </w:p>
    <w:p w14:paraId="40107305" w14:textId="77777777" w:rsidR="00DE02E5" w:rsidRPr="00291A56" w:rsidRDefault="00DE02E5" w:rsidP="00DE02E5">
      <w:pPr>
        <w:pStyle w:val="Rubrik1"/>
      </w:pPr>
      <w:r w:rsidRPr="00291A56">
        <w:t>I. Ensuring a technology-neutral and innovation friendly EU financial services regulatory framework</w:t>
      </w:r>
    </w:p>
    <w:p w14:paraId="52196E97" w14:textId="77777777" w:rsidR="00DE02E5" w:rsidRPr="00291A56" w:rsidRDefault="00DE02E5" w:rsidP="00DE02E5">
      <w:pPr>
        <w:rPr>
          <w:b/>
          <w:bCs/>
        </w:rPr>
      </w:pPr>
    </w:p>
    <w:p w14:paraId="34B486A6" w14:textId="77777777" w:rsidR="00DE02E5" w:rsidRPr="00291A56" w:rsidRDefault="00DE02E5" w:rsidP="00DE02E5">
      <w:pPr>
        <w:rPr>
          <w:b/>
          <w:bCs/>
        </w:rPr>
      </w:pPr>
      <w:r w:rsidRPr="00291A56">
        <w:rPr>
          <w:b/>
          <w:bCs/>
        </w:rPr>
        <w:t>Question 4. Do you consider the existing EU financial services regulatory framework to be technology neutral and innovation friendly?</w:t>
      </w:r>
    </w:p>
    <w:p w14:paraId="0C9E6872" w14:textId="77777777" w:rsidR="00DE02E5" w:rsidRPr="00291A56" w:rsidRDefault="00DE02E5" w:rsidP="00DE02E5">
      <w:pPr>
        <w:spacing w:line="240" w:lineRule="auto"/>
      </w:pPr>
      <w:r w:rsidRPr="00291A56">
        <w:t>We support the answer from EBF.</w:t>
      </w:r>
    </w:p>
    <w:p w14:paraId="3419A499" w14:textId="77777777" w:rsidR="00DE02E5" w:rsidRPr="00291A56" w:rsidRDefault="00DE02E5" w:rsidP="00920DCF">
      <w:pPr>
        <w:pStyle w:val="Liststycke"/>
        <w:numPr>
          <w:ilvl w:val="0"/>
          <w:numId w:val="8"/>
        </w:numPr>
      </w:pPr>
      <w:r w:rsidRPr="00291A56">
        <w:t>Yes</w:t>
      </w:r>
    </w:p>
    <w:p w14:paraId="56CC4A7C" w14:textId="77777777" w:rsidR="00DE02E5" w:rsidRPr="00291A56" w:rsidRDefault="00DE02E5" w:rsidP="00920DCF">
      <w:pPr>
        <w:pStyle w:val="Liststycke"/>
        <w:numPr>
          <w:ilvl w:val="0"/>
          <w:numId w:val="8"/>
        </w:numPr>
        <w:rPr>
          <w:highlight w:val="magenta"/>
        </w:rPr>
      </w:pPr>
      <w:r w:rsidRPr="00291A56">
        <w:rPr>
          <w:highlight w:val="magenta"/>
        </w:rPr>
        <w:t>No</w:t>
      </w:r>
    </w:p>
    <w:p w14:paraId="53319561" w14:textId="726FBF8C" w:rsidR="00DE02E5" w:rsidRPr="00291A56" w:rsidRDefault="00DE02E5" w:rsidP="00DE02E5">
      <w:pPr>
        <w:pStyle w:val="Liststycke"/>
        <w:numPr>
          <w:ilvl w:val="0"/>
          <w:numId w:val="8"/>
        </w:numPr>
      </w:pPr>
      <w:r w:rsidRPr="00291A56">
        <w:t>Don’t know / no opinion / not relevant</w:t>
      </w:r>
    </w:p>
    <w:p w14:paraId="303C96F6" w14:textId="77777777" w:rsidR="00DE02E5" w:rsidRPr="00291A56" w:rsidRDefault="00DE02E5" w:rsidP="00DE02E5">
      <w:pPr>
        <w:rPr>
          <w:b/>
          <w:bCs/>
        </w:rPr>
      </w:pPr>
      <w:r w:rsidRPr="00291A56">
        <w:rPr>
          <w:b/>
          <w:bCs/>
        </w:rPr>
        <w:t>Question 4.1 If not, please provide specific examples of provisions and requirements that are not technologically neutral or hinder innovation:</w:t>
      </w:r>
    </w:p>
    <w:p w14:paraId="7616419A" w14:textId="1CB8F171" w:rsidR="00672B5E" w:rsidRPr="00291A56" w:rsidRDefault="00672B5E" w:rsidP="00672B5E">
      <w:pPr>
        <w:spacing w:after="0" w:line="240" w:lineRule="auto"/>
      </w:pPr>
      <w:r w:rsidRPr="00291A56">
        <w:t xml:space="preserve">The SBA welcomes the principle of technological </w:t>
      </w:r>
      <w:r w:rsidR="00A7648C" w:rsidRPr="00291A56">
        <w:t>neutrality</w:t>
      </w:r>
      <w:r w:rsidR="005A6B13" w:rsidRPr="00291A56">
        <w:t xml:space="preserve"> and believes that </w:t>
      </w:r>
      <w:r w:rsidR="00C95402" w:rsidRPr="00291A56">
        <w:t>a majority of</w:t>
      </w:r>
      <w:r w:rsidRPr="00291A56">
        <w:t xml:space="preserve"> </w:t>
      </w:r>
      <w:r w:rsidR="005A6B13" w:rsidRPr="00291A56">
        <w:t xml:space="preserve">legislation is technology neutral, </w:t>
      </w:r>
      <w:r w:rsidRPr="00291A56">
        <w:t xml:space="preserve">however, the applicability of existing rules and guidelines differs between member states. The existing regulations have been developed for a reason, but the difficulty lies in the interpretation and application of the regulations across the union. The SBA therefore advocates for activities to achieve a uniform application of existing rules. This applies to all providers of financial services. We do not see the need for more legislation, however, a need to review and harmonize the application </w:t>
      </w:r>
      <w:r w:rsidR="00011B94" w:rsidRPr="00291A56">
        <w:t xml:space="preserve">and supervision </w:t>
      </w:r>
      <w:r w:rsidRPr="00291A56">
        <w:t>of the existing legislation.</w:t>
      </w:r>
    </w:p>
    <w:p w14:paraId="43DD551F" w14:textId="77777777" w:rsidR="00DE02E5" w:rsidRPr="00291A56" w:rsidRDefault="00DE02E5" w:rsidP="00DE02E5">
      <w:pPr>
        <w:spacing w:after="0" w:line="240" w:lineRule="auto"/>
      </w:pPr>
    </w:p>
    <w:p w14:paraId="1D1767AC" w14:textId="77777777" w:rsidR="00DE02E5" w:rsidRPr="00291A56" w:rsidRDefault="00DE02E5" w:rsidP="00DE02E5">
      <w:pPr>
        <w:rPr>
          <w:b/>
          <w:bCs/>
        </w:rPr>
      </w:pPr>
      <w:r w:rsidRPr="00291A56">
        <w:rPr>
          <w:b/>
          <w:bCs/>
        </w:rPr>
        <w:t>Question 5. Do you consider that the current level of consumer protection for the retail financial products and services established by the EU regulatory framework is technology neutral and should also be applied to innovative  ones using new technologies, although adapted to the features of these products and to the distribution models?</w:t>
      </w:r>
    </w:p>
    <w:p w14:paraId="264FFA3F" w14:textId="77777777" w:rsidR="00DE02E5" w:rsidRPr="00291A56" w:rsidRDefault="00DE02E5" w:rsidP="00920DCF">
      <w:pPr>
        <w:pStyle w:val="Liststycke"/>
        <w:numPr>
          <w:ilvl w:val="0"/>
          <w:numId w:val="9"/>
        </w:numPr>
      </w:pPr>
      <w:r w:rsidRPr="00291A56">
        <w:t>Yes</w:t>
      </w:r>
    </w:p>
    <w:p w14:paraId="65401096" w14:textId="77777777" w:rsidR="00DE02E5" w:rsidRPr="00291A56" w:rsidRDefault="00DE02E5" w:rsidP="00920DCF">
      <w:pPr>
        <w:pStyle w:val="Liststycke"/>
        <w:numPr>
          <w:ilvl w:val="0"/>
          <w:numId w:val="9"/>
        </w:numPr>
        <w:rPr>
          <w:highlight w:val="magenta"/>
        </w:rPr>
      </w:pPr>
      <w:r w:rsidRPr="00291A56">
        <w:rPr>
          <w:highlight w:val="magenta"/>
        </w:rPr>
        <w:t xml:space="preserve">No </w:t>
      </w:r>
    </w:p>
    <w:p w14:paraId="65C93231" w14:textId="77777777" w:rsidR="00DE02E5" w:rsidRPr="00291A56" w:rsidRDefault="00DE02E5" w:rsidP="00920DCF">
      <w:pPr>
        <w:pStyle w:val="Liststycke"/>
        <w:numPr>
          <w:ilvl w:val="0"/>
          <w:numId w:val="9"/>
        </w:numPr>
      </w:pPr>
      <w:r w:rsidRPr="00291A56">
        <w:t>Don’t know / no opinion / not relevant</w:t>
      </w:r>
    </w:p>
    <w:p w14:paraId="72976A9F" w14:textId="77777777" w:rsidR="00DE02E5" w:rsidRPr="00291A56" w:rsidRDefault="00DE02E5" w:rsidP="00DE02E5">
      <w:pPr>
        <w:pStyle w:val="Liststycke"/>
      </w:pPr>
    </w:p>
    <w:p w14:paraId="35E25A63" w14:textId="77777777" w:rsidR="00DE02E5" w:rsidRPr="00291A56" w:rsidRDefault="00DE02E5" w:rsidP="00DE02E5">
      <w:pPr>
        <w:rPr>
          <w:b/>
          <w:bCs/>
        </w:rPr>
      </w:pPr>
      <w:r w:rsidRPr="00291A56">
        <w:rPr>
          <w:b/>
          <w:bCs/>
        </w:rPr>
        <w:t>Question 5.1 Please explain your reasoning on your answer to question 5, and where relevant explain the necessary adaptations:</w:t>
      </w:r>
    </w:p>
    <w:p w14:paraId="47B24EEC" w14:textId="39571C9B" w:rsidR="00DE02E5" w:rsidRPr="00291A56" w:rsidRDefault="005A6B13" w:rsidP="00DE02E5">
      <w:pPr>
        <w:spacing w:after="0" w:line="240" w:lineRule="auto"/>
      </w:pPr>
      <w:r w:rsidRPr="00291A56">
        <w:lastRenderedPageBreak/>
        <w:t xml:space="preserve">Most </w:t>
      </w:r>
      <w:r w:rsidR="00DE02E5" w:rsidRPr="00291A56">
        <w:t xml:space="preserve">regulatory frameworks are technology neutral, </w:t>
      </w:r>
      <w:r w:rsidRPr="00291A56">
        <w:t xml:space="preserve">but in some </w:t>
      </w:r>
      <w:r w:rsidR="00FB4879" w:rsidRPr="00291A56">
        <w:t>cases</w:t>
      </w:r>
      <w:r w:rsidRPr="00291A56">
        <w:t xml:space="preserve"> we have identified some inconsistencies. </w:t>
      </w:r>
      <w:r w:rsidR="00DE02E5" w:rsidRPr="00291A56">
        <w:t xml:space="preserve">As an example, we considered that Directive 2002/65 / EC (on distance selling of financial services to consumers), DMFSD is technology neutral, however later directives such as Directive 2008/48 / EC on consumer credit agreements, CCD is not as technology neutral. </w:t>
      </w:r>
      <w:r w:rsidRPr="00291A56">
        <w:t xml:space="preserve">We also believe that the lack of reciprocity in PSD2 creates challenges where technology neutrality is not fulfilled, making it difficult to ensure high levels of consumer protection. </w:t>
      </w:r>
    </w:p>
    <w:p w14:paraId="1EBD2187" w14:textId="77777777" w:rsidR="00DE02E5" w:rsidRPr="00291A56" w:rsidRDefault="00DE02E5" w:rsidP="00DE02E5">
      <w:pPr>
        <w:spacing w:after="0" w:line="240" w:lineRule="auto"/>
      </w:pPr>
    </w:p>
    <w:p w14:paraId="00315913" w14:textId="1F7A64D3" w:rsidR="00374489" w:rsidRPr="00291A56" w:rsidRDefault="00E350A2" w:rsidP="00DE02E5">
      <w:r w:rsidRPr="00291A56">
        <w:t>The SBA</w:t>
      </w:r>
      <w:r w:rsidR="00DE02E5" w:rsidRPr="00291A56">
        <w:t xml:space="preserve"> support</w:t>
      </w:r>
      <w:r w:rsidRPr="00291A56">
        <w:t>s</w:t>
      </w:r>
      <w:r w:rsidR="00DE02E5" w:rsidRPr="00291A56">
        <w:t xml:space="preserve"> EBFs answer and acknowledge the need for a flexible and technology-neutral legislation to ensure consumer protection. A principle-based approach is preferred. </w:t>
      </w:r>
    </w:p>
    <w:p w14:paraId="357AC047" w14:textId="77777777" w:rsidR="00DA35EE" w:rsidRPr="00291A56" w:rsidRDefault="00DA35EE" w:rsidP="00DE02E5"/>
    <w:p w14:paraId="40ADEC4B" w14:textId="77777777" w:rsidR="00DE02E5" w:rsidRPr="00291A56" w:rsidRDefault="00DE02E5" w:rsidP="00DE02E5">
      <w:pPr>
        <w:rPr>
          <w:b/>
          <w:bCs/>
        </w:rPr>
      </w:pPr>
      <w:r w:rsidRPr="00291A56">
        <w:rPr>
          <w:b/>
          <w:bCs/>
        </w:rPr>
        <w:t>Question 6. In your opinion, is the use for financial services of the new technologies listed below limited due to obstacles stemming from the EU financial services regulatory framework or other EU level regulatory requirements that also apply to financial services providers?</w:t>
      </w:r>
    </w:p>
    <w:tbl>
      <w:tblPr>
        <w:tblStyle w:val="Tabellrutnt"/>
        <w:tblW w:w="0" w:type="auto"/>
        <w:tblLook w:val="04A0" w:firstRow="1" w:lastRow="0" w:firstColumn="1" w:lastColumn="0" w:noHBand="0" w:noVBand="1"/>
      </w:tblPr>
      <w:tblGrid>
        <w:gridCol w:w="2116"/>
        <w:gridCol w:w="1253"/>
        <w:gridCol w:w="1070"/>
        <w:gridCol w:w="1045"/>
        <w:gridCol w:w="1070"/>
        <w:gridCol w:w="1070"/>
        <w:gridCol w:w="644"/>
      </w:tblGrid>
      <w:tr w:rsidR="00DE02E5" w:rsidRPr="00291A56" w14:paraId="64580762" w14:textId="77777777" w:rsidTr="003C7F1E">
        <w:trPr>
          <w:trHeight w:val="432"/>
        </w:trPr>
        <w:tc>
          <w:tcPr>
            <w:tcW w:w="1986" w:type="dxa"/>
          </w:tcPr>
          <w:p w14:paraId="6B4ECE70" w14:textId="77777777" w:rsidR="00DE02E5" w:rsidRPr="00291A56" w:rsidRDefault="00DE02E5" w:rsidP="003C7F1E"/>
        </w:tc>
        <w:tc>
          <w:tcPr>
            <w:tcW w:w="1849" w:type="dxa"/>
          </w:tcPr>
          <w:p w14:paraId="49528CAF" w14:textId="77777777" w:rsidR="00DE02E5" w:rsidRPr="00291A56" w:rsidRDefault="00DE02E5" w:rsidP="003C7F1E">
            <w:r w:rsidRPr="00291A56">
              <w:t>1 (irrelevant)</w:t>
            </w:r>
          </w:p>
        </w:tc>
        <w:tc>
          <w:tcPr>
            <w:tcW w:w="1850" w:type="dxa"/>
          </w:tcPr>
          <w:p w14:paraId="7EEBE1EC" w14:textId="77777777" w:rsidR="00DE02E5" w:rsidRPr="00291A56" w:rsidRDefault="00DE02E5" w:rsidP="003C7F1E">
            <w:r w:rsidRPr="00291A56">
              <w:t>2 (rather not relevant)</w:t>
            </w:r>
          </w:p>
        </w:tc>
        <w:tc>
          <w:tcPr>
            <w:tcW w:w="1851" w:type="dxa"/>
          </w:tcPr>
          <w:p w14:paraId="3A471E76" w14:textId="77777777" w:rsidR="00DE02E5" w:rsidRPr="00291A56" w:rsidRDefault="00DE02E5" w:rsidP="003C7F1E">
            <w:r w:rsidRPr="00291A56">
              <w:t>3 (neutral)</w:t>
            </w:r>
          </w:p>
        </w:tc>
        <w:tc>
          <w:tcPr>
            <w:tcW w:w="1851" w:type="dxa"/>
          </w:tcPr>
          <w:p w14:paraId="556854EE" w14:textId="77777777" w:rsidR="00DE02E5" w:rsidRPr="00291A56" w:rsidRDefault="00DE02E5" w:rsidP="003C7F1E">
            <w:r w:rsidRPr="00291A56">
              <w:t>4 (rather relevant)</w:t>
            </w:r>
          </w:p>
        </w:tc>
        <w:tc>
          <w:tcPr>
            <w:tcW w:w="1851" w:type="dxa"/>
          </w:tcPr>
          <w:p w14:paraId="1E8F13EB" w14:textId="77777777" w:rsidR="00DE02E5" w:rsidRPr="00291A56" w:rsidRDefault="00DE02E5" w:rsidP="003C7F1E">
            <w:r w:rsidRPr="00291A56">
              <w:t>5 fully relevant)</w:t>
            </w:r>
          </w:p>
        </w:tc>
        <w:tc>
          <w:tcPr>
            <w:tcW w:w="1853" w:type="dxa"/>
          </w:tcPr>
          <w:p w14:paraId="71FBCF99" w14:textId="77777777" w:rsidR="00DE02E5" w:rsidRPr="00291A56" w:rsidRDefault="00DE02E5" w:rsidP="003C7F1E">
            <w:r w:rsidRPr="00291A56">
              <w:t>N/A</w:t>
            </w:r>
          </w:p>
        </w:tc>
      </w:tr>
      <w:tr w:rsidR="00DE02E5" w:rsidRPr="00291A56" w14:paraId="5F036D1C" w14:textId="77777777" w:rsidTr="003C7F1E">
        <w:trPr>
          <w:trHeight w:val="1296"/>
        </w:trPr>
        <w:tc>
          <w:tcPr>
            <w:tcW w:w="1986" w:type="dxa"/>
          </w:tcPr>
          <w:p w14:paraId="20201C89" w14:textId="77777777" w:rsidR="00DE02E5" w:rsidRPr="00291A56" w:rsidRDefault="00DE02E5" w:rsidP="003C7F1E">
            <w:r w:rsidRPr="00291A56">
              <w:t>Distributed ledger technology (except crypto assets)</w:t>
            </w:r>
          </w:p>
        </w:tc>
        <w:tc>
          <w:tcPr>
            <w:tcW w:w="1849" w:type="dxa"/>
          </w:tcPr>
          <w:p w14:paraId="0AF376C2" w14:textId="77777777" w:rsidR="00DE02E5" w:rsidRPr="00291A56" w:rsidRDefault="00DE02E5" w:rsidP="003C7F1E"/>
        </w:tc>
        <w:tc>
          <w:tcPr>
            <w:tcW w:w="1850" w:type="dxa"/>
          </w:tcPr>
          <w:p w14:paraId="391FB2CA" w14:textId="77777777" w:rsidR="00DE02E5" w:rsidRPr="00291A56" w:rsidRDefault="00DE02E5" w:rsidP="003C7F1E"/>
        </w:tc>
        <w:tc>
          <w:tcPr>
            <w:tcW w:w="1851" w:type="dxa"/>
          </w:tcPr>
          <w:p w14:paraId="101ABFB6" w14:textId="77777777" w:rsidR="00DE02E5" w:rsidRPr="00291A56" w:rsidRDefault="00DE02E5" w:rsidP="003C7F1E"/>
        </w:tc>
        <w:tc>
          <w:tcPr>
            <w:tcW w:w="1851" w:type="dxa"/>
          </w:tcPr>
          <w:p w14:paraId="6D3951CD" w14:textId="70BF33E7" w:rsidR="00DE02E5" w:rsidRPr="00291A56" w:rsidRDefault="00DA35EE" w:rsidP="003C7F1E">
            <w:r w:rsidRPr="00291A56">
              <w:t>4</w:t>
            </w:r>
          </w:p>
        </w:tc>
        <w:tc>
          <w:tcPr>
            <w:tcW w:w="1851" w:type="dxa"/>
          </w:tcPr>
          <w:p w14:paraId="4B041783" w14:textId="77777777" w:rsidR="00DE02E5" w:rsidRPr="00291A56" w:rsidRDefault="00DE02E5" w:rsidP="003C7F1E"/>
        </w:tc>
        <w:tc>
          <w:tcPr>
            <w:tcW w:w="1853" w:type="dxa"/>
          </w:tcPr>
          <w:p w14:paraId="7706E81C" w14:textId="77777777" w:rsidR="00DE02E5" w:rsidRPr="00291A56" w:rsidRDefault="00DE02E5" w:rsidP="003C7F1E"/>
        </w:tc>
      </w:tr>
      <w:tr w:rsidR="00DE02E5" w:rsidRPr="00291A56" w14:paraId="0E63E9AC" w14:textId="77777777" w:rsidTr="003C7F1E">
        <w:trPr>
          <w:trHeight w:val="432"/>
        </w:trPr>
        <w:tc>
          <w:tcPr>
            <w:tcW w:w="1986" w:type="dxa"/>
          </w:tcPr>
          <w:p w14:paraId="217DBD97" w14:textId="77777777" w:rsidR="00DE02E5" w:rsidRPr="00291A56" w:rsidRDefault="00DE02E5" w:rsidP="003C7F1E">
            <w:r w:rsidRPr="00291A56">
              <w:t>Cloud computing</w:t>
            </w:r>
          </w:p>
        </w:tc>
        <w:tc>
          <w:tcPr>
            <w:tcW w:w="1849" w:type="dxa"/>
          </w:tcPr>
          <w:p w14:paraId="6FDF0B57" w14:textId="77777777" w:rsidR="00DE02E5" w:rsidRPr="00291A56" w:rsidRDefault="00DE02E5" w:rsidP="003C7F1E"/>
        </w:tc>
        <w:tc>
          <w:tcPr>
            <w:tcW w:w="1850" w:type="dxa"/>
          </w:tcPr>
          <w:p w14:paraId="5AC2FF5E" w14:textId="77777777" w:rsidR="00DE02E5" w:rsidRPr="00291A56" w:rsidRDefault="00DE02E5" w:rsidP="003C7F1E"/>
        </w:tc>
        <w:tc>
          <w:tcPr>
            <w:tcW w:w="1851" w:type="dxa"/>
          </w:tcPr>
          <w:p w14:paraId="05CB8F3F" w14:textId="77777777" w:rsidR="00DE02E5" w:rsidRPr="00291A56" w:rsidRDefault="00DE02E5" w:rsidP="003C7F1E"/>
        </w:tc>
        <w:tc>
          <w:tcPr>
            <w:tcW w:w="1851" w:type="dxa"/>
          </w:tcPr>
          <w:p w14:paraId="6D430C0C" w14:textId="77777777" w:rsidR="00DE02E5" w:rsidRPr="00291A56" w:rsidRDefault="00DE02E5" w:rsidP="003C7F1E"/>
        </w:tc>
        <w:tc>
          <w:tcPr>
            <w:tcW w:w="1851" w:type="dxa"/>
          </w:tcPr>
          <w:p w14:paraId="40320FFC" w14:textId="4422BB6D" w:rsidR="00DE02E5" w:rsidRPr="00291A56" w:rsidRDefault="00DA35EE" w:rsidP="003C7F1E">
            <w:r w:rsidRPr="00291A56">
              <w:t>5</w:t>
            </w:r>
          </w:p>
        </w:tc>
        <w:tc>
          <w:tcPr>
            <w:tcW w:w="1853" w:type="dxa"/>
          </w:tcPr>
          <w:p w14:paraId="5B9C187A" w14:textId="77777777" w:rsidR="00DE02E5" w:rsidRPr="00291A56" w:rsidRDefault="00DE02E5" w:rsidP="003C7F1E"/>
        </w:tc>
      </w:tr>
      <w:tr w:rsidR="00DE02E5" w:rsidRPr="00291A56" w14:paraId="3D48605C" w14:textId="77777777" w:rsidTr="003C7F1E">
        <w:trPr>
          <w:trHeight w:val="1296"/>
        </w:trPr>
        <w:tc>
          <w:tcPr>
            <w:tcW w:w="1986" w:type="dxa"/>
          </w:tcPr>
          <w:p w14:paraId="2A082DCC" w14:textId="77777777" w:rsidR="00DE02E5" w:rsidRPr="00291A56" w:rsidRDefault="00DE02E5" w:rsidP="003C7F1E">
            <w:r w:rsidRPr="00291A56">
              <w:t>Artificial Intelligence/Machine Learning</w:t>
            </w:r>
          </w:p>
        </w:tc>
        <w:tc>
          <w:tcPr>
            <w:tcW w:w="1849" w:type="dxa"/>
          </w:tcPr>
          <w:p w14:paraId="16D1BB6F" w14:textId="77777777" w:rsidR="00DE02E5" w:rsidRPr="00291A56" w:rsidRDefault="00DE02E5" w:rsidP="003C7F1E"/>
        </w:tc>
        <w:tc>
          <w:tcPr>
            <w:tcW w:w="1850" w:type="dxa"/>
          </w:tcPr>
          <w:p w14:paraId="07106061" w14:textId="77777777" w:rsidR="00DE02E5" w:rsidRPr="00291A56" w:rsidRDefault="00DE02E5" w:rsidP="003C7F1E"/>
        </w:tc>
        <w:tc>
          <w:tcPr>
            <w:tcW w:w="1851" w:type="dxa"/>
          </w:tcPr>
          <w:p w14:paraId="1A4E0E8E" w14:textId="77777777" w:rsidR="00DE02E5" w:rsidRPr="00291A56" w:rsidRDefault="00DE02E5" w:rsidP="003C7F1E"/>
        </w:tc>
        <w:tc>
          <w:tcPr>
            <w:tcW w:w="1851" w:type="dxa"/>
          </w:tcPr>
          <w:p w14:paraId="3F912298" w14:textId="3F425163" w:rsidR="00DE02E5" w:rsidRPr="00291A56" w:rsidRDefault="00DE02E5" w:rsidP="003C7F1E">
            <w:pPr>
              <w:rPr>
                <w:b/>
                <w:bCs/>
              </w:rPr>
            </w:pPr>
          </w:p>
        </w:tc>
        <w:tc>
          <w:tcPr>
            <w:tcW w:w="1851" w:type="dxa"/>
          </w:tcPr>
          <w:p w14:paraId="3DE90639" w14:textId="6E3913F6" w:rsidR="00DE02E5" w:rsidRPr="00291A56" w:rsidRDefault="00DA35EE" w:rsidP="003C7F1E">
            <w:r w:rsidRPr="00291A56">
              <w:t>5</w:t>
            </w:r>
          </w:p>
        </w:tc>
        <w:tc>
          <w:tcPr>
            <w:tcW w:w="1853" w:type="dxa"/>
          </w:tcPr>
          <w:p w14:paraId="2FA08CDA" w14:textId="77777777" w:rsidR="00DE02E5" w:rsidRPr="00291A56" w:rsidRDefault="00DE02E5" w:rsidP="003C7F1E"/>
        </w:tc>
      </w:tr>
      <w:tr w:rsidR="00DE02E5" w:rsidRPr="00291A56" w14:paraId="024C4EE8" w14:textId="77777777" w:rsidTr="003C7F1E">
        <w:trPr>
          <w:trHeight w:val="432"/>
        </w:trPr>
        <w:tc>
          <w:tcPr>
            <w:tcW w:w="1986" w:type="dxa"/>
          </w:tcPr>
          <w:p w14:paraId="1CA5891C" w14:textId="77777777" w:rsidR="00DE02E5" w:rsidRPr="00291A56" w:rsidRDefault="00DE02E5" w:rsidP="003C7F1E">
            <w:r w:rsidRPr="00291A56">
              <w:t>Internet of Things</w:t>
            </w:r>
          </w:p>
        </w:tc>
        <w:tc>
          <w:tcPr>
            <w:tcW w:w="1849" w:type="dxa"/>
          </w:tcPr>
          <w:p w14:paraId="1589A8ED" w14:textId="77777777" w:rsidR="00DE02E5" w:rsidRPr="00291A56" w:rsidRDefault="00DE02E5" w:rsidP="003C7F1E"/>
        </w:tc>
        <w:tc>
          <w:tcPr>
            <w:tcW w:w="1850" w:type="dxa"/>
          </w:tcPr>
          <w:p w14:paraId="5D2256F3" w14:textId="77777777" w:rsidR="00DE02E5" w:rsidRPr="00291A56" w:rsidRDefault="00DE02E5" w:rsidP="003C7F1E"/>
        </w:tc>
        <w:tc>
          <w:tcPr>
            <w:tcW w:w="1851" w:type="dxa"/>
          </w:tcPr>
          <w:p w14:paraId="096E93BA" w14:textId="77777777" w:rsidR="00DE02E5" w:rsidRPr="00291A56" w:rsidRDefault="00DE02E5" w:rsidP="003C7F1E"/>
        </w:tc>
        <w:tc>
          <w:tcPr>
            <w:tcW w:w="1851" w:type="dxa"/>
          </w:tcPr>
          <w:p w14:paraId="72260C2D" w14:textId="7C68C3B2" w:rsidR="00DE02E5" w:rsidRPr="00291A56" w:rsidRDefault="00DA35EE" w:rsidP="003C7F1E">
            <w:r w:rsidRPr="00291A56">
              <w:t>4</w:t>
            </w:r>
          </w:p>
        </w:tc>
        <w:tc>
          <w:tcPr>
            <w:tcW w:w="1851" w:type="dxa"/>
          </w:tcPr>
          <w:p w14:paraId="38AE10BC" w14:textId="77777777" w:rsidR="00DE02E5" w:rsidRPr="00291A56" w:rsidRDefault="00DE02E5" w:rsidP="003C7F1E"/>
        </w:tc>
        <w:tc>
          <w:tcPr>
            <w:tcW w:w="1853" w:type="dxa"/>
          </w:tcPr>
          <w:p w14:paraId="08C4D5D7" w14:textId="77777777" w:rsidR="00DE02E5" w:rsidRPr="00291A56" w:rsidRDefault="00DE02E5" w:rsidP="003C7F1E"/>
        </w:tc>
      </w:tr>
      <w:tr w:rsidR="00DE02E5" w:rsidRPr="00291A56" w14:paraId="34A00658" w14:textId="77777777" w:rsidTr="003C7F1E">
        <w:trPr>
          <w:trHeight w:val="432"/>
        </w:trPr>
        <w:tc>
          <w:tcPr>
            <w:tcW w:w="1986" w:type="dxa"/>
          </w:tcPr>
          <w:p w14:paraId="447BDDCB" w14:textId="77777777" w:rsidR="00DE02E5" w:rsidRPr="00291A56" w:rsidRDefault="00DE02E5" w:rsidP="003C7F1E">
            <w:r w:rsidRPr="00291A56">
              <w:t>Biometrics</w:t>
            </w:r>
          </w:p>
        </w:tc>
        <w:tc>
          <w:tcPr>
            <w:tcW w:w="1849" w:type="dxa"/>
          </w:tcPr>
          <w:p w14:paraId="5EF88179" w14:textId="77777777" w:rsidR="00DE02E5" w:rsidRPr="00291A56" w:rsidRDefault="00DE02E5" w:rsidP="003C7F1E"/>
        </w:tc>
        <w:tc>
          <w:tcPr>
            <w:tcW w:w="1850" w:type="dxa"/>
          </w:tcPr>
          <w:p w14:paraId="7E8BEFCC" w14:textId="77777777" w:rsidR="00DE02E5" w:rsidRPr="00291A56" w:rsidRDefault="00DE02E5" w:rsidP="003C7F1E"/>
        </w:tc>
        <w:tc>
          <w:tcPr>
            <w:tcW w:w="1851" w:type="dxa"/>
          </w:tcPr>
          <w:p w14:paraId="597B5414" w14:textId="5A286F56" w:rsidR="00DE02E5" w:rsidRPr="00291A56" w:rsidRDefault="00DE02E5" w:rsidP="003C7F1E"/>
        </w:tc>
        <w:tc>
          <w:tcPr>
            <w:tcW w:w="1851" w:type="dxa"/>
          </w:tcPr>
          <w:p w14:paraId="6B555D8D" w14:textId="5C4410D4" w:rsidR="00DE02E5" w:rsidRPr="00291A56" w:rsidRDefault="00DA35EE" w:rsidP="003C7F1E">
            <w:r w:rsidRPr="00291A56">
              <w:t>4</w:t>
            </w:r>
          </w:p>
        </w:tc>
        <w:tc>
          <w:tcPr>
            <w:tcW w:w="1851" w:type="dxa"/>
          </w:tcPr>
          <w:p w14:paraId="44F2E5B4" w14:textId="77777777" w:rsidR="00DE02E5" w:rsidRPr="00291A56" w:rsidRDefault="00DE02E5" w:rsidP="003C7F1E"/>
        </w:tc>
        <w:tc>
          <w:tcPr>
            <w:tcW w:w="1853" w:type="dxa"/>
          </w:tcPr>
          <w:p w14:paraId="3563116B" w14:textId="77777777" w:rsidR="00DE02E5" w:rsidRPr="00291A56" w:rsidRDefault="00DE02E5" w:rsidP="003C7F1E"/>
        </w:tc>
      </w:tr>
      <w:tr w:rsidR="00DE02E5" w:rsidRPr="00291A56" w14:paraId="2EE0013C" w14:textId="77777777" w:rsidTr="003C7F1E">
        <w:trPr>
          <w:trHeight w:val="432"/>
        </w:trPr>
        <w:tc>
          <w:tcPr>
            <w:tcW w:w="1986" w:type="dxa"/>
          </w:tcPr>
          <w:p w14:paraId="7A203AF4" w14:textId="77777777" w:rsidR="00DE02E5" w:rsidRPr="00291A56" w:rsidRDefault="00DE02E5" w:rsidP="003C7F1E">
            <w:r w:rsidRPr="00291A56">
              <w:t>Quantum Computing</w:t>
            </w:r>
          </w:p>
        </w:tc>
        <w:tc>
          <w:tcPr>
            <w:tcW w:w="1849" w:type="dxa"/>
          </w:tcPr>
          <w:p w14:paraId="41828C71" w14:textId="77777777" w:rsidR="00DE02E5" w:rsidRPr="00291A56" w:rsidRDefault="00DE02E5" w:rsidP="003C7F1E"/>
        </w:tc>
        <w:tc>
          <w:tcPr>
            <w:tcW w:w="1850" w:type="dxa"/>
          </w:tcPr>
          <w:p w14:paraId="485290CF" w14:textId="77777777" w:rsidR="00DE02E5" w:rsidRPr="00291A56" w:rsidRDefault="00DE02E5" w:rsidP="003C7F1E"/>
        </w:tc>
        <w:tc>
          <w:tcPr>
            <w:tcW w:w="1851" w:type="dxa"/>
          </w:tcPr>
          <w:p w14:paraId="228A3329" w14:textId="3E8FD145" w:rsidR="00DE02E5" w:rsidRPr="00291A56" w:rsidRDefault="00DA35EE" w:rsidP="003C7F1E">
            <w:r w:rsidRPr="00291A56">
              <w:t>3</w:t>
            </w:r>
          </w:p>
        </w:tc>
        <w:tc>
          <w:tcPr>
            <w:tcW w:w="1851" w:type="dxa"/>
          </w:tcPr>
          <w:p w14:paraId="2AD97D31" w14:textId="77777777" w:rsidR="00DE02E5" w:rsidRPr="00291A56" w:rsidRDefault="00DE02E5" w:rsidP="003C7F1E"/>
        </w:tc>
        <w:tc>
          <w:tcPr>
            <w:tcW w:w="1851" w:type="dxa"/>
          </w:tcPr>
          <w:p w14:paraId="74A49DB5" w14:textId="77777777" w:rsidR="00DE02E5" w:rsidRPr="00291A56" w:rsidRDefault="00DE02E5" w:rsidP="003C7F1E"/>
        </w:tc>
        <w:tc>
          <w:tcPr>
            <w:tcW w:w="1853" w:type="dxa"/>
          </w:tcPr>
          <w:p w14:paraId="6A4331F2" w14:textId="77777777" w:rsidR="00DE02E5" w:rsidRPr="00291A56" w:rsidRDefault="00DE02E5" w:rsidP="003C7F1E"/>
        </w:tc>
      </w:tr>
      <w:tr w:rsidR="00DE02E5" w:rsidRPr="00291A56" w14:paraId="5FE68B26" w14:textId="77777777" w:rsidTr="003C7F1E">
        <w:trPr>
          <w:trHeight w:val="445"/>
        </w:trPr>
        <w:tc>
          <w:tcPr>
            <w:tcW w:w="1986" w:type="dxa"/>
          </w:tcPr>
          <w:p w14:paraId="629C18FC" w14:textId="77777777" w:rsidR="00DE02E5" w:rsidRPr="00291A56" w:rsidRDefault="00DE02E5" w:rsidP="003C7F1E">
            <w:r w:rsidRPr="00291A56">
              <w:t xml:space="preserve">Other </w:t>
            </w:r>
          </w:p>
        </w:tc>
        <w:tc>
          <w:tcPr>
            <w:tcW w:w="1849" w:type="dxa"/>
          </w:tcPr>
          <w:p w14:paraId="1977729C" w14:textId="77777777" w:rsidR="00DE02E5" w:rsidRPr="00291A56" w:rsidRDefault="00DE02E5" w:rsidP="003C7F1E"/>
        </w:tc>
        <w:tc>
          <w:tcPr>
            <w:tcW w:w="1850" w:type="dxa"/>
          </w:tcPr>
          <w:p w14:paraId="16749634" w14:textId="77777777" w:rsidR="00DE02E5" w:rsidRPr="00291A56" w:rsidRDefault="00DE02E5" w:rsidP="003C7F1E"/>
        </w:tc>
        <w:tc>
          <w:tcPr>
            <w:tcW w:w="1851" w:type="dxa"/>
          </w:tcPr>
          <w:p w14:paraId="11B2FFF7" w14:textId="77777777" w:rsidR="00DE02E5" w:rsidRPr="00291A56" w:rsidRDefault="00DE02E5" w:rsidP="003C7F1E"/>
        </w:tc>
        <w:tc>
          <w:tcPr>
            <w:tcW w:w="1851" w:type="dxa"/>
          </w:tcPr>
          <w:p w14:paraId="1B126D9D" w14:textId="77777777" w:rsidR="00DE02E5" w:rsidRPr="00291A56" w:rsidRDefault="00DE02E5" w:rsidP="003C7F1E"/>
        </w:tc>
        <w:tc>
          <w:tcPr>
            <w:tcW w:w="1851" w:type="dxa"/>
          </w:tcPr>
          <w:p w14:paraId="2D03F36F" w14:textId="77777777" w:rsidR="00DE02E5" w:rsidRPr="00291A56" w:rsidRDefault="00DE02E5" w:rsidP="003C7F1E"/>
        </w:tc>
        <w:tc>
          <w:tcPr>
            <w:tcW w:w="1853" w:type="dxa"/>
          </w:tcPr>
          <w:p w14:paraId="0B9EA32C" w14:textId="77777777" w:rsidR="00DE02E5" w:rsidRPr="00291A56" w:rsidRDefault="00DE02E5" w:rsidP="003C7F1E"/>
        </w:tc>
      </w:tr>
    </w:tbl>
    <w:p w14:paraId="2A752B8A" w14:textId="77777777" w:rsidR="00DE02E5" w:rsidRPr="00291A56" w:rsidRDefault="00DE02E5" w:rsidP="00DE02E5">
      <w:pPr>
        <w:spacing w:after="0" w:line="240" w:lineRule="auto"/>
      </w:pPr>
    </w:p>
    <w:p w14:paraId="6C1414D6" w14:textId="14B5C6AF" w:rsidR="00DE02E5" w:rsidRDefault="00DE02E5" w:rsidP="00DE02E5">
      <w:pPr>
        <w:rPr>
          <w:b/>
          <w:bCs/>
        </w:rPr>
      </w:pPr>
      <w:r w:rsidRPr="00291A56">
        <w:rPr>
          <w:b/>
          <w:bCs/>
        </w:rPr>
        <w:t>If you see other technologies whose use would be limited in the financial services due to obstacles stemming from the EU financial services legislative framework, please specify and explain:</w:t>
      </w:r>
    </w:p>
    <w:p w14:paraId="1C93DF2C" w14:textId="77777777" w:rsidR="003413DD" w:rsidRPr="00291A56" w:rsidRDefault="003413DD" w:rsidP="00DE02E5">
      <w:pPr>
        <w:rPr>
          <w:b/>
          <w:bCs/>
        </w:rPr>
      </w:pPr>
    </w:p>
    <w:p w14:paraId="59704F6D" w14:textId="77777777" w:rsidR="00DE02E5" w:rsidRPr="00291A56" w:rsidRDefault="00DE02E5" w:rsidP="00DE02E5">
      <w:pPr>
        <w:rPr>
          <w:b/>
          <w:bCs/>
        </w:rPr>
      </w:pPr>
      <w:r w:rsidRPr="00291A56">
        <w:rPr>
          <w:b/>
          <w:bCs/>
        </w:rPr>
        <w:t>Question 6.1 Please explain your answer to question 6, specify the specific provisions and legislation you are referring to and indicate your views on how it should be addressed:</w:t>
      </w:r>
    </w:p>
    <w:p w14:paraId="05DD8A7C" w14:textId="5CD54E1D" w:rsidR="0062242D" w:rsidRPr="00291A56" w:rsidRDefault="0062242D" w:rsidP="00B011F0">
      <w:pPr>
        <w:spacing w:after="0" w:line="240" w:lineRule="auto"/>
      </w:pPr>
      <w:r w:rsidRPr="00291A56">
        <w:lastRenderedPageBreak/>
        <w:t xml:space="preserve">The SBA supports the EBF reply and would like to emphasize that obstacles exist for Cloud computing as well as Artificial Intelligence due to lack of harmonisation in the interpretation of EBA Outsourcing Guidelines. </w:t>
      </w:r>
      <w:r w:rsidR="00B011F0" w:rsidRPr="00291A56">
        <w:t xml:space="preserve">Furthermore, Cloud computing, AI and biometrics </w:t>
      </w:r>
      <w:r w:rsidR="00B71C6E" w:rsidRPr="00291A56">
        <w:t xml:space="preserve">are incompatible </w:t>
      </w:r>
      <w:r w:rsidR="00B011F0" w:rsidRPr="00291A56">
        <w:t>with GDPR.</w:t>
      </w:r>
    </w:p>
    <w:p w14:paraId="7E35A629" w14:textId="77777777" w:rsidR="00DE02E5" w:rsidRPr="00291A56" w:rsidRDefault="00DE02E5" w:rsidP="00DE02E5">
      <w:pPr>
        <w:spacing w:after="0" w:line="240" w:lineRule="auto"/>
      </w:pPr>
    </w:p>
    <w:p w14:paraId="2CB8B32C" w14:textId="38AEDC32" w:rsidR="007B3846" w:rsidRPr="00291A56" w:rsidRDefault="007B3846" w:rsidP="00E350A2">
      <w:pPr>
        <w:spacing w:after="0" w:line="240" w:lineRule="auto"/>
      </w:pPr>
      <w:r w:rsidRPr="00291A56">
        <w:t>Creating a clearer data regulation would facilitate the sharing of important data sets between the private and the public sector. The current legislative landscape makes sharing of data cumbersome. Some guidelines around data sharing would enable larger collaborations between these important players in the acceleration of AI application and research. However, regulation needs to be both narrow to avoid overregulation and based on current legislation.</w:t>
      </w:r>
    </w:p>
    <w:p w14:paraId="6A752921" w14:textId="77777777" w:rsidR="00DE02E5" w:rsidRPr="00291A56" w:rsidRDefault="00DE02E5" w:rsidP="00DE02E5">
      <w:pPr>
        <w:spacing w:after="0" w:line="240" w:lineRule="auto"/>
        <w:rPr>
          <w:color w:val="FF0000"/>
        </w:rPr>
      </w:pPr>
    </w:p>
    <w:p w14:paraId="45405610" w14:textId="4F985C7E" w:rsidR="00DE02E5" w:rsidRPr="00291A56" w:rsidRDefault="00DE02E5" w:rsidP="00DE02E5">
      <w:pPr>
        <w:spacing w:after="0" w:line="240" w:lineRule="auto"/>
      </w:pPr>
      <w:r w:rsidRPr="00291A56">
        <w:t>Support for electronic documents</w:t>
      </w:r>
      <w:r w:rsidR="00DA35EE" w:rsidRPr="00291A56">
        <w:t xml:space="preserve">: </w:t>
      </w:r>
      <w:r w:rsidR="007B3846" w:rsidRPr="00291A56">
        <w:t xml:space="preserve">EU should support the initiatives pursued by i.a. the ICC DSI to enable digitalisation of trade which is governed by many old rules which prevents easy adoption of new digital solutions, e.g. acceptance of electronic documents and letters of credit. </w:t>
      </w:r>
    </w:p>
    <w:p w14:paraId="31DEE711" w14:textId="77777777" w:rsidR="00E350A2" w:rsidRPr="00291A56" w:rsidRDefault="00E350A2" w:rsidP="00DE02E5">
      <w:pPr>
        <w:spacing w:after="0" w:line="240" w:lineRule="auto"/>
      </w:pPr>
    </w:p>
    <w:p w14:paraId="50326E37" w14:textId="4F533B83" w:rsidR="00DE02E5" w:rsidRPr="00291A56" w:rsidRDefault="00DE02E5" w:rsidP="00DE02E5">
      <w:pPr>
        <w:spacing w:after="0" w:line="240" w:lineRule="auto"/>
        <w:rPr>
          <w:color w:val="FF0000"/>
        </w:rPr>
      </w:pPr>
      <w:r w:rsidRPr="00291A56">
        <w:t xml:space="preserve">Regulations and legal security have legitimacy and must always be applied, however when EU-regulations are interpreted differently in the member states it makes it difficult to take advantage of cross-border technology and to prevent fragmentation. </w:t>
      </w:r>
    </w:p>
    <w:p w14:paraId="39BB1BFB" w14:textId="77777777" w:rsidR="00DE02E5" w:rsidRPr="00291A56" w:rsidRDefault="00DE02E5" w:rsidP="00DE02E5">
      <w:pPr>
        <w:spacing w:after="0" w:line="240" w:lineRule="auto"/>
      </w:pPr>
    </w:p>
    <w:p w14:paraId="5A2D4A84" w14:textId="61CF52F3" w:rsidR="00DE02E5" w:rsidRPr="00291A56" w:rsidRDefault="00DE02E5" w:rsidP="00DE02E5">
      <w:pPr>
        <w:spacing w:after="0" w:line="240" w:lineRule="auto"/>
      </w:pPr>
      <w:r w:rsidRPr="00291A56">
        <w:t xml:space="preserve">Another example of difficulties refers to </w:t>
      </w:r>
      <w:r w:rsidR="00CE13AA" w:rsidRPr="00291A56">
        <w:t>s</w:t>
      </w:r>
      <w:r w:rsidRPr="00291A56">
        <w:t>andboxes</w:t>
      </w:r>
      <w:r w:rsidR="00287BF6" w:rsidRPr="00291A56">
        <w:t>. Sweden supports sandboxes, however</w:t>
      </w:r>
      <w:r w:rsidRPr="00291A56">
        <w:t xml:space="preserve"> </w:t>
      </w:r>
      <w:r w:rsidR="00287BF6" w:rsidRPr="00291A56">
        <w:t>due to existing national legislation sandboxes cannot be introduced</w:t>
      </w:r>
      <w:r w:rsidR="00B109F5" w:rsidRPr="00291A56">
        <w:t>. The Swedish NCA does not have an assignment for sandboxes. However, an innovation centre has been set up to provide information on the rules that apply and if authorization is needed for the innovation</w:t>
      </w:r>
      <w:r w:rsidR="00287BF6" w:rsidRPr="00291A56">
        <w:t xml:space="preserve">. Thus, we note that sandboxes are handled differently in different member states.  </w:t>
      </w:r>
      <w:r w:rsidR="00287BF6" w:rsidRPr="00291A56">
        <w:br/>
      </w:r>
    </w:p>
    <w:p w14:paraId="16909E18" w14:textId="3B3628C1" w:rsidR="00DE02E5" w:rsidRPr="00291A56" w:rsidRDefault="00DE02E5" w:rsidP="00DE02E5">
      <w:pPr>
        <w:spacing w:after="0" w:line="240" w:lineRule="auto"/>
      </w:pPr>
    </w:p>
    <w:p w14:paraId="3C9915E2" w14:textId="004B21F1" w:rsidR="00DE02E5" w:rsidRPr="00291A56" w:rsidRDefault="00DE02E5" w:rsidP="00DE02E5">
      <w:pPr>
        <w:rPr>
          <w:b/>
          <w:bCs/>
        </w:rPr>
      </w:pPr>
      <w:r w:rsidRPr="00291A56">
        <w:rPr>
          <w:b/>
          <w:bCs/>
        </w:rPr>
        <w:t>Question 7. Building on your experience, what are the best ways (regulatory and non-regulatory measures) for the EU to support the uptake of nascent technologies and business models relying on them while also mitigating the risks they may pose?</w:t>
      </w:r>
    </w:p>
    <w:p w14:paraId="2EBDDEF2" w14:textId="77777777" w:rsidR="00DE02E5" w:rsidRPr="00291A56" w:rsidRDefault="00DE02E5" w:rsidP="00DE02E5">
      <w:pPr>
        <w:rPr>
          <w:rFonts w:ascii="FreeSansOblique" w:hAnsi="FreeSansOblique" w:cs="FreeSansOblique"/>
          <w:i/>
          <w:iCs/>
          <w:color w:val="777777"/>
          <w:sz w:val="20"/>
          <w:szCs w:val="20"/>
        </w:rPr>
      </w:pPr>
      <w:r w:rsidRPr="00291A56">
        <w:rPr>
          <w:b/>
          <w:bCs/>
        </w:rPr>
        <w:t>Please rate each proposal from 1 to 5:</w:t>
      </w:r>
    </w:p>
    <w:tbl>
      <w:tblPr>
        <w:tblStyle w:val="Tabellrutnt"/>
        <w:tblW w:w="0" w:type="auto"/>
        <w:tblLook w:val="04A0" w:firstRow="1" w:lastRow="0" w:firstColumn="1" w:lastColumn="0" w:noHBand="0" w:noVBand="1"/>
      </w:tblPr>
      <w:tblGrid>
        <w:gridCol w:w="1896"/>
        <w:gridCol w:w="1217"/>
        <w:gridCol w:w="1061"/>
        <w:gridCol w:w="1050"/>
        <w:gridCol w:w="1062"/>
        <w:gridCol w:w="1062"/>
        <w:gridCol w:w="920"/>
      </w:tblGrid>
      <w:tr w:rsidR="00DE02E5" w:rsidRPr="00291A56" w14:paraId="4EEBF8C7" w14:textId="77777777" w:rsidTr="003C7F1E">
        <w:trPr>
          <w:trHeight w:val="609"/>
        </w:trPr>
        <w:tc>
          <w:tcPr>
            <w:tcW w:w="2047" w:type="dxa"/>
          </w:tcPr>
          <w:p w14:paraId="451EC819" w14:textId="77777777" w:rsidR="00DE02E5" w:rsidRPr="00291A56" w:rsidRDefault="00DE02E5" w:rsidP="003C7F1E"/>
        </w:tc>
        <w:tc>
          <w:tcPr>
            <w:tcW w:w="1093" w:type="dxa"/>
          </w:tcPr>
          <w:p w14:paraId="48EF4D49" w14:textId="77777777" w:rsidR="00DE02E5" w:rsidRPr="00291A56" w:rsidRDefault="00DE02E5" w:rsidP="003C7F1E">
            <w:r w:rsidRPr="00291A56">
              <w:t>1 (irrelevant)</w:t>
            </w:r>
          </w:p>
        </w:tc>
        <w:tc>
          <w:tcPr>
            <w:tcW w:w="1093" w:type="dxa"/>
          </w:tcPr>
          <w:p w14:paraId="1F74BA12" w14:textId="77777777" w:rsidR="00DE02E5" w:rsidRPr="00291A56" w:rsidRDefault="00DE02E5" w:rsidP="003C7F1E">
            <w:r w:rsidRPr="00291A56">
              <w:t>2 (rather not relevant)</w:t>
            </w:r>
          </w:p>
        </w:tc>
        <w:tc>
          <w:tcPr>
            <w:tcW w:w="1094" w:type="dxa"/>
          </w:tcPr>
          <w:p w14:paraId="5C130221" w14:textId="77777777" w:rsidR="00DE02E5" w:rsidRPr="00291A56" w:rsidRDefault="00DE02E5" w:rsidP="003C7F1E">
            <w:r w:rsidRPr="00291A56">
              <w:t>3 (neutral)</w:t>
            </w:r>
          </w:p>
        </w:tc>
        <w:tc>
          <w:tcPr>
            <w:tcW w:w="1094" w:type="dxa"/>
          </w:tcPr>
          <w:p w14:paraId="604591AA" w14:textId="77777777" w:rsidR="00DE02E5" w:rsidRPr="00291A56" w:rsidRDefault="00DE02E5" w:rsidP="003C7F1E">
            <w:r w:rsidRPr="00291A56">
              <w:t>4 (rather relevant)</w:t>
            </w:r>
          </w:p>
        </w:tc>
        <w:tc>
          <w:tcPr>
            <w:tcW w:w="1094" w:type="dxa"/>
          </w:tcPr>
          <w:p w14:paraId="67F21340" w14:textId="77777777" w:rsidR="00DE02E5" w:rsidRPr="00291A56" w:rsidRDefault="00DE02E5" w:rsidP="003C7F1E">
            <w:r w:rsidRPr="00291A56">
              <w:t>5 fully relevant)</w:t>
            </w:r>
          </w:p>
        </w:tc>
        <w:tc>
          <w:tcPr>
            <w:tcW w:w="1206" w:type="dxa"/>
          </w:tcPr>
          <w:p w14:paraId="4CD97F0D" w14:textId="77777777" w:rsidR="00DE02E5" w:rsidRPr="00291A56" w:rsidRDefault="00DE02E5" w:rsidP="003C7F1E">
            <w:r w:rsidRPr="00291A56">
              <w:t>N/A</w:t>
            </w:r>
          </w:p>
        </w:tc>
      </w:tr>
      <w:tr w:rsidR="00DE02E5" w:rsidRPr="00291A56" w14:paraId="543C0545" w14:textId="77777777" w:rsidTr="003C7F1E">
        <w:trPr>
          <w:trHeight w:val="1829"/>
        </w:trPr>
        <w:tc>
          <w:tcPr>
            <w:tcW w:w="2047" w:type="dxa"/>
          </w:tcPr>
          <w:p w14:paraId="4DB3C914" w14:textId="77777777" w:rsidR="00DE02E5" w:rsidRPr="00291A56" w:rsidRDefault="00DE02E5" w:rsidP="003C7F1E">
            <w:r w:rsidRPr="00291A56">
              <w:t>Setting up dedicated</w:t>
            </w:r>
          </w:p>
          <w:p w14:paraId="0535D57E" w14:textId="77777777" w:rsidR="00DE02E5" w:rsidRPr="00291A56" w:rsidRDefault="00DE02E5" w:rsidP="003C7F1E">
            <w:r w:rsidRPr="00291A56">
              <w:t>observatories to monitor</w:t>
            </w:r>
          </w:p>
          <w:p w14:paraId="7D4BF259" w14:textId="77777777" w:rsidR="00DE02E5" w:rsidRPr="00291A56" w:rsidRDefault="00DE02E5" w:rsidP="003C7F1E">
            <w:r w:rsidRPr="00291A56">
              <w:t>technological and market</w:t>
            </w:r>
          </w:p>
          <w:p w14:paraId="659D4DA5" w14:textId="77777777" w:rsidR="00DE02E5" w:rsidRPr="00291A56" w:rsidRDefault="00DE02E5" w:rsidP="003C7F1E">
            <w:r w:rsidRPr="00291A56">
              <w:lastRenderedPageBreak/>
              <w:t>trends (e.g. EU Blockchain</w:t>
            </w:r>
          </w:p>
          <w:p w14:paraId="5EB8A2F5" w14:textId="77777777" w:rsidR="00DE02E5" w:rsidRPr="00291A56" w:rsidRDefault="00DE02E5" w:rsidP="003C7F1E">
            <w:r w:rsidRPr="00291A56">
              <w:t>Observatory &amp; Forum; Platform</w:t>
            </w:r>
          </w:p>
          <w:p w14:paraId="6C50800C" w14:textId="77777777" w:rsidR="00DE02E5" w:rsidRPr="00291A56" w:rsidRDefault="00DE02E5" w:rsidP="003C7F1E">
            <w:r w:rsidRPr="00291A56">
              <w:t>Observatory)</w:t>
            </w:r>
          </w:p>
        </w:tc>
        <w:tc>
          <w:tcPr>
            <w:tcW w:w="1093" w:type="dxa"/>
          </w:tcPr>
          <w:p w14:paraId="674D2D8A" w14:textId="77777777" w:rsidR="00DE02E5" w:rsidRPr="00291A56" w:rsidRDefault="00DE02E5" w:rsidP="003C7F1E">
            <w:pPr>
              <w:rPr>
                <w:b/>
                <w:bCs/>
              </w:rPr>
            </w:pPr>
          </w:p>
        </w:tc>
        <w:tc>
          <w:tcPr>
            <w:tcW w:w="1093" w:type="dxa"/>
          </w:tcPr>
          <w:p w14:paraId="16D8F79A" w14:textId="77777777" w:rsidR="00DE02E5" w:rsidRPr="00291A56" w:rsidRDefault="00DE02E5" w:rsidP="003C7F1E">
            <w:pPr>
              <w:rPr>
                <w:b/>
                <w:bCs/>
              </w:rPr>
            </w:pPr>
          </w:p>
        </w:tc>
        <w:tc>
          <w:tcPr>
            <w:tcW w:w="1094" w:type="dxa"/>
          </w:tcPr>
          <w:p w14:paraId="1C9F9B13" w14:textId="7080E945" w:rsidR="00DE02E5" w:rsidRPr="00291A56" w:rsidRDefault="00DE02E5" w:rsidP="003C7F1E"/>
        </w:tc>
        <w:tc>
          <w:tcPr>
            <w:tcW w:w="1094" w:type="dxa"/>
          </w:tcPr>
          <w:p w14:paraId="320CF05C" w14:textId="5907164A" w:rsidR="00DE02E5" w:rsidRPr="00291A56" w:rsidRDefault="000B4A3A" w:rsidP="003C7F1E">
            <w:r w:rsidRPr="00291A56">
              <w:t>4</w:t>
            </w:r>
          </w:p>
        </w:tc>
        <w:tc>
          <w:tcPr>
            <w:tcW w:w="1094" w:type="dxa"/>
          </w:tcPr>
          <w:p w14:paraId="356DC5B3" w14:textId="77777777" w:rsidR="00DE02E5" w:rsidRPr="00291A56" w:rsidRDefault="00DE02E5" w:rsidP="003C7F1E">
            <w:pPr>
              <w:rPr>
                <w:b/>
                <w:bCs/>
              </w:rPr>
            </w:pPr>
          </w:p>
        </w:tc>
        <w:tc>
          <w:tcPr>
            <w:tcW w:w="1206" w:type="dxa"/>
          </w:tcPr>
          <w:p w14:paraId="4F463A6B" w14:textId="77777777" w:rsidR="00DE02E5" w:rsidRPr="00291A56" w:rsidRDefault="00DE02E5" w:rsidP="003C7F1E">
            <w:pPr>
              <w:rPr>
                <w:b/>
                <w:bCs/>
              </w:rPr>
            </w:pPr>
          </w:p>
        </w:tc>
      </w:tr>
      <w:tr w:rsidR="00DE02E5" w:rsidRPr="00291A56" w14:paraId="35D5C6EC" w14:textId="77777777" w:rsidTr="003C7F1E">
        <w:trPr>
          <w:trHeight w:val="609"/>
        </w:trPr>
        <w:tc>
          <w:tcPr>
            <w:tcW w:w="2047" w:type="dxa"/>
          </w:tcPr>
          <w:p w14:paraId="1DA2FF36" w14:textId="77777777" w:rsidR="00DE02E5" w:rsidRPr="00291A56" w:rsidRDefault="00DE02E5" w:rsidP="003C7F1E">
            <w:r w:rsidRPr="00291A56">
              <w:t>Funding experimentation on</w:t>
            </w:r>
          </w:p>
          <w:p w14:paraId="1125779D" w14:textId="77777777" w:rsidR="00DE02E5" w:rsidRPr="00291A56" w:rsidRDefault="00DE02E5" w:rsidP="003C7F1E">
            <w:r w:rsidRPr="00291A56">
              <w:t>certain applications of new</w:t>
            </w:r>
          </w:p>
          <w:p w14:paraId="656A6FF7" w14:textId="77777777" w:rsidR="00DE02E5" w:rsidRPr="00291A56" w:rsidRDefault="00DE02E5" w:rsidP="003C7F1E">
            <w:pPr>
              <w:rPr>
                <w:lang w:val="fr-FR"/>
              </w:rPr>
            </w:pPr>
            <w:r w:rsidRPr="00291A56">
              <w:rPr>
                <w:lang w:val="fr-FR"/>
              </w:rPr>
              <w:t>technologies in finance (e.g.</w:t>
            </w:r>
          </w:p>
          <w:p w14:paraId="3F563DD5" w14:textId="77777777" w:rsidR="00DE02E5" w:rsidRPr="00291A56" w:rsidRDefault="00DE02E5" w:rsidP="003C7F1E">
            <w:r w:rsidRPr="00291A56">
              <w:t>blockchain use cases)</w:t>
            </w:r>
          </w:p>
        </w:tc>
        <w:tc>
          <w:tcPr>
            <w:tcW w:w="1093" w:type="dxa"/>
          </w:tcPr>
          <w:p w14:paraId="6A8EEBD1" w14:textId="77777777" w:rsidR="00DE02E5" w:rsidRPr="00291A56" w:rsidRDefault="00DE02E5" w:rsidP="003C7F1E">
            <w:pPr>
              <w:rPr>
                <w:b/>
                <w:bCs/>
              </w:rPr>
            </w:pPr>
          </w:p>
        </w:tc>
        <w:tc>
          <w:tcPr>
            <w:tcW w:w="1093" w:type="dxa"/>
          </w:tcPr>
          <w:p w14:paraId="07F9B028" w14:textId="77777777" w:rsidR="00DE02E5" w:rsidRPr="00291A56" w:rsidRDefault="00DE02E5" w:rsidP="003C7F1E"/>
        </w:tc>
        <w:tc>
          <w:tcPr>
            <w:tcW w:w="1094" w:type="dxa"/>
          </w:tcPr>
          <w:p w14:paraId="10E7B258" w14:textId="77777777" w:rsidR="00DE02E5" w:rsidRPr="00291A56" w:rsidRDefault="00DE02E5" w:rsidP="003C7F1E"/>
        </w:tc>
        <w:tc>
          <w:tcPr>
            <w:tcW w:w="1094" w:type="dxa"/>
          </w:tcPr>
          <w:p w14:paraId="23B19C35" w14:textId="1A59D240" w:rsidR="00DE02E5" w:rsidRPr="00291A56" w:rsidRDefault="00287BF6" w:rsidP="003C7F1E">
            <w:r w:rsidRPr="00291A56">
              <w:t>4</w:t>
            </w:r>
          </w:p>
        </w:tc>
        <w:tc>
          <w:tcPr>
            <w:tcW w:w="1094" w:type="dxa"/>
          </w:tcPr>
          <w:p w14:paraId="6FC2669B" w14:textId="77777777" w:rsidR="00DE02E5" w:rsidRPr="00291A56" w:rsidRDefault="00DE02E5" w:rsidP="003C7F1E">
            <w:pPr>
              <w:rPr>
                <w:b/>
                <w:bCs/>
              </w:rPr>
            </w:pPr>
          </w:p>
        </w:tc>
        <w:tc>
          <w:tcPr>
            <w:tcW w:w="1206" w:type="dxa"/>
          </w:tcPr>
          <w:p w14:paraId="0FE741D8" w14:textId="77777777" w:rsidR="00DE02E5" w:rsidRPr="00291A56" w:rsidRDefault="00DE02E5" w:rsidP="003C7F1E">
            <w:pPr>
              <w:rPr>
                <w:b/>
                <w:bCs/>
              </w:rPr>
            </w:pPr>
          </w:p>
        </w:tc>
      </w:tr>
      <w:tr w:rsidR="00DE02E5" w:rsidRPr="00291A56" w14:paraId="2927B420" w14:textId="77777777" w:rsidTr="003C7F1E">
        <w:trPr>
          <w:trHeight w:val="1266"/>
        </w:trPr>
        <w:tc>
          <w:tcPr>
            <w:tcW w:w="2047" w:type="dxa"/>
          </w:tcPr>
          <w:p w14:paraId="653D2233" w14:textId="77777777" w:rsidR="00DE02E5" w:rsidRPr="00291A56" w:rsidRDefault="00DE02E5" w:rsidP="003C7F1E">
            <w:r w:rsidRPr="00291A56">
              <w:t>Promoting supervisory</w:t>
            </w:r>
          </w:p>
          <w:p w14:paraId="7555EFE4" w14:textId="77777777" w:rsidR="00DE02E5" w:rsidRPr="00291A56" w:rsidRDefault="00DE02E5" w:rsidP="003C7F1E">
            <w:r w:rsidRPr="00291A56">
              <w:t>innovation hubs and sandboxes</w:t>
            </w:r>
          </w:p>
        </w:tc>
        <w:tc>
          <w:tcPr>
            <w:tcW w:w="1093" w:type="dxa"/>
          </w:tcPr>
          <w:p w14:paraId="7CE0F735" w14:textId="77777777" w:rsidR="00DE02E5" w:rsidRPr="00291A56" w:rsidRDefault="00DE02E5" w:rsidP="003C7F1E">
            <w:pPr>
              <w:rPr>
                <w:b/>
                <w:bCs/>
              </w:rPr>
            </w:pPr>
          </w:p>
        </w:tc>
        <w:tc>
          <w:tcPr>
            <w:tcW w:w="1093" w:type="dxa"/>
          </w:tcPr>
          <w:p w14:paraId="5D78B658" w14:textId="77777777" w:rsidR="00DE02E5" w:rsidRPr="00291A56" w:rsidRDefault="00DE02E5" w:rsidP="003C7F1E"/>
        </w:tc>
        <w:tc>
          <w:tcPr>
            <w:tcW w:w="1094" w:type="dxa"/>
          </w:tcPr>
          <w:p w14:paraId="7AF8452D" w14:textId="7387CA4E" w:rsidR="00DE02E5" w:rsidRPr="00291A56" w:rsidRDefault="00287BF6" w:rsidP="003C7F1E">
            <w:r w:rsidRPr="00291A56">
              <w:t>3</w:t>
            </w:r>
          </w:p>
        </w:tc>
        <w:tc>
          <w:tcPr>
            <w:tcW w:w="1094" w:type="dxa"/>
          </w:tcPr>
          <w:p w14:paraId="2182CF2D" w14:textId="77777777" w:rsidR="00DE02E5" w:rsidRPr="00291A56" w:rsidRDefault="00DE02E5" w:rsidP="003C7F1E">
            <w:pPr>
              <w:rPr>
                <w:b/>
                <w:bCs/>
              </w:rPr>
            </w:pPr>
          </w:p>
        </w:tc>
        <w:tc>
          <w:tcPr>
            <w:tcW w:w="1094" w:type="dxa"/>
          </w:tcPr>
          <w:p w14:paraId="3252C6B1" w14:textId="77777777" w:rsidR="00DE02E5" w:rsidRPr="00291A56" w:rsidRDefault="00DE02E5" w:rsidP="003C7F1E">
            <w:pPr>
              <w:rPr>
                <w:b/>
                <w:bCs/>
                <w:color w:val="FF0000"/>
              </w:rPr>
            </w:pPr>
          </w:p>
        </w:tc>
        <w:tc>
          <w:tcPr>
            <w:tcW w:w="1206" w:type="dxa"/>
          </w:tcPr>
          <w:p w14:paraId="2C9D49DF" w14:textId="77777777" w:rsidR="00DE02E5" w:rsidRPr="00291A56" w:rsidRDefault="00DE02E5" w:rsidP="003C7F1E">
            <w:pPr>
              <w:rPr>
                <w:b/>
                <w:bCs/>
              </w:rPr>
            </w:pPr>
          </w:p>
        </w:tc>
      </w:tr>
      <w:tr w:rsidR="00DE02E5" w:rsidRPr="00291A56" w14:paraId="24C0B551" w14:textId="77777777" w:rsidTr="003C7F1E">
        <w:trPr>
          <w:trHeight w:val="609"/>
        </w:trPr>
        <w:tc>
          <w:tcPr>
            <w:tcW w:w="2047" w:type="dxa"/>
          </w:tcPr>
          <w:p w14:paraId="7335E75E" w14:textId="77777777" w:rsidR="00DE02E5" w:rsidRPr="00291A56" w:rsidRDefault="00DE02E5" w:rsidP="003C7F1E">
            <w:r w:rsidRPr="00291A56">
              <w:t>Supporting industry codes of conduct on certain applications</w:t>
            </w:r>
          </w:p>
          <w:p w14:paraId="75FA06BE" w14:textId="77777777" w:rsidR="00DE02E5" w:rsidRPr="00291A56" w:rsidRDefault="00DE02E5" w:rsidP="003C7F1E">
            <w:r w:rsidRPr="00291A56">
              <w:t>of new technologies in finance</w:t>
            </w:r>
          </w:p>
        </w:tc>
        <w:tc>
          <w:tcPr>
            <w:tcW w:w="1093" w:type="dxa"/>
          </w:tcPr>
          <w:p w14:paraId="13E1A222" w14:textId="77777777" w:rsidR="00DE02E5" w:rsidRPr="00291A56" w:rsidRDefault="00DE02E5" w:rsidP="003C7F1E">
            <w:pPr>
              <w:rPr>
                <w:b/>
                <w:bCs/>
              </w:rPr>
            </w:pPr>
          </w:p>
        </w:tc>
        <w:tc>
          <w:tcPr>
            <w:tcW w:w="1093" w:type="dxa"/>
          </w:tcPr>
          <w:p w14:paraId="5215B69C" w14:textId="77777777" w:rsidR="00DE02E5" w:rsidRPr="00291A56" w:rsidRDefault="00DE02E5" w:rsidP="003C7F1E">
            <w:pPr>
              <w:rPr>
                <w:b/>
                <w:bCs/>
              </w:rPr>
            </w:pPr>
          </w:p>
        </w:tc>
        <w:tc>
          <w:tcPr>
            <w:tcW w:w="1094" w:type="dxa"/>
          </w:tcPr>
          <w:p w14:paraId="260B6AB8" w14:textId="77777777" w:rsidR="00DE02E5" w:rsidRPr="00291A56" w:rsidRDefault="00DE02E5" w:rsidP="003C7F1E"/>
        </w:tc>
        <w:tc>
          <w:tcPr>
            <w:tcW w:w="1094" w:type="dxa"/>
          </w:tcPr>
          <w:p w14:paraId="1F09EBD6" w14:textId="0D41575B" w:rsidR="00DE02E5" w:rsidRPr="00291A56" w:rsidRDefault="00287BF6" w:rsidP="003C7F1E">
            <w:r w:rsidRPr="00291A56">
              <w:t>4</w:t>
            </w:r>
          </w:p>
        </w:tc>
        <w:tc>
          <w:tcPr>
            <w:tcW w:w="1094" w:type="dxa"/>
          </w:tcPr>
          <w:p w14:paraId="5AA94629" w14:textId="77777777" w:rsidR="00DE02E5" w:rsidRPr="00291A56" w:rsidRDefault="00DE02E5" w:rsidP="003C7F1E">
            <w:pPr>
              <w:rPr>
                <w:b/>
                <w:bCs/>
                <w:color w:val="FF0000"/>
              </w:rPr>
            </w:pPr>
          </w:p>
        </w:tc>
        <w:tc>
          <w:tcPr>
            <w:tcW w:w="1206" w:type="dxa"/>
          </w:tcPr>
          <w:p w14:paraId="2AF56F6F" w14:textId="77777777" w:rsidR="00DE02E5" w:rsidRPr="00291A56" w:rsidRDefault="00DE02E5" w:rsidP="003C7F1E">
            <w:pPr>
              <w:rPr>
                <w:b/>
                <w:bCs/>
              </w:rPr>
            </w:pPr>
          </w:p>
        </w:tc>
      </w:tr>
      <w:tr w:rsidR="00DE02E5" w:rsidRPr="00291A56" w14:paraId="37E6B3C2" w14:textId="77777777" w:rsidTr="003C7F1E">
        <w:trPr>
          <w:trHeight w:val="609"/>
        </w:trPr>
        <w:tc>
          <w:tcPr>
            <w:tcW w:w="2047" w:type="dxa"/>
          </w:tcPr>
          <w:p w14:paraId="0FF89C8D" w14:textId="77777777" w:rsidR="00DE02E5" w:rsidRPr="00291A56" w:rsidRDefault="00DE02E5" w:rsidP="003C7F1E">
            <w:r w:rsidRPr="00291A56">
              <w:t>Enhancing legal clarity through</w:t>
            </w:r>
          </w:p>
          <w:p w14:paraId="4F9A8292" w14:textId="77777777" w:rsidR="00DE02E5" w:rsidRPr="00291A56" w:rsidRDefault="00DE02E5" w:rsidP="003C7F1E">
            <w:r w:rsidRPr="00291A56">
              <w:t>guidance at EU level for specific technologies and/or</w:t>
            </w:r>
          </w:p>
          <w:p w14:paraId="75900177" w14:textId="77777777" w:rsidR="00DE02E5" w:rsidRPr="00291A56" w:rsidRDefault="00DE02E5" w:rsidP="003C7F1E">
            <w:r w:rsidRPr="00291A56">
              <w:t>use cases</w:t>
            </w:r>
          </w:p>
        </w:tc>
        <w:tc>
          <w:tcPr>
            <w:tcW w:w="1093" w:type="dxa"/>
          </w:tcPr>
          <w:p w14:paraId="309517AF" w14:textId="77777777" w:rsidR="00DE02E5" w:rsidRPr="00291A56" w:rsidRDefault="00DE02E5" w:rsidP="003C7F1E">
            <w:pPr>
              <w:rPr>
                <w:b/>
                <w:bCs/>
              </w:rPr>
            </w:pPr>
          </w:p>
        </w:tc>
        <w:tc>
          <w:tcPr>
            <w:tcW w:w="1093" w:type="dxa"/>
          </w:tcPr>
          <w:p w14:paraId="62BA6C50" w14:textId="77777777" w:rsidR="00DE02E5" w:rsidRPr="00291A56" w:rsidRDefault="00DE02E5" w:rsidP="003C7F1E">
            <w:pPr>
              <w:rPr>
                <w:b/>
                <w:bCs/>
              </w:rPr>
            </w:pPr>
          </w:p>
        </w:tc>
        <w:tc>
          <w:tcPr>
            <w:tcW w:w="1094" w:type="dxa"/>
          </w:tcPr>
          <w:p w14:paraId="24DA2DCE" w14:textId="77777777" w:rsidR="00DE02E5" w:rsidRPr="00291A56" w:rsidRDefault="00DE02E5" w:rsidP="003C7F1E"/>
        </w:tc>
        <w:tc>
          <w:tcPr>
            <w:tcW w:w="1094" w:type="dxa"/>
          </w:tcPr>
          <w:p w14:paraId="611BEB29" w14:textId="43B74F6A" w:rsidR="00DE02E5" w:rsidRPr="00291A56" w:rsidRDefault="00287BF6" w:rsidP="003C7F1E">
            <w:r w:rsidRPr="00291A56">
              <w:t>4</w:t>
            </w:r>
          </w:p>
        </w:tc>
        <w:tc>
          <w:tcPr>
            <w:tcW w:w="1094" w:type="dxa"/>
          </w:tcPr>
          <w:p w14:paraId="07196DFF" w14:textId="77777777" w:rsidR="00DE02E5" w:rsidRPr="00291A56" w:rsidRDefault="00DE02E5" w:rsidP="003C7F1E">
            <w:pPr>
              <w:rPr>
                <w:b/>
                <w:bCs/>
                <w:color w:val="FF0000"/>
              </w:rPr>
            </w:pPr>
          </w:p>
        </w:tc>
        <w:tc>
          <w:tcPr>
            <w:tcW w:w="1206" w:type="dxa"/>
          </w:tcPr>
          <w:p w14:paraId="759D8AE7" w14:textId="77777777" w:rsidR="00DE02E5" w:rsidRPr="00291A56" w:rsidRDefault="00DE02E5" w:rsidP="003C7F1E">
            <w:pPr>
              <w:rPr>
                <w:b/>
                <w:bCs/>
              </w:rPr>
            </w:pPr>
          </w:p>
        </w:tc>
      </w:tr>
      <w:tr w:rsidR="00DE02E5" w:rsidRPr="00291A56" w14:paraId="0CC17FA6" w14:textId="77777777" w:rsidTr="003C7F1E">
        <w:trPr>
          <w:trHeight w:val="609"/>
        </w:trPr>
        <w:tc>
          <w:tcPr>
            <w:tcW w:w="2047" w:type="dxa"/>
          </w:tcPr>
          <w:p w14:paraId="288AEC6D" w14:textId="77777777" w:rsidR="00DE02E5" w:rsidRPr="00291A56" w:rsidRDefault="00DE02E5" w:rsidP="003C7F1E">
            <w:r w:rsidRPr="00291A56">
              <w:t>Creating bespoke EU regimes</w:t>
            </w:r>
          </w:p>
          <w:p w14:paraId="749CC7FE" w14:textId="77777777" w:rsidR="00DE02E5" w:rsidRPr="00291A56" w:rsidRDefault="00DE02E5" w:rsidP="003C7F1E">
            <w:r w:rsidRPr="00291A56">
              <w:lastRenderedPageBreak/>
              <w:t>adapted to nascent markets,</w:t>
            </w:r>
          </w:p>
          <w:p w14:paraId="3DB15688" w14:textId="77777777" w:rsidR="00DE02E5" w:rsidRPr="00291A56" w:rsidRDefault="00DE02E5" w:rsidP="003C7F1E">
            <w:r w:rsidRPr="00291A56">
              <w:t>possibly on a temporary basis</w:t>
            </w:r>
          </w:p>
        </w:tc>
        <w:tc>
          <w:tcPr>
            <w:tcW w:w="1093" w:type="dxa"/>
          </w:tcPr>
          <w:p w14:paraId="5751719A" w14:textId="77777777" w:rsidR="00DE02E5" w:rsidRPr="00291A56" w:rsidRDefault="00DE02E5" w:rsidP="003C7F1E">
            <w:pPr>
              <w:rPr>
                <w:b/>
                <w:bCs/>
              </w:rPr>
            </w:pPr>
          </w:p>
        </w:tc>
        <w:tc>
          <w:tcPr>
            <w:tcW w:w="1093" w:type="dxa"/>
          </w:tcPr>
          <w:p w14:paraId="6A8004BF" w14:textId="77777777" w:rsidR="00DE02E5" w:rsidRPr="00291A56" w:rsidRDefault="00DE02E5" w:rsidP="003C7F1E">
            <w:pPr>
              <w:rPr>
                <w:b/>
                <w:bCs/>
              </w:rPr>
            </w:pPr>
          </w:p>
        </w:tc>
        <w:tc>
          <w:tcPr>
            <w:tcW w:w="1094" w:type="dxa"/>
          </w:tcPr>
          <w:p w14:paraId="4C43117E" w14:textId="2BFCE09F" w:rsidR="00DE02E5" w:rsidRPr="00291A56" w:rsidRDefault="00287BF6" w:rsidP="003C7F1E">
            <w:r w:rsidRPr="00291A56">
              <w:t>3</w:t>
            </w:r>
          </w:p>
        </w:tc>
        <w:tc>
          <w:tcPr>
            <w:tcW w:w="1094" w:type="dxa"/>
          </w:tcPr>
          <w:p w14:paraId="4402DD26" w14:textId="77777777" w:rsidR="00DE02E5" w:rsidRPr="00291A56" w:rsidRDefault="00DE02E5" w:rsidP="003C7F1E"/>
        </w:tc>
        <w:tc>
          <w:tcPr>
            <w:tcW w:w="1094" w:type="dxa"/>
          </w:tcPr>
          <w:p w14:paraId="3CEAD47F" w14:textId="77777777" w:rsidR="00DE02E5" w:rsidRPr="00291A56" w:rsidRDefault="00DE02E5" w:rsidP="003C7F1E">
            <w:pPr>
              <w:rPr>
                <w:b/>
                <w:bCs/>
                <w:color w:val="FF0000"/>
              </w:rPr>
            </w:pPr>
          </w:p>
        </w:tc>
        <w:tc>
          <w:tcPr>
            <w:tcW w:w="1206" w:type="dxa"/>
          </w:tcPr>
          <w:p w14:paraId="17E6CFE0" w14:textId="77777777" w:rsidR="00DE02E5" w:rsidRPr="00291A56" w:rsidRDefault="00DE02E5" w:rsidP="003C7F1E">
            <w:pPr>
              <w:rPr>
                <w:b/>
                <w:bCs/>
              </w:rPr>
            </w:pPr>
          </w:p>
        </w:tc>
      </w:tr>
      <w:tr w:rsidR="00DE02E5" w:rsidRPr="00291A56" w14:paraId="5E0B1C4C" w14:textId="77777777" w:rsidTr="003C7F1E">
        <w:trPr>
          <w:trHeight w:val="628"/>
        </w:trPr>
        <w:tc>
          <w:tcPr>
            <w:tcW w:w="2047" w:type="dxa"/>
          </w:tcPr>
          <w:p w14:paraId="764AAA6A" w14:textId="77777777" w:rsidR="00DE02E5" w:rsidRPr="00291A56" w:rsidRDefault="00DE02E5" w:rsidP="003C7F1E">
            <w:r w:rsidRPr="00291A56">
              <w:t xml:space="preserve">Other </w:t>
            </w:r>
          </w:p>
        </w:tc>
        <w:tc>
          <w:tcPr>
            <w:tcW w:w="1093" w:type="dxa"/>
          </w:tcPr>
          <w:p w14:paraId="29789DAB" w14:textId="77777777" w:rsidR="00DE02E5" w:rsidRPr="00291A56" w:rsidRDefault="00DE02E5" w:rsidP="003C7F1E">
            <w:pPr>
              <w:rPr>
                <w:b/>
                <w:bCs/>
              </w:rPr>
            </w:pPr>
          </w:p>
        </w:tc>
        <w:tc>
          <w:tcPr>
            <w:tcW w:w="1093" w:type="dxa"/>
          </w:tcPr>
          <w:p w14:paraId="13457806" w14:textId="77777777" w:rsidR="00DE02E5" w:rsidRPr="00291A56" w:rsidRDefault="00DE02E5" w:rsidP="003C7F1E">
            <w:pPr>
              <w:rPr>
                <w:b/>
                <w:bCs/>
              </w:rPr>
            </w:pPr>
          </w:p>
        </w:tc>
        <w:tc>
          <w:tcPr>
            <w:tcW w:w="1094" w:type="dxa"/>
          </w:tcPr>
          <w:p w14:paraId="6B1A3BEB" w14:textId="77777777" w:rsidR="00DE02E5" w:rsidRPr="00291A56" w:rsidRDefault="00DE02E5" w:rsidP="003C7F1E">
            <w:pPr>
              <w:rPr>
                <w:b/>
                <w:bCs/>
              </w:rPr>
            </w:pPr>
          </w:p>
        </w:tc>
        <w:tc>
          <w:tcPr>
            <w:tcW w:w="1094" w:type="dxa"/>
          </w:tcPr>
          <w:p w14:paraId="687999FC" w14:textId="77777777" w:rsidR="00DE02E5" w:rsidRPr="00291A56" w:rsidRDefault="00DE02E5" w:rsidP="003C7F1E">
            <w:pPr>
              <w:rPr>
                <w:b/>
                <w:bCs/>
              </w:rPr>
            </w:pPr>
          </w:p>
        </w:tc>
        <w:tc>
          <w:tcPr>
            <w:tcW w:w="1094" w:type="dxa"/>
          </w:tcPr>
          <w:p w14:paraId="1C153CE1" w14:textId="77777777" w:rsidR="00DE02E5" w:rsidRPr="00291A56" w:rsidRDefault="00DE02E5" w:rsidP="003C7F1E">
            <w:pPr>
              <w:rPr>
                <w:b/>
                <w:bCs/>
                <w:color w:val="FF0000"/>
              </w:rPr>
            </w:pPr>
          </w:p>
        </w:tc>
        <w:tc>
          <w:tcPr>
            <w:tcW w:w="1206" w:type="dxa"/>
          </w:tcPr>
          <w:p w14:paraId="75CD3F87" w14:textId="77777777" w:rsidR="00DE02E5" w:rsidRPr="00291A56" w:rsidRDefault="00DE02E5" w:rsidP="003C7F1E">
            <w:pPr>
              <w:rPr>
                <w:b/>
                <w:bCs/>
              </w:rPr>
            </w:pPr>
          </w:p>
        </w:tc>
      </w:tr>
    </w:tbl>
    <w:p w14:paraId="6B496BFE" w14:textId="77777777" w:rsidR="00DE02E5" w:rsidRPr="00291A56" w:rsidRDefault="00DE02E5" w:rsidP="00DE02E5">
      <w:pPr>
        <w:rPr>
          <w:rFonts w:ascii="FreeSansOblique" w:hAnsi="FreeSansOblique" w:cs="FreeSansOblique"/>
          <w:color w:val="777777"/>
          <w:sz w:val="20"/>
          <w:szCs w:val="20"/>
        </w:rPr>
      </w:pPr>
    </w:p>
    <w:p w14:paraId="7AC0EE0D" w14:textId="77777777" w:rsidR="00DE02E5" w:rsidRPr="00291A56" w:rsidRDefault="00DE02E5" w:rsidP="00DE02E5">
      <w:pPr>
        <w:autoSpaceDE w:val="0"/>
        <w:autoSpaceDN w:val="0"/>
        <w:adjustRightInd w:val="0"/>
        <w:spacing w:after="0" w:line="240" w:lineRule="auto"/>
        <w:rPr>
          <w:rFonts w:ascii="FreeSansBold" w:hAnsi="FreeSansBold" w:cs="FreeSansBold"/>
          <w:b/>
          <w:bCs/>
        </w:rPr>
      </w:pPr>
      <w:r w:rsidRPr="00291A56">
        <w:rPr>
          <w:rFonts w:ascii="FreeSansBold" w:hAnsi="FreeSansBold" w:cs="FreeSansBold"/>
          <w:b/>
          <w:bCs/>
        </w:rPr>
        <w:t>Please specify what are the other ways the EU could support the uptake of nascent technologies and business models relying on them while also mitigating the risks they may pose:</w:t>
      </w:r>
    </w:p>
    <w:p w14:paraId="56794F73" w14:textId="77777777" w:rsidR="00DE02E5" w:rsidRPr="00291A56" w:rsidRDefault="00DE02E5" w:rsidP="00DE02E5">
      <w:pPr>
        <w:spacing w:after="0" w:line="240" w:lineRule="auto"/>
      </w:pPr>
      <w:r w:rsidRPr="00291A56">
        <w:t xml:space="preserve"> </w:t>
      </w:r>
    </w:p>
    <w:p w14:paraId="06E9C9D2" w14:textId="3F50907D" w:rsidR="00DE02E5" w:rsidRPr="00291A56" w:rsidRDefault="00DE02E5" w:rsidP="00DE02E5">
      <w:pPr>
        <w:spacing w:after="0" w:line="240" w:lineRule="auto"/>
      </w:pPr>
      <w:r w:rsidRPr="00291A56">
        <w:t xml:space="preserve">We would like to </w:t>
      </w:r>
      <w:r w:rsidR="00943247" w:rsidRPr="00291A56">
        <w:t>underline</w:t>
      </w:r>
      <w:r w:rsidRPr="00291A56">
        <w:t xml:space="preserve"> that </w:t>
      </w:r>
      <w:r w:rsidR="00C95402" w:rsidRPr="00291A56">
        <w:t xml:space="preserve">it has traditionally been difficult to incentivise innovation through </w:t>
      </w:r>
      <w:r w:rsidRPr="00291A56">
        <w:t>regulation</w:t>
      </w:r>
      <w:r w:rsidR="00C95402" w:rsidRPr="00291A56">
        <w:t>.</w:t>
      </w:r>
      <w:r w:rsidRPr="00291A56">
        <w:t xml:space="preserve"> </w:t>
      </w:r>
      <w:r w:rsidR="00C95402" w:rsidRPr="00291A56">
        <w:t>H</w:t>
      </w:r>
      <w:r w:rsidRPr="00291A56">
        <w:t>owever</w:t>
      </w:r>
      <w:r w:rsidR="00C95402" w:rsidRPr="00291A56">
        <w:t>,</w:t>
      </w:r>
      <w:r w:rsidRPr="00291A56">
        <w:t xml:space="preserve"> a supportive regulation</w:t>
      </w:r>
      <w:r w:rsidR="00C95402" w:rsidRPr="00291A56">
        <w:t xml:space="preserve"> or framework</w:t>
      </w:r>
      <w:r w:rsidRPr="00291A56">
        <w:t xml:space="preserve">, that is interpreted equally in all member states, is necessary for a fair, secure and consumer-friendly innovation of financial services and products. </w:t>
      </w:r>
    </w:p>
    <w:p w14:paraId="51F02500" w14:textId="77777777" w:rsidR="00DE02E5" w:rsidRPr="00291A56" w:rsidRDefault="00DE02E5" w:rsidP="00DE02E5">
      <w:pPr>
        <w:spacing w:after="0" w:line="240" w:lineRule="auto"/>
      </w:pPr>
    </w:p>
    <w:p w14:paraId="04C8552F" w14:textId="72341CF1" w:rsidR="00DE02E5" w:rsidRPr="00291A56" w:rsidRDefault="00DE02E5" w:rsidP="00DE02E5">
      <w:pPr>
        <w:spacing w:after="0" w:line="240" w:lineRule="auto"/>
      </w:pPr>
      <w:r w:rsidRPr="00291A56">
        <w:t>This also assumes that different regulations within the regulatory framework harmonize and that they do not contradict each other. This is a major challenge to achieve, but a prerequisite in order to promote innovation, to prevent fragmentation and to reduce risk.</w:t>
      </w:r>
    </w:p>
    <w:p w14:paraId="54472CC1" w14:textId="498CD4D5" w:rsidR="000B4A3A" w:rsidRPr="00291A56" w:rsidRDefault="000B4A3A" w:rsidP="00DE02E5">
      <w:pPr>
        <w:spacing w:after="0" w:line="240" w:lineRule="auto"/>
      </w:pPr>
    </w:p>
    <w:p w14:paraId="3ACDDEB9" w14:textId="67E9BD91" w:rsidR="000B4A3A" w:rsidRPr="00291A56" w:rsidRDefault="000B4A3A" w:rsidP="00291A56">
      <w:pPr>
        <w:spacing w:line="240" w:lineRule="auto"/>
      </w:pPr>
      <w:r w:rsidRPr="00291A56">
        <w:t>We support the answer from EBF. However, as mentioned in Q 6.1, Sandboxes may not be used in Sweden.</w:t>
      </w:r>
    </w:p>
    <w:p w14:paraId="147899EF" w14:textId="77777777" w:rsidR="00DE02E5" w:rsidRPr="00291A56" w:rsidRDefault="00DE02E5" w:rsidP="00DE02E5">
      <w:pPr>
        <w:autoSpaceDE w:val="0"/>
        <w:autoSpaceDN w:val="0"/>
        <w:adjustRightInd w:val="0"/>
        <w:spacing w:after="0" w:line="240" w:lineRule="auto"/>
        <w:rPr>
          <w:rFonts w:cstheme="minorHAnsi"/>
          <w:b/>
          <w:bCs/>
        </w:rPr>
      </w:pPr>
      <w:r w:rsidRPr="00291A56">
        <w:br/>
      </w:r>
      <w:r w:rsidRPr="00291A56">
        <w:rPr>
          <w:rFonts w:cstheme="minorHAnsi"/>
          <w:b/>
          <w:bCs/>
        </w:rPr>
        <w:t>Question 8. In which financial services do you expect technology companies which have their main business outside the financial sector (individually or collectively) to gain significant market share in the EU in the five upcoming years?</w:t>
      </w:r>
    </w:p>
    <w:p w14:paraId="71B61F97" w14:textId="77777777" w:rsidR="00DE02E5" w:rsidRPr="00291A56" w:rsidRDefault="00DE02E5" w:rsidP="00DE02E5">
      <w:pPr>
        <w:autoSpaceDE w:val="0"/>
        <w:autoSpaceDN w:val="0"/>
        <w:adjustRightInd w:val="0"/>
        <w:spacing w:after="0" w:line="240" w:lineRule="auto"/>
        <w:rPr>
          <w:rFonts w:cstheme="minorHAnsi"/>
          <w:b/>
          <w:bCs/>
        </w:rPr>
      </w:pPr>
    </w:p>
    <w:p w14:paraId="1F0A024C"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Please rate each proposal from 1 to 5:</w:t>
      </w:r>
    </w:p>
    <w:p w14:paraId="5E06F2F4" w14:textId="77777777" w:rsidR="00DE02E5" w:rsidRPr="00291A56" w:rsidRDefault="00DE02E5" w:rsidP="00DE02E5">
      <w:pPr>
        <w:autoSpaceDE w:val="0"/>
        <w:autoSpaceDN w:val="0"/>
        <w:adjustRightInd w:val="0"/>
        <w:spacing w:after="0" w:line="240" w:lineRule="auto"/>
        <w:rPr>
          <w:rFonts w:cstheme="minorHAnsi"/>
          <w:b/>
          <w:bCs/>
        </w:rPr>
      </w:pPr>
    </w:p>
    <w:tbl>
      <w:tblPr>
        <w:tblStyle w:val="Tabellrutnt"/>
        <w:tblW w:w="0" w:type="auto"/>
        <w:tblLook w:val="04A0" w:firstRow="1" w:lastRow="0" w:firstColumn="1" w:lastColumn="0" w:noHBand="0" w:noVBand="1"/>
      </w:tblPr>
      <w:tblGrid>
        <w:gridCol w:w="1860"/>
        <w:gridCol w:w="1002"/>
        <w:gridCol w:w="1002"/>
        <w:gridCol w:w="1119"/>
        <w:gridCol w:w="1195"/>
        <w:gridCol w:w="1128"/>
        <w:gridCol w:w="962"/>
      </w:tblGrid>
      <w:tr w:rsidR="00DE02E5" w:rsidRPr="00291A56" w14:paraId="1464ED32" w14:textId="77777777" w:rsidTr="003C7F1E">
        <w:trPr>
          <w:trHeight w:val="609"/>
        </w:trPr>
        <w:tc>
          <w:tcPr>
            <w:tcW w:w="2047" w:type="dxa"/>
          </w:tcPr>
          <w:p w14:paraId="4BA35035" w14:textId="77777777" w:rsidR="00DE02E5" w:rsidRPr="00291A56" w:rsidRDefault="00DE02E5" w:rsidP="003C7F1E"/>
        </w:tc>
        <w:tc>
          <w:tcPr>
            <w:tcW w:w="1093" w:type="dxa"/>
          </w:tcPr>
          <w:p w14:paraId="5348EBBA" w14:textId="77777777" w:rsidR="00DE02E5" w:rsidRPr="00291A56" w:rsidRDefault="00DE02E5" w:rsidP="003C7F1E">
            <w:r w:rsidRPr="00291A56">
              <w:t>1 (very low market share – below 1%)</w:t>
            </w:r>
          </w:p>
        </w:tc>
        <w:tc>
          <w:tcPr>
            <w:tcW w:w="1093" w:type="dxa"/>
          </w:tcPr>
          <w:p w14:paraId="2F881CAE" w14:textId="77777777" w:rsidR="00DE02E5" w:rsidRPr="00291A56" w:rsidRDefault="00DE02E5" w:rsidP="003C7F1E">
            <w:r w:rsidRPr="00291A56">
              <w:t>2 (low market share)</w:t>
            </w:r>
          </w:p>
        </w:tc>
        <w:tc>
          <w:tcPr>
            <w:tcW w:w="1195" w:type="dxa"/>
          </w:tcPr>
          <w:p w14:paraId="13C11E73" w14:textId="77777777" w:rsidR="00DE02E5" w:rsidRPr="00291A56" w:rsidRDefault="00DE02E5" w:rsidP="003C7F1E">
            <w:r w:rsidRPr="00291A56">
              <w:t>3 (neutral)</w:t>
            </w:r>
          </w:p>
        </w:tc>
        <w:tc>
          <w:tcPr>
            <w:tcW w:w="1195" w:type="dxa"/>
          </w:tcPr>
          <w:p w14:paraId="72B9D015" w14:textId="77777777" w:rsidR="00DE02E5" w:rsidRPr="00291A56" w:rsidRDefault="00DE02E5" w:rsidP="003C7F1E">
            <w:r w:rsidRPr="00291A56">
              <w:t>4 (significant market share)</w:t>
            </w:r>
          </w:p>
        </w:tc>
        <w:tc>
          <w:tcPr>
            <w:tcW w:w="1128" w:type="dxa"/>
          </w:tcPr>
          <w:p w14:paraId="5D709935" w14:textId="77777777" w:rsidR="00DE02E5" w:rsidRPr="00291A56" w:rsidRDefault="00DE02E5" w:rsidP="003C7F1E">
            <w:r w:rsidRPr="00291A56">
              <w:t xml:space="preserve">5 </w:t>
            </w:r>
          </w:p>
          <w:p w14:paraId="43B26F87" w14:textId="77777777" w:rsidR="00DE02E5" w:rsidRPr="00291A56" w:rsidRDefault="00DE02E5" w:rsidP="003C7F1E">
            <w:r w:rsidRPr="00291A56">
              <w:t>(very significant market share- above 25%))</w:t>
            </w:r>
          </w:p>
        </w:tc>
        <w:tc>
          <w:tcPr>
            <w:tcW w:w="1206" w:type="dxa"/>
          </w:tcPr>
          <w:p w14:paraId="2F6D6FC0" w14:textId="77777777" w:rsidR="00DE02E5" w:rsidRPr="00291A56" w:rsidRDefault="00DE02E5" w:rsidP="003C7F1E">
            <w:r w:rsidRPr="00291A56">
              <w:t>N/A</w:t>
            </w:r>
          </w:p>
        </w:tc>
      </w:tr>
      <w:tr w:rsidR="00DE02E5" w:rsidRPr="00291A56" w14:paraId="7BFB5EEC" w14:textId="77777777" w:rsidTr="003C7F1E">
        <w:trPr>
          <w:trHeight w:val="770"/>
        </w:trPr>
        <w:tc>
          <w:tcPr>
            <w:tcW w:w="2047" w:type="dxa"/>
          </w:tcPr>
          <w:p w14:paraId="7EEC65D6" w14:textId="77777777" w:rsidR="00DE02E5" w:rsidRPr="00291A56" w:rsidRDefault="00DE02E5" w:rsidP="003C7F1E">
            <w:r w:rsidRPr="00291A56">
              <w:t>Intra-European retail payments</w:t>
            </w:r>
          </w:p>
        </w:tc>
        <w:tc>
          <w:tcPr>
            <w:tcW w:w="1093" w:type="dxa"/>
          </w:tcPr>
          <w:p w14:paraId="4E0BB84E" w14:textId="77777777" w:rsidR="00DE02E5" w:rsidRPr="00291A56" w:rsidRDefault="00DE02E5" w:rsidP="003C7F1E"/>
        </w:tc>
        <w:tc>
          <w:tcPr>
            <w:tcW w:w="1093" w:type="dxa"/>
          </w:tcPr>
          <w:p w14:paraId="32AA6207" w14:textId="77777777" w:rsidR="00DE02E5" w:rsidRPr="00291A56" w:rsidRDefault="00DE02E5" w:rsidP="003C7F1E"/>
        </w:tc>
        <w:tc>
          <w:tcPr>
            <w:tcW w:w="1195" w:type="dxa"/>
          </w:tcPr>
          <w:p w14:paraId="4D7F6A47" w14:textId="77777777" w:rsidR="00DE02E5" w:rsidRPr="00291A56" w:rsidRDefault="00DE02E5" w:rsidP="003C7F1E"/>
        </w:tc>
        <w:tc>
          <w:tcPr>
            <w:tcW w:w="1195" w:type="dxa"/>
          </w:tcPr>
          <w:p w14:paraId="2C1D076D" w14:textId="77777777" w:rsidR="00DE02E5" w:rsidRPr="00291A56" w:rsidRDefault="00DE02E5" w:rsidP="003C7F1E"/>
        </w:tc>
        <w:tc>
          <w:tcPr>
            <w:tcW w:w="1128" w:type="dxa"/>
          </w:tcPr>
          <w:p w14:paraId="70B2AE12" w14:textId="77777777" w:rsidR="00DE02E5" w:rsidRPr="00291A56" w:rsidRDefault="00DE02E5" w:rsidP="003C7F1E"/>
        </w:tc>
        <w:tc>
          <w:tcPr>
            <w:tcW w:w="1206" w:type="dxa"/>
          </w:tcPr>
          <w:p w14:paraId="11CCE1B4" w14:textId="77777777" w:rsidR="00DE02E5" w:rsidRPr="00291A56" w:rsidRDefault="00DE02E5" w:rsidP="003C7F1E"/>
        </w:tc>
      </w:tr>
      <w:tr w:rsidR="00DE02E5" w:rsidRPr="00291A56" w14:paraId="74C2A78E" w14:textId="77777777" w:rsidTr="003C7F1E">
        <w:trPr>
          <w:trHeight w:val="609"/>
        </w:trPr>
        <w:tc>
          <w:tcPr>
            <w:tcW w:w="2047" w:type="dxa"/>
          </w:tcPr>
          <w:p w14:paraId="75758E33" w14:textId="77777777" w:rsidR="00DE02E5" w:rsidRPr="00291A56" w:rsidRDefault="00DE02E5" w:rsidP="003C7F1E">
            <w:r w:rsidRPr="00291A56">
              <w:t>Intra-European wholesale</w:t>
            </w:r>
          </w:p>
          <w:p w14:paraId="39DD2E24" w14:textId="77777777" w:rsidR="00DE02E5" w:rsidRPr="00291A56" w:rsidRDefault="00DE02E5" w:rsidP="003C7F1E">
            <w:r w:rsidRPr="00291A56">
              <w:lastRenderedPageBreak/>
              <w:t>payments</w:t>
            </w:r>
          </w:p>
        </w:tc>
        <w:tc>
          <w:tcPr>
            <w:tcW w:w="1093" w:type="dxa"/>
          </w:tcPr>
          <w:p w14:paraId="753FFF67" w14:textId="77777777" w:rsidR="00DE02E5" w:rsidRPr="00291A56" w:rsidRDefault="00DE02E5" w:rsidP="003C7F1E"/>
        </w:tc>
        <w:tc>
          <w:tcPr>
            <w:tcW w:w="1093" w:type="dxa"/>
          </w:tcPr>
          <w:p w14:paraId="33361AF0" w14:textId="77777777" w:rsidR="00DE02E5" w:rsidRPr="00291A56" w:rsidRDefault="00DE02E5" w:rsidP="003C7F1E"/>
        </w:tc>
        <w:tc>
          <w:tcPr>
            <w:tcW w:w="1195" w:type="dxa"/>
          </w:tcPr>
          <w:p w14:paraId="3DB4413B" w14:textId="77777777" w:rsidR="00DE02E5" w:rsidRPr="00291A56" w:rsidRDefault="00DE02E5" w:rsidP="003C7F1E"/>
        </w:tc>
        <w:tc>
          <w:tcPr>
            <w:tcW w:w="1195" w:type="dxa"/>
          </w:tcPr>
          <w:p w14:paraId="47373852" w14:textId="77777777" w:rsidR="00DE02E5" w:rsidRPr="00291A56" w:rsidRDefault="00DE02E5" w:rsidP="003C7F1E"/>
        </w:tc>
        <w:tc>
          <w:tcPr>
            <w:tcW w:w="1128" w:type="dxa"/>
          </w:tcPr>
          <w:p w14:paraId="2C786AFF" w14:textId="77777777" w:rsidR="00DE02E5" w:rsidRPr="00291A56" w:rsidRDefault="00DE02E5" w:rsidP="003C7F1E"/>
        </w:tc>
        <w:tc>
          <w:tcPr>
            <w:tcW w:w="1206" w:type="dxa"/>
          </w:tcPr>
          <w:p w14:paraId="22AD7DDF" w14:textId="77777777" w:rsidR="00DE02E5" w:rsidRPr="00291A56" w:rsidRDefault="00DE02E5" w:rsidP="003C7F1E"/>
        </w:tc>
      </w:tr>
      <w:tr w:rsidR="00DE02E5" w:rsidRPr="00291A56" w14:paraId="004AA9C7" w14:textId="77777777" w:rsidTr="003C7F1E">
        <w:trPr>
          <w:trHeight w:val="1829"/>
        </w:trPr>
        <w:tc>
          <w:tcPr>
            <w:tcW w:w="2047" w:type="dxa"/>
          </w:tcPr>
          <w:p w14:paraId="6AA2E0BA" w14:textId="77777777" w:rsidR="00DE02E5" w:rsidRPr="00291A56" w:rsidRDefault="00DE02E5" w:rsidP="003C7F1E">
            <w:r w:rsidRPr="00291A56">
              <w:t>Consumer credit provision to</w:t>
            </w:r>
          </w:p>
          <w:p w14:paraId="05944060" w14:textId="77777777" w:rsidR="00DE02E5" w:rsidRPr="00291A56" w:rsidRDefault="00DE02E5" w:rsidP="003C7F1E">
            <w:r w:rsidRPr="00291A56">
              <w:t>households with risk taking</w:t>
            </w:r>
          </w:p>
        </w:tc>
        <w:tc>
          <w:tcPr>
            <w:tcW w:w="1093" w:type="dxa"/>
          </w:tcPr>
          <w:p w14:paraId="23765F92" w14:textId="77777777" w:rsidR="00DE02E5" w:rsidRPr="00291A56" w:rsidRDefault="00DE02E5" w:rsidP="003C7F1E"/>
        </w:tc>
        <w:tc>
          <w:tcPr>
            <w:tcW w:w="1093" w:type="dxa"/>
          </w:tcPr>
          <w:p w14:paraId="0F3D1C77" w14:textId="77777777" w:rsidR="00DE02E5" w:rsidRPr="00291A56" w:rsidRDefault="00DE02E5" w:rsidP="003C7F1E"/>
        </w:tc>
        <w:tc>
          <w:tcPr>
            <w:tcW w:w="1195" w:type="dxa"/>
          </w:tcPr>
          <w:p w14:paraId="3679AC17" w14:textId="77777777" w:rsidR="00DE02E5" w:rsidRPr="00291A56" w:rsidRDefault="00DE02E5" w:rsidP="003C7F1E"/>
        </w:tc>
        <w:tc>
          <w:tcPr>
            <w:tcW w:w="1195" w:type="dxa"/>
          </w:tcPr>
          <w:p w14:paraId="74CBC44C" w14:textId="77777777" w:rsidR="00DE02E5" w:rsidRPr="00291A56" w:rsidRDefault="00DE02E5" w:rsidP="003C7F1E"/>
        </w:tc>
        <w:tc>
          <w:tcPr>
            <w:tcW w:w="1128" w:type="dxa"/>
          </w:tcPr>
          <w:p w14:paraId="48367E90" w14:textId="77777777" w:rsidR="00DE02E5" w:rsidRPr="00291A56" w:rsidRDefault="00DE02E5" w:rsidP="003C7F1E"/>
        </w:tc>
        <w:tc>
          <w:tcPr>
            <w:tcW w:w="1206" w:type="dxa"/>
          </w:tcPr>
          <w:p w14:paraId="6DA223F7" w14:textId="77777777" w:rsidR="00DE02E5" w:rsidRPr="00291A56" w:rsidRDefault="00DE02E5" w:rsidP="003C7F1E"/>
        </w:tc>
      </w:tr>
      <w:tr w:rsidR="00DE02E5" w:rsidRPr="00291A56" w14:paraId="3276C968" w14:textId="77777777" w:rsidTr="003C7F1E">
        <w:trPr>
          <w:trHeight w:val="609"/>
        </w:trPr>
        <w:tc>
          <w:tcPr>
            <w:tcW w:w="2047" w:type="dxa"/>
          </w:tcPr>
          <w:p w14:paraId="4B5FF243" w14:textId="77777777" w:rsidR="00DE02E5" w:rsidRPr="00291A56" w:rsidRDefault="00DE02E5" w:rsidP="003C7F1E">
            <w:r w:rsidRPr="00291A56">
              <w:t>Consumer credit distribution to</w:t>
            </w:r>
          </w:p>
          <w:p w14:paraId="3ADDCC4F" w14:textId="77777777" w:rsidR="00DE02E5" w:rsidRPr="00291A56" w:rsidRDefault="00DE02E5" w:rsidP="003C7F1E">
            <w:r w:rsidRPr="00291A56">
              <w:t>households with partner institution(s)</w:t>
            </w:r>
          </w:p>
          <w:p w14:paraId="69F3BE00" w14:textId="77777777" w:rsidR="00DE02E5" w:rsidRPr="00291A56" w:rsidRDefault="00DE02E5" w:rsidP="003C7F1E"/>
        </w:tc>
        <w:tc>
          <w:tcPr>
            <w:tcW w:w="1093" w:type="dxa"/>
          </w:tcPr>
          <w:p w14:paraId="46CCF4E5" w14:textId="77777777" w:rsidR="00DE02E5" w:rsidRPr="00291A56" w:rsidRDefault="00DE02E5" w:rsidP="003C7F1E"/>
        </w:tc>
        <w:tc>
          <w:tcPr>
            <w:tcW w:w="1093" w:type="dxa"/>
          </w:tcPr>
          <w:p w14:paraId="3FDBC870" w14:textId="77777777" w:rsidR="00DE02E5" w:rsidRPr="00291A56" w:rsidRDefault="00DE02E5" w:rsidP="003C7F1E"/>
        </w:tc>
        <w:tc>
          <w:tcPr>
            <w:tcW w:w="1195" w:type="dxa"/>
          </w:tcPr>
          <w:p w14:paraId="6DA542F5" w14:textId="77777777" w:rsidR="00DE02E5" w:rsidRPr="00291A56" w:rsidRDefault="00DE02E5" w:rsidP="003C7F1E"/>
        </w:tc>
        <w:tc>
          <w:tcPr>
            <w:tcW w:w="1195" w:type="dxa"/>
          </w:tcPr>
          <w:p w14:paraId="78069BC6" w14:textId="77777777" w:rsidR="00DE02E5" w:rsidRPr="00291A56" w:rsidRDefault="00DE02E5" w:rsidP="003C7F1E"/>
        </w:tc>
        <w:tc>
          <w:tcPr>
            <w:tcW w:w="1128" w:type="dxa"/>
          </w:tcPr>
          <w:p w14:paraId="3092F4FD" w14:textId="77777777" w:rsidR="00DE02E5" w:rsidRPr="00291A56" w:rsidRDefault="00DE02E5" w:rsidP="003C7F1E"/>
        </w:tc>
        <w:tc>
          <w:tcPr>
            <w:tcW w:w="1206" w:type="dxa"/>
          </w:tcPr>
          <w:p w14:paraId="10CD63B5" w14:textId="77777777" w:rsidR="00DE02E5" w:rsidRPr="00291A56" w:rsidRDefault="00DE02E5" w:rsidP="003C7F1E"/>
        </w:tc>
      </w:tr>
      <w:tr w:rsidR="00DE02E5" w:rsidRPr="00291A56" w14:paraId="1E906CAF" w14:textId="77777777" w:rsidTr="003C7F1E">
        <w:trPr>
          <w:trHeight w:val="609"/>
        </w:trPr>
        <w:tc>
          <w:tcPr>
            <w:tcW w:w="2047" w:type="dxa"/>
          </w:tcPr>
          <w:p w14:paraId="12196C88" w14:textId="77777777" w:rsidR="00DE02E5" w:rsidRPr="00291A56" w:rsidRDefault="00DE02E5" w:rsidP="003C7F1E">
            <w:r w:rsidRPr="00291A56">
              <w:t>Mortgage credit provision to</w:t>
            </w:r>
          </w:p>
          <w:p w14:paraId="74655766" w14:textId="77777777" w:rsidR="00DE02E5" w:rsidRPr="00291A56" w:rsidRDefault="00DE02E5" w:rsidP="003C7F1E">
            <w:r w:rsidRPr="00291A56">
              <w:t>households with risk taking</w:t>
            </w:r>
          </w:p>
        </w:tc>
        <w:tc>
          <w:tcPr>
            <w:tcW w:w="1093" w:type="dxa"/>
          </w:tcPr>
          <w:p w14:paraId="6ED6D485" w14:textId="77777777" w:rsidR="00DE02E5" w:rsidRPr="00291A56" w:rsidRDefault="00DE02E5" w:rsidP="003C7F1E"/>
        </w:tc>
        <w:tc>
          <w:tcPr>
            <w:tcW w:w="1093" w:type="dxa"/>
          </w:tcPr>
          <w:p w14:paraId="42A3E4E2" w14:textId="77777777" w:rsidR="00DE02E5" w:rsidRPr="00291A56" w:rsidRDefault="00DE02E5" w:rsidP="003C7F1E"/>
        </w:tc>
        <w:tc>
          <w:tcPr>
            <w:tcW w:w="1195" w:type="dxa"/>
          </w:tcPr>
          <w:p w14:paraId="2490819A" w14:textId="77777777" w:rsidR="00DE02E5" w:rsidRPr="00291A56" w:rsidRDefault="00DE02E5" w:rsidP="003C7F1E"/>
        </w:tc>
        <w:tc>
          <w:tcPr>
            <w:tcW w:w="1195" w:type="dxa"/>
          </w:tcPr>
          <w:p w14:paraId="56C8C012" w14:textId="77777777" w:rsidR="00DE02E5" w:rsidRPr="00291A56" w:rsidRDefault="00DE02E5" w:rsidP="003C7F1E"/>
        </w:tc>
        <w:tc>
          <w:tcPr>
            <w:tcW w:w="1128" w:type="dxa"/>
          </w:tcPr>
          <w:p w14:paraId="6E7D452F" w14:textId="77777777" w:rsidR="00DE02E5" w:rsidRPr="00291A56" w:rsidRDefault="00DE02E5" w:rsidP="003C7F1E"/>
        </w:tc>
        <w:tc>
          <w:tcPr>
            <w:tcW w:w="1206" w:type="dxa"/>
          </w:tcPr>
          <w:p w14:paraId="56D40353" w14:textId="77777777" w:rsidR="00DE02E5" w:rsidRPr="00291A56" w:rsidRDefault="00DE02E5" w:rsidP="003C7F1E"/>
        </w:tc>
      </w:tr>
      <w:tr w:rsidR="00DE02E5" w:rsidRPr="00291A56" w14:paraId="7E0669F9" w14:textId="77777777" w:rsidTr="003C7F1E">
        <w:trPr>
          <w:trHeight w:val="609"/>
        </w:trPr>
        <w:tc>
          <w:tcPr>
            <w:tcW w:w="2047" w:type="dxa"/>
          </w:tcPr>
          <w:p w14:paraId="25A62DC6"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Mortgage credit distribution to</w:t>
            </w:r>
          </w:p>
          <w:p w14:paraId="7336C13F"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households with partner institution</w:t>
            </w:r>
          </w:p>
          <w:p w14:paraId="16A07032" w14:textId="77777777" w:rsidR="00DE02E5" w:rsidRPr="00291A56" w:rsidRDefault="00DE02E5" w:rsidP="003C7F1E">
            <w:r w:rsidRPr="00291A56">
              <w:rPr>
                <w:rFonts w:ascii="FreeSans" w:hAnsi="FreeSans" w:cs="FreeSans"/>
              </w:rPr>
              <w:t>(s)</w:t>
            </w:r>
          </w:p>
        </w:tc>
        <w:tc>
          <w:tcPr>
            <w:tcW w:w="1093" w:type="dxa"/>
          </w:tcPr>
          <w:p w14:paraId="23FCEDA1" w14:textId="77777777" w:rsidR="00DE02E5" w:rsidRPr="00291A56" w:rsidRDefault="00DE02E5" w:rsidP="003C7F1E"/>
        </w:tc>
        <w:tc>
          <w:tcPr>
            <w:tcW w:w="1093" w:type="dxa"/>
          </w:tcPr>
          <w:p w14:paraId="39350D8F" w14:textId="77777777" w:rsidR="00DE02E5" w:rsidRPr="00291A56" w:rsidRDefault="00DE02E5" w:rsidP="003C7F1E"/>
        </w:tc>
        <w:tc>
          <w:tcPr>
            <w:tcW w:w="1195" w:type="dxa"/>
          </w:tcPr>
          <w:p w14:paraId="4355F925" w14:textId="77777777" w:rsidR="00DE02E5" w:rsidRPr="00291A56" w:rsidRDefault="00DE02E5" w:rsidP="003C7F1E"/>
        </w:tc>
        <w:tc>
          <w:tcPr>
            <w:tcW w:w="1195" w:type="dxa"/>
          </w:tcPr>
          <w:p w14:paraId="5443E43F" w14:textId="77777777" w:rsidR="00DE02E5" w:rsidRPr="00291A56" w:rsidRDefault="00DE02E5" w:rsidP="003C7F1E"/>
        </w:tc>
        <w:tc>
          <w:tcPr>
            <w:tcW w:w="1128" w:type="dxa"/>
          </w:tcPr>
          <w:p w14:paraId="4B981CA1" w14:textId="77777777" w:rsidR="00DE02E5" w:rsidRPr="00291A56" w:rsidRDefault="00DE02E5" w:rsidP="003C7F1E"/>
        </w:tc>
        <w:tc>
          <w:tcPr>
            <w:tcW w:w="1206" w:type="dxa"/>
          </w:tcPr>
          <w:p w14:paraId="258F1ADD" w14:textId="77777777" w:rsidR="00DE02E5" w:rsidRPr="00291A56" w:rsidRDefault="00DE02E5" w:rsidP="003C7F1E"/>
        </w:tc>
      </w:tr>
      <w:tr w:rsidR="00DE02E5" w:rsidRPr="00291A56" w14:paraId="04FE7D0F" w14:textId="77777777" w:rsidTr="003C7F1E">
        <w:trPr>
          <w:trHeight w:val="628"/>
        </w:trPr>
        <w:tc>
          <w:tcPr>
            <w:tcW w:w="2047" w:type="dxa"/>
          </w:tcPr>
          <w:p w14:paraId="571C5F8E"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Credit provision to SMEs with risk</w:t>
            </w:r>
          </w:p>
          <w:p w14:paraId="768AAC37" w14:textId="77777777" w:rsidR="00DE02E5" w:rsidRPr="00291A56" w:rsidRDefault="00DE02E5" w:rsidP="003C7F1E">
            <w:r w:rsidRPr="00291A56">
              <w:rPr>
                <w:rFonts w:ascii="FreeSans" w:hAnsi="FreeSans" w:cs="FreeSans"/>
              </w:rPr>
              <w:t>taking</w:t>
            </w:r>
          </w:p>
        </w:tc>
        <w:tc>
          <w:tcPr>
            <w:tcW w:w="1093" w:type="dxa"/>
          </w:tcPr>
          <w:p w14:paraId="40FDADD2" w14:textId="77777777" w:rsidR="00DE02E5" w:rsidRPr="00291A56" w:rsidRDefault="00DE02E5" w:rsidP="003C7F1E"/>
        </w:tc>
        <w:tc>
          <w:tcPr>
            <w:tcW w:w="1093" w:type="dxa"/>
          </w:tcPr>
          <w:p w14:paraId="5F02243C" w14:textId="77777777" w:rsidR="00DE02E5" w:rsidRPr="00291A56" w:rsidRDefault="00DE02E5" w:rsidP="003C7F1E"/>
        </w:tc>
        <w:tc>
          <w:tcPr>
            <w:tcW w:w="1195" w:type="dxa"/>
          </w:tcPr>
          <w:p w14:paraId="7034EE8E" w14:textId="77777777" w:rsidR="00DE02E5" w:rsidRPr="00291A56" w:rsidRDefault="00DE02E5" w:rsidP="003C7F1E"/>
        </w:tc>
        <w:tc>
          <w:tcPr>
            <w:tcW w:w="1195" w:type="dxa"/>
          </w:tcPr>
          <w:p w14:paraId="39B0B8D8" w14:textId="77777777" w:rsidR="00DE02E5" w:rsidRPr="00291A56" w:rsidRDefault="00DE02E5" w:rsidP="003C7F1E"/>
        </w:tc>
        <w:tc>
          <w:tcPr>
            <w:tcW w:w="1128" w:type="dxa"/>
          </w:tcPr>
          <w:p w14:paraId="4BB008AA" w14:textId="77777777" w:rsidR="00DE02E5" w:rsidRPr="00291A56" w:rsidRDefault="00DE02E5" w:rsidP="003C7F1E"/>
        </w:tc>
        <w:tc>
          <w:tcPr>
            <w:tcW w:w="1206" w:type="dxa"/>
          </w:tcPr>
          <w:p w14:paraId="3B494590" w14:textId="77777777" w:rsidR="00DE02E5" w:rsidRPr="00291A56" w:rsidRDefault="00DE02E5" w:rsidP="003C7F1E"/>
        </w:tc>
      </w:tr>
      <w:tr w:rsidR="00DE02E5" w:rsidRPr="00291A56" w14:paraId="36D37D82" w14:textId="77777777" w:rsidTr="003C7F1E">
        <w:trPr>
          <w:trHeight w:val="628"/>
        </w:trPr>
        <w:tc>
          <w:tcPr>
            <w:tcW w:w="2047" w:type="dxa"/>
          </w:tcPr>
          <w:p w14:paraId="32105076"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Credit distribution to SMEs with</w:t>
            </w:r>
          </w:p>
          <w:p w14:paraId="36EB988F" w14:textId="77777777" w:rsidR="00DE02E5" w:rsidRPr="00291A56" w:rsidRDefault="00DE02E5" w:rsidP="003C7F1E">
            <w:r w:rsidRPr="00291A56">
              <w:rPr>
                <w:rFonts w:ascii="FreeSans" w:hAnsi="FreeSans" w:cs="FreeSans"/>
              </w:rPr>
              <w:t>partner institution(s)</w:t>
            </w:r>
          </w:p>
        </w:tc>
        <w:tc>
          <w:tcPr>
            <w:tcW w:w="1093" w:type="dxa"/>
          </w:tcPr>
          <w:p w14:paraId="074869B0" w14:textId="77777777" w:rsidR="00DE02E5" w:rsidRPr="00291A56" w:rsidRDefault="00DE02E5" w:rsidP="003C7F1E"/>
        </w:tc>
        <w:tc>
          <w:tcPr>
            <w:tcW w:w="1093" w:type="dxa"/>
          </w:tcPr>
          <w:p w14:paraId="000B4036" w14:textId="77777777" w:rsidR="00DE02E5" w:rsidRPr="00291A56" w:rsidRDefault="00DE02E5" w:rsidP="003C7F1E"/>
        </w:tc>
        <w:tc>
          <w:tcPr>
            <w:tcW w:w="1195" w:type="dxa"/>
          </w:tcPr>
          <w:p w14:paraId="4AAAFEBB" w14:textId="77777777" w:rsidR="00DE02E5" w:rsidRPr="00291A56" w:rsidRDefault="00DE02E5" w:rsidP="003C7F1E"/>
        </w:tc>
        <w:tc>
          <w:tcPr>
            <w:tcW w:w="1195" w:type="dxa"/>
          </w:tcPr>
          <w:p w14:paraId="1CFB1EBC" w14:textId="77777777" w:rsidR="00DE02E5" w:rsidRPr="00291A56" w:rsidRDefault="00DE02E5" w:rsidP="003C7F1E"/>
        </w:tc>
        <w:tc>
          <w:tcPr>
            <w:tcW w:w="1128" w:type="dxa"/>
          </w:tcPr>
          <w:p w14:paraId="68D6C865" w14:textId="77777777" w:rsidR="00DE02E5" w:rsidRPr="00291A56" w:rsidRDefault="00DE02E5" w:rsidP="003C7F1E"/>
        </w:tc>
        <w:tc>
          <w:tcPr>
            <w:tcW w:w="1206" w:type="dxa"/>
          </w:tcPr>
          <w:p w14:paraId="12D2AA14" w14:textId="77777777" w:rsidR="00DE02E5" w:rsidRPr="00291A56" w:rsidRDefault="00DE02E5" w:rsidP="003C7F1E"/>
        </w:tc>
      </w:tr>
      <w:tr w:rsidR="00DE02E5" w:rsidRPr="00291A56" w14:paraId="44CD9913" w14:textId="77777777" w:rsidTr="003C7F1E">
        <w:trPr>
          <w:trHeight w:val="628"/>
        </w:trPr>
        <w:tc>
          <w:tcPr>
            <w:tcW w:w="2047" w:type="dxa"/>
          </w:tcPr>
          <w:p w14:paraId="6A82BF90"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Credit provision to large</w:t>
            </w:r>
          </w:p>
          <w:p w14:paraId="34FBE143" w14:textId="77777777" w:rsidR="00DE02E5" w:rsidRPr="00291A56" w:rsidRDefault="00DE02E5" w:rsidP="003C7F1E">
            <w:r w:rsidRPr="00291A56">
              <w:rPr>
                <w:rFonts w:ascii="FreeSans" w:hAnsi="FreeSans" w:cs="FreeSans"/>
              </w:rPr>
              <w:t>corporates with risk taking</w:t>
            </w:r>
          </w:p>
        </w:tc>
        <w:tc>
          <w:tcPr>
            <w:tcW w:w="1093" w:type="dxa"/>
          </w:tcPr>
          <w:p w14:paraId="3DFD9B09" w14:textId="77777777" w:rsidR="00DE02E5" w:rsidRPr="00291A56" w:rsidRDefault="00DE02E5" w:rsidP="003C7F1E"/>
        </w:tc>
        <w:tc>
          <w:tcPr>
            <w:tcW w:w="1093" w:type="dxa"/>
          </w:tcPr>
          <w:p w14:paraId="45317DFD" w14:textId="77777777" w:rsidR="00DE02E5" w:rsidRPr="00291A56" w:rsidRDefault="00DE02E5" w:rsidP="003C7F1E"/>
        </w:tc>
        <w:tc>
          <w:tcPr>
            <w:tcW w:w="1195" w:type="dxa"/>
          </w:tcPr>
          <w:p w14:paraId="16BB24F6" w14:textId="77777777" w:rsidR="00DE02E5" w:rsidRPr="00291A56" w:rsidRDefault="00DE02E5" w:rsidP="003C7F1E"/>
        </w:tc>
        <w:tc>
          <w:tcPr>
            <w:tcW w:w="1195" w:type="dxa"/>
          </w:tcPr>
          <w:p w14:paraId="2485A0E0" w14:textId="77777777" w:rsidR="00DE02E5" w:rsidRPr="00291A56" w:rsidRDefault="00DE02E5" w:rsidP="003C7F1E"/>
        </w:tc>
        <w:tc>
          <w:tcPr>
            <w:tcW w:w="1128" w:type="dxa"/>
          </w:tcPr>
          <w:p w14:paraId="35796AFF" w14:textId="77777777" w:rsidR="00DE02E5" w:rsidRPr="00291A56" w:rsidRDefault="00DE02E5" w:rsidP="003C7F1E"/>
        </w:tc>
        <w:tc>
          <w:tcPr>
            <w:tcW w:w="1206" w:type="dxa"/>
          </w:tcPr>
          <w:p w14:paraId="0E0A8644" w14:textId="77777777" w:rsidR="00DE02E5" w:rsidRPr="00291A56" w:rsidRDefault="00DE02E5" w:rsidP="003C7F1E"/>
        </w:tc>
      </w:tr>
      <w:tr w:rsidR="00DE02E5" w:rsidRPr="00291A56" w14:paraId="60C180DF" w14:textId="77777777" w:rsidTr="003C7F1E">
        <w:trPr>
          <w:trHeight w:val="628"/>
        </w:trPr>
        <w:tc>
          <w:tcPr>
            <w:tcW w:w="2047" w:type="dxa"/>
          </w:tcPr>
          <w:p w14:paraId="1E76347D"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lastRenderedPageBreak/>
              <w:t>Syndicated lending services with</w:t>
            </w:r>
          </w:p>
          <w:p w14:paraId="37C856EF" w14:textId="77777777" w:rsidR="00DE02E5" w:rsidRPr="00291A56" w:rsidRDefault="00DE02E5" w:rsidP="003C7F1E">
            <w:r w:rsidRPr="00291A56">
              <w:rPr>
                <w:rFonts w:ascii="FreeSans" w:hAnsi="FreeSans" w:cs="FreeSans"/>
              </w:rPr>
              <w:t>risk taking</w:t>
            </w:r>
          </w:p>
        </w:tc>
        <w:tc>
          <w:tcPr>
            <w:tcW w:w="1093" w:type="dxa"/>
          </w:tcPr>
          <w:p w14:paraId="1BBBD928" w14:textId="77777777" w:rsidR="00DE02E5" w:rsidRPr="00291A56" w:rsidRDefault="00DE02E5" w:rsidP="003C7F1E"/>
        </w:tc>
        <w:tc>
          <w:tcPr>
            <w:tcW w:w="1093" w:type="dxa"/>
          </w:tcPr>
          <w:p w14:paraId="10868E34" w14:textId="77777777" w:rsidR="00DE02E5" w:rsidRPr="00291A56" w:rsidRDefault="00DE02E5" w:rsidP="003C7F1E"/>
        </w:tc>
        <w:tc>
          <w:tcPr>
            <w:tcW w:w="1195" w:type="dxa"/>
          </w:tcPr>
          <w:p w14:paraId="150A1CFC" w14:textId="77777777" w:rsidR="00DE02E5" w:rsidRPr="00291A56" w:rsidRDefault="00DE02E5" w:rsidP="003C7F1E"/>
        </w:tc>
        <w:tc>
          <w:tcPr>
            <w:tcW w:w="1195" w:type="dxa"/>
          </w:tcPr>
          <w:p w14:paraId="4006BCF3" w14:textId="77777777" w:rsidR="00DE02E5" w:rsidRPr="00291A56" w:rsidRDefault="00DE02E5" w:rsidP="003C7F1E"/>
        </w:tc>
        <w:tc>
          <w:tcPr>
            <w:tcW w:w="1128" w:type="dxa"/>
          </w:tcPr>
          <w:p w14:paraId="5D8B821A" w14:textId="77777777" w:rsidR="00DE02E5" w:rsidRPr="00291A56" w:rsidRDefault="00DE02E5" w:rsidP="003C7F1E"/>
        </w:tc>
        <w:tc>
          <w:tcPr>
            <w:tcW w:w="1206" w:type="dxa"/>
          </w:tcPr>
          <w:p w14:paraId="4C0B18C1" w14:textId="77777777" w:rsidR="00DE02E5" w:rsidRPr="00291A56" w:rsidRDefault="00DE02E5" w:rsidP="003C7F1E"/>
        </w:tc>
      </w:tr>
      <w:tr w:rsidR="00DE02E5" w:rsidRPr="00291A56" w14:paraId="7A5CBB4D" w14:textId="77777777" w:rsidTr="003C7F1E">
        <w:trPr>
          <w:trHeight w:val="628"/>
        </w:trPr>
        <w:tc>
          <w:tcPr>
            <w:tcW w:w="2047" w:type="dxa"/>
          </w:tcPr>
          <w:p w14:paraId="7A79E644"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Risk-taking activities in Life</w:t>
            </w:r>
          </w:p>
          <w:p w14:paraId="3183B730" w14:textId="77777777" w:rsidR="00DE02E5" w:rsidRPr="00291A56" w:rsidRDefault="00DE02E5" w:rsidP="003C7F1E">
            <w:r w:rsidRPr="00291A56">
              <w:rPr>
                <w:rFonts w:ascii="FreeSans" w:hAnsi="FreeSans" w:cs="FreeSans"/>
              </w:rPr>
              <w:t>insurance products</w:t>
            </w:r>
          </w:p>
        </w:tc>
        <w:tc>
          <w:tcPr>
            <w:tcW w:w="1093" w:type="dxa"/>
          </w:tcPr>
          <w:p w14:paraId="25178947" w14:textId="77777777" w:rsidR="00DE02E5" w:rsidRPr="00291A56" w:rsidRDefault="00DE02E5" w:rsidP="003C7F1E"/>
        </w:tc>
        <w:tc>
          <w:tcPr>
            <w:tcW w:w="1093" w:type="dxa"/>
          </w:tcPr>
          <w:p w14:paraId="12FA1E4B" w14:textId="77777777" w:rsidR="00DE02E5" w:rsidRPr="00291A56" w:rsidRDefault="00DE02E5" w:rsidP="003C7F1E"/>
        </w:tc>
        <w:tc>
          <w:tcPr>
            <w:tcW w:w="1195" w:type="dxa"/>
          </w:tcPr>
          <w:p w14:paraId="2068F140" w14:textId="77777777" w:rsidR="00DE02E5" w:rsidRPr="00291A56" w:rsidRDefault="00DE02E5" w:rsidP="003C7F1E">
            <w:pPr>
              <w:rPr>
                <w:rFonts w:eastAsia="Calibri" w:cs="Times New Roman"/>
              </w:rPr>
            </w:pPr>
          </w:p>
        </w:tc>
        <w:tc>
          <w:tcPr>
            <w:tcW w:w="1195" w:type="dxa"/>
          </w:tcPr>
          <w:p w14:paraId="74FBDB18" w14:textId="77777777" w:rsidR="00DE02E5" w:rsidRPr="00291A56" w:rsidRDefault="00DE02E5" w:rsidP="003C7F1E"/>
        </w:tc>
        <w:tc>
          <w:tcPr>
            <w:tcW w:w="1128" w:type="dxa"/>
          </w:tcPr>
          <w:p w14:paraId="7D11266B" w14:textId="77777777" w:rsidR="00DE02E5" w:rsidRPr="00291A56" w:rsidRDefault="00DE02E5" w:rsidP="003C7F1E"/>
        </w:tc>
        <w:tc>
          <w:tcPr>
            <w:tcW w:w="1206" w:type="dxa"/>
          </w:tcPr>
          <w:p w14:paraId="15FBDD12" w14:textId="77777777" w:rsidR="00DE02E5" w:rsidRPr="00291A56" w:rsidRDefault="00DE02E5" w:rsidP="003C7F1E"/>
        </w:tc>
      </w:tr>
      <w:tr w:rsidR="00DE02E5" w:rsidRPr="00291A56" w14:paraId="306A412F" w14:textId="77777777" w:rsidTr="003C7F1E">
        <w:trPr>
          <w:trHeight w:val="628"/>
        </w:trPr>
        <w:tc>
          <w:tcPr>
            <w:tcW w:w="2047" w:type="dxa"/>
          </w:tcPr>
          <w:p w14:paraId="528A68EA"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Risk-taking activities in Non-life</w:t>
            </w:r>
          </w:p>
          <w:p w14:paraId="22E7C13C" w14:textId="77777777" w:rsidR="00DE02E5" w:rsidRPr="00291A56" w:rsidRDefault="00DE02E5" w:rsidP="003C7F1E">
            <w:r w:rsidRPr="00291A56">
              <w:rPr>
                <w:rFonts w:ascii="FreeSans" w:hAnsi="FreeSans" w:cs="FreeSans"/>
              </w:rPr>
              <w:t>insurance products</w:t>
            </w:r>
          </w:p>
        </w:tc>
        <w:tc>
          <w:tcPr>
            <w:tcW w:w="1093" w:type="dxa"/>
          </w:tcPr>
          <w:p w14:paraId="2FECE7AD" w14:textId="77777777" w:rsidR="00DE02E5" w:rsidRPr="00291A56" w:rsidRDefault="00DE02E5" w:rsidP="003C7F1E"/>
        </w:tc>
        <w:tc>
          <w:tcPr>
            <w:tcW w:w="1093" w:type="dxa"/>
          </w:tcPr>
          <w:p w14:paraId="2E809943" w14:textId="77777777" w:rsidR="00DE02E5" w:rsidRPr="00291A56" w:rsidRDefault="00DE02E5" w:rsidP="003C7F1E"/>
        </w:tc>
        <w:tc>
          <w:tcPr>
            <w:tcW w:w="1195" w:type="dxa"/>
          </w:tcPr>
          <w:p w14:paraId="168468C6" w14:textId="77777777" w:rsidR="00DE02E5" w:rsidRPr="00291A56" w:rsidRDefault="00DE02E5" w:rsidP="003C7F1E"/>
        </w:tc>
        <w:tc>
          <w:tcPr>
            <w:tcW w:w="1195" w:type="dxa"/>
          </w:tcPr>
          <w:p w14:paraId="70B427B4" w14:textId="77777777" w:rsidR="00DE02E5" w:rsidRPr="00291A56" w:rsidRDefault="00DE02E5" w:rsidP="003C7F1E"/>
        </w:tc>
        <w:tc>
          <w:tcPr>
            <w:tcW w:w="1128" w:type="dxa"/>
          </w:tcPr>
          <w:p w14:paraId="4A6411EF" w14:textId="77777777" w:rsidR="00DE02E5" w:rsidRPr="00291A56" w:rsidRDefault="00DE02E5" w:rsidP="003C7F1E"/>
        </w:tc>
        <w:tc>
          <w:tcPr>
            <w:tcW w:w="1206" w:type="dxa"/>
          </w:tcPr>
          <w:p w14:paraId="7C10ED3D" w14:textId="77777777" w:rsidR="00DE02E5" w:rsidRPr="00291A56" w:rsidRDefault="00DE02E5" w:rsidP="003C7F1E"/>
        </w:tc>
      </w:tr>
      <w:tr w:rsidR="00DE02E5" w:rsidRPr="00291A56" w14:paraId="0FD98B3D" w14:textId="77777777" w:rsidTr="003C7F1E">
        <w:trPr>
          <w:trHeight w:val="628"/>
        </w:trPr>
        <w:tc>
          <w:tcPr>
            <w:tcW w:w="2047" w:type="dxa"/>
          </w:tcPr>
          <w:p w14:paraId="77538402"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Risk-taking activities in pension</w:t>
            </w:r>
          </w:p>
          <w:p w14:paraId="59FC3C0F" w14:textId="77777777" w:rsidR="00DE02E5" w:rsidRPr="00291A56" w:rsidRDefault="00DE02E5" w:rsidP="003C7F1E">
            <w:r w:rsidRPr="00291A56">
              <w:rPr>
                <w:rFonts w:ascii="FreeSans" w:hAnsi="FreeSans" w:cs="FreeSans"/>
              </w:rPr>
              <w:t>products</w:t>
            </w:r>
          </w:p>
        </w:tc>
        <w:tc>
          <w:tcPr>
            <w:tcW w:w="1093" w:type="dxa"/>
          </w:tcPr>
          <w:p w14:paraId="3C98E4B0" w14:textId="77777777" w:rsidR="00DE02E5" w:rsidRPr="00291A56" w:rsidRDefault="00DE02E5" w:rsidP="003C7F1E"/>
        </w:tc>
        <w:tc>
          <w:tcPr>
            <w:tcW w:w="1093" w:type="dxa"/>
          </w:tcPr>
          <w:p w14:paraId="508A1A97" w14:textId="77777777" w:rsidR="00DE02E5" w:rsidRPr="00291A56" w:rsidRDefault="00DE02E5" w:rsidP="003C7F1E"/>
        </w:tc>
        <w:tc>
          <w:tcPr>
            <w:tcW w:w="1195" w:type="dxa"/>
          </w:tcPr>
          <w:p w14:paraId="5D2AE6D9" w14:textId="77777777" w:rsidR="00DE02E5" w:rsidRPr="00291A56" w:rsidRDefault="00DE02E5" w:rsidP="003C7F1E"/>
        </w:tc>
        <w:tc>
          <w:tcPr>
            <w:tcW w:w="1195" w:type="dxa"/>
          </w:tcPr>
          <w:p w14:paraId="51E7046C" w14:textId="77777777" w:rsidR="00DE02E5" w:rsidRPr="00291A56" w:rsidRDefault="00DE02E5" w:rsidP="003C7F1E"/>
        </w:tc>
        <w:tc>
          <w:tcPr>
            <w:tcW w:w="1128" w:type="dxa"/>
          </w:tcPr>
          <w:p w14:paraId="26A18B29" w14:textId="77777777" w:rsidR="00DE02E5" w:rsidRPr="00291A56" w:rsidRDefault="00DE02E5" w:rsidP="003C7F1E"/>
        </w:tc>
        <w:tc>
          <w:tcPr>
            <w:tcW w:w="1206" w:type="dxa"/>
          </w:tcPr>
          <w:p w14:paraId="1E647B43" w14:textId="77777777" w:rsidR="00DE02E5" w:rsidRPr="00291A56" w:rsidRDefault="00DE02E5" w:rsidP="003C7F1E"/>
        </w:tc>
      </w:tr>
      <w:tr w:rsidR="00DE02E5" w:rsidRPr="00291A56" w14:paraId="46025D8E" w14:textId="77777777" w:rsidTr="003C7F1E">
        <w:trPr>
          <w:trHeight w:val="628"/>
        </w:trPr>
        <w:tc>
          <w:tcPr>
            <w:tcW w:w="2047" w:type="dxa"/>
          </w:tcPr>
          <w:p w14:paraId="27BF6B18" w14:textId="77777777" w:rsidR="00DE02E5" w:rsidRPr="00291A56" w:rsidRDefault="00DE02E5" w:rsidP="003C7F1E">
            <w:pPr>
              <w:autoSpaceDE w:val="0"/>
              <w:autoSpaceDN w:val="0"/>
              <w:adjustRightInd w:val="0"/>
              <w:rPr>
                <w:rFonts w:ascii="FreeSans" w:hAnsi="FreeSans" w:cs="FreeSans"/>
                <w:sz w:val="20"/>
                <w:szCs w:val="20"/>
              </w:rPr>
            </w:pPr>
            <w:r w:rsidRPr="00291A56">
              <w:rPr>
                <w:rFonts w:ascii="FreeSans" w:hAnsi="FreeSans" w:cs="FreeSans"/>
                <w:sz w:val="20"/>
                <w:szCs w:val="20"/>
              </w:rPr>
              <w:t>Intermediation / Distribution of life</w:t>
            </w:r>
          </w:p>
          <w:p w14:paraId="757C3994" w14:textId="77777777" w:rsidR="00DE02E5" w:rsidRPr="00291A56" w:rsidRDefault="00DE02E5" w:rsidP="003C7F1E">
            <w:r w:rsidRPr="00291A56">
              <w:rPr>
                <w:rFonts w:ascii="FreeSans" w:hAnsi="FreeSans" w:cs="FreeSans"/>
                <w:sz w:val="20"/>
                <w:szCs w:val="20"/>
              </w:rPr>
              <w:t>insurance products</w:t>
            </w:r>
          </w:p>
        </w:tc>
        <w:tc>
          <w:tcPr>
            <w:tcW w:w="1093" w:type="dxa"/>
          </w:tcPr>
          <w:p w14:paraId="39B9D602" w14:textId="77777777" w:rsidR="00DE02E5" w:rsidRPr="00291A56" w:rsidRDefault="00DE02E5" w:rsidP="003C7F1E"/>
        </w:tc>
        <w:tc>
          <w:tcPr>
            <w:tcW w:w="1093" w:type="dxa"/>
          </w:tcPr>
          <w:p w14:paraId="2953CC4A" w14:textId="77777777" w:rsidR="00DE02E5" w:rsidRPr="00291A56" w:rsidRDefault="00DE02E5" w:rsidP="003C7F1E"/>
        </w:tc>
        <w:tc>
          <w:tcPr>
            <w:tcW w:w="1195" w:type="dxa"/>
          </w:tcPr>
          <w:p w14:paraId="0ED10A41" w14:textId="77777777" w:rsidR="00DE02E5" w:rsidRPr="00291A56" w:rsidRDefault="00DE02E5" w:rsidP="003C7F1E"/>
        </w:tc>
        <w:tc>
          <w:tcPr>
            <w:tcW w:w="1195" w:type="dxa"/>
          </w:tcPr>
          <w:p w14:paraId="04830B27" w14:textId="77777777" w:rsidR="00DE02E5" w:rsidRPr="00291A56" w:rsidRDefault="00DE02E5" w:rsidP="003C7F1E"/>
        </w:tc>
        <w:tc>
          <w:tcPr>
            <w:tcW w:w="1128" w:type="dxa"/>
          </w:tcPr>
          <w:p w14:paraId="324F78BD" w14:textId="77777777" w:rsidR="00DE02E5" w:rsidRPr="00291A56" w:rsidRDefault="00DE02E5" w:rsidP="003C7F1E"/>
        </w:tc>
        <w:tc>
          <w:tcPr>
            <w:tcW w:w="1206" w:type="dxa"/>
          </w:tcPr>
          <w:p w14:paraId="2DD7AC86" w14:textId="77777777" w:rsidR="00DE02E5" w:rsidRPr="00291A56" w:rsidRDefault="00DE02E5" w:rsidP="003C7F1E"/>
        </w:tc>
      </w:tr>
      <w:tr w:rsidR="00DE02E5" w:rsidRPr="00291A56" w14:paraId="25792160" w14:textId="77777777" w:rsidTr="003C7F1E">
        <w:trPr>
          <w:trHeight w:val="628"/>
        </w:trPr>
        <w:tc>
          <w:tcPr>
            <w:tcW w:w="2047" w:type="dxa"/>
          </w:tcPr>
          <w:p w14:paraId="63CBF85C"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Intermediation / Distribution of nonlife</w:t>
            </w:r>
          </w:p>
          <w:p w14:paraId="2303D138" w14:textId="77777777" w:rsidR="00DE02E5" w:rsidRPr="00291A56" w:rsidRDefault="00DE02E5" w:rsidP="003C7F1E">
            <w:r w:rsidRPr="00291A56">
              <w:rPr>
                <w:rFonts w:ascii="FreeSans" w:hAnsi="FreeSans" w:cs="FreeSans"/>
              </w:rPr>
              <w:t>insurance products</w:t>
            </w:r>
          </w:p>
        </w:tc>
        <w:tc>
          <w:tcPr>
            <w:tcW w:w="1093" w:type="dxa"/>
          </w:tcPr>
          <w:p w14:paraId="647E051E" w14:textId="77777777" w:rsidR="00DE02E5" w:rsidRPr="00291A56" w:rsidRDefault="00DE02E5" w:rsidP="003C7F1E"/>
        </w:tc>
        <w:tc>
          <w:tcPr>
            <w:tcW w:w="1093" w:type="dxa"/>
          </w:tcPr>
          <w:p w14:paraId="51973D71" w14:textId="77777777" w:rsidR="00DE02E5" w:rsidRPr="00291A56" w:rsidRDefault="00DE02E5" w:rsidP="003C7F1E"/>
        </w:tc>
        <w:tc>
          <w:tcPr>
            <w:tcW w:w="1195" w:type="dxa"/>
          </w:tcPr>
          <w:p w14:paraId="321D0752" w14:textId="77777777" w:rsidR="00DE02E5" w:rsidRPr="00291A56" w:rsidRDefault="00DE02E5" w:rsidP="003C7F1E"/>
        </w:tc>
        <w:tc>
          <w:tcPr>
            <w:tcW w:w="1195" w:type="dxa"/>
          </w:tcPr>
          <w:p w14:paraId="1EAEA484" w14:textId="77777777" w:rsidR="00DE02E5" w:rsidRPr="00291A56" w:rsidRDefault="00DE02E5" w:rsidP="003C7F1E"/>
        </w:tc>
        <w:tc>
          <w:tcPr>
            <w:tcW w:w="1128" w:type="dxa"/>
          </w:tcPr>
          <w:p w14:paraId="2CEA199F" w14:textId="77777777" w:rsidR="00DE02E5" w:rsidRPr="00291A56" w:rsidRDefault="00DE02E5" w:rsidP="003C7F1E"/>
        </w:tc>
        <w:tc>
          <w:tcPr>
            <w:tcW w:w="1206" w:type="dxa"/>
          </w:tcPr>
          <w:p w14:paraId="2BE5AF0C" w14:textId="77777777" w:rsidR="00DE02E5" w:rsidRPr="00291A56" w:rsidRDefault="00DE02E5" w:rsidP="003C7F1E"/>
        </w:tc>
      </w:tr>
      <w:tr w:rsidR="00DE02E5" w:rsidRPr="00291A56" w14:paraId="1EC17B1B" w14:textId="77777777" w:rsidTr="003C7F1E">
        <w:trPr>
          <w:trHeight w:val="628"/>
        </w:trPr>
        <w:tc>
          <w:tcPr>
            <w:tcW w:w="2047" w:type="dxa"/>
          </w:tcPr>
          <w:p w14:paraId="33021453"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Intermediation / Distribution of</w:t>
            </w:r>
          </w:p>
          <w:p w14:paraId="71D293AF" w14:textId="77777777" w:rsidR="00DE02E5" w:rsidRPr="00291A56" w:rsidRDefault="00DE02E5" w:rsidP="003C7F1E">
            <w:r w:rsidRPr="00291A56">
              <w:rPr>
                <w:rFonts w:ascii="FreeSans" w:hAnsi="FreeSans" w:cs="FreeSans"/>
              </w:rPr>
              <w:t>pension products</w:t>
            </w:r>
          </w:p>
        </w:tc>
        <w:tc>
          <w:tcPr>
            <w:tcW w:w="1093" w:type="dxa"/>
          </w:tcPr>
          <w:p w14:paraId="3678911E" w14:textId="77777777" w:rsidR="00DE02E5" w:rsidRPr="00291A56" w:rsidRDefault="00DE02E5" w:rsidP="003C7F1E"/>
        </w:tc>
        <w:tc>
          <w:tcPr>
            <w:tcW w:w="1093" w:type="dxa"/>
          </w:tcPr>
          <w:p w14:paraId="4A63FF25" w14:textId="77777777" w:rsidR="00DE02E5" w:rsidRPr="00291A56" w:rsidRDefault="00DE02E5" w:rsidP="003C7F1E"/>
        </w:tc>
        <w:tc>
          <w:tcPr>
            <w:tcW w:w="1195" w:type="dxa"/>
          </w:tcPr>
          <w:p w14:paraId="794000B6" w14:textId="77777777" w:rsidR="00DE02E5" w:rsidRPr="00291A56" w:rsidRDefault="00DE02E5" w:rsidP="003C7F1E"/>
        </w:tc>
        <w:tc>
          <w:tcPr>
            <w:tcW w:w="1195" w:type="dxa"/>
          </w:tcPr>
          <w:p w14:paraId="276830E4" w14:textId="77777777" w:rsidR="00DE02E5" w:rsidRPr="00291A56" w:rsidRDefault="00DE02E5" w:rsidP="003C7F1E"/>
        </w:tc>
        <w:tc>
          <w:tcPr>
            <w:tcW w:w="1128" w:type="dxa"/>
          </w:tcPr>
          <w:p w14:paraId="63286E85" w14:textId="77777777" w:rsidR="00DE02E5" w:rsidRPr="00291A56" w:rsidRDefault="00DE02E5" w:rsidP="003C7F1E"/>
        </w:tc>
        <w:tc>
          <w:tcPr>
            <w:tcW w:w="1206" w:type="dxa"/>
          </w:tcPr>
          <w:p w14:paraId="2124E066" w14:textId="77777777" w:rsidR="00DE02E5" w:rsidRPr="00291A56" w:rsidRDefault="00DE02E5" w:rsidP="003C7F1E"/>
        </w:tc>
      </w:tr>
      <w:tr w:rsidR="00DE02E5" w:rsidRPr="00291A56" w14:paraId="4AB3E534" w14:textId="77777777" w:rsidTr="003C7F1E">
        <w:trPr>
          <w:trHeight w:val="628"/>
        </w:trPr>
        <w:tc>
          <w:tcPr>
            <w:tcW w:w="2047" w:type="dxa"/>
          </w:tcPr>
          <w:p w14:paraId="7F9C6A4F"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Other insurance related activities,</w:t>
            </w:r>
          </w:p>
          <w:p w14:paraId="2EA75F0C" w14:textId="77777777" w:rsidR="00DE02E5" w:rsidRPr="00291A56" w:rsidRDefault="00DE02E5" w:rsidP="003C7F1E">
            <w:r w:rsidRPr="00291A56">
              <w:rPr>
                <w:rFonts w:ascii="FreeSans" w:hAnsi="FreeSans" w:cs="FreeSans"/>
              </w:rPr>
              <w:t>e.g. claims management</w:t>
            </w:r>
          </w:p>
        </w:tc>
        <w:tc>
          <w:tcPr>
            <w:tcW w:w="1093" w:type="dxa"/>
          </w:tcPr>
          <w:p w14:paraId="65F61D0F" w14:textId="77777777" w:rsidR="00DE02E5" w:rsidRPr="00291A56" w:rsidRDefault="00DE02E5" w:rsidP="003C7F1E"/>
        </w:tc>
        <w:tc>
          <w:tcPr>
            <w:tcW w:w="1093" w:type="dxa"/>
          </w:tcPr>
          <w:p w14:paraId="2DC5B027" w14:textId="77777777" w:rsidR="00DE02E5" w:rsidRPr="00291A56" w:rsidRDefault="00DE02E5" w:rsidP="003C7F1E"/>
        </w:tc>
        <w:tc>
          <w:tcPr>
            <w:tcW w:w="1195" w:type="dxa"/>
          </w:tcPr>
          <w:p w14:paraId="14038AA2" w14:textId="77777777" w:rsidR="00DE02E5" w:rsidRPr="00291A56" w:rsidRDefault="00DE02E5" w:rsidP="003C7F1E"/>
        </w:tc>
        <w:tc>
          <w:tcPr>
            <w:tcW w:w="1195" w:type="dxa"/>
          </w:tcPr>
          <w:p w14:paraId="66EA20BF" w14:textId="77777777" w:rsidR="00DE02E5" w:rsidRPr="00291A56" w:rsidRDefault="00DE02E5" w:rsidP="003C7F1E"/>
        </w:tc>
        <w:tc>
          <w:tcPr>
            <w:tcW w:w="1128" w:type="dxa"/>
          </w:tcPr>
          <w:p w14:paraId="3EF72C8F" w14:textId="77777777" w:rsidR="00DE02E5" w:rsidRPr="00291A56" w:rsidRDefault="00DE02E5" w:rsidP="003C7F1E"/>
        </w:tc>
        <w:tc>
          <w:tcPr>
            <w:tcW w:w="1206" w:type="dxa"/>
          </w:tcPr>
          <w:p w14:paraId="2B753661" w14:textId="77777777" w:rsidR="00DE02E5" w:rsidRPr="00291A56" w:rsidRDefault="00DE02E5" w:rsidP="003C7F1E"/>
        </w:tc>
      </w:tr>
      <w:tr w:rsidR="00DE02E5" w:rsidRPr="00291A56" w14:paraId="65CB1201" w14:textId="77777777" w:rsidTr="003C7F1E">
        <w:trPr>
          <w:trHeight w:val="628"/>
        </w:trPr>
        <w:tc>
          <w:tcPr>
            <w:tcW w:w="2047" w:type="dxa"/>
          </w:tcPr>
          <w:p w14:paraId="726CDE0B" w14:textId="77777777" w:rsidR="00DE02E5" w:rsidRPr="00291A56" w:rsidRDefault="00DE02E5" w:rsidP="003C7F1E">
            <w:r w:rsidRPr="00291A56">
              <w:rPr>
                <w:rFonts w:ascii="FreeSans" w:hAnsi="FreeSans" w:cs="FreeSans"/>
              </w:rPr>
              <w:t>Re-insurance services</w:t>
            </w:r>
          </w:p>
        </w:tc>
        <w:tc>
          <w:tcPr>
            <w:tcW w:w="1093" w:type="dxa"/>
          </w:tcPr>
          <w:p w14:paraId="558F4A40" w14:textId="77777777" w:rsidR="00DE02E5" w:rsidRPr="00291A56" w:rsidRDefault="00DE02E5" w:rsidP="003C7F1E"/>
        </w:tc>
        <w:tc>
          <w:tcPr>
            <w:tcW w:w="1093" w:type="dxa"/>
          </w:tcPr>
          <w:p w14:paraId="752055A2" w14:textId="77777777" w:rsidR="00DE02E5" w:rsidRPr="00291A56" w:rsidRDefault="00DE02E5" w:rsidP="003C7F1E"/>
        </w:tc>
        <w:tc>
          <w:tcPr>
            <w:tcW w:w="1195" w:type="dxa"/>
          </w:tcPr>
          <w:p w14:paraId="748226A1" w14:textId="77777777" w:rsidR="00DE02E5" w:rsidRPr="00291A56" w:rsidRDefault="00DE02E5" w:rsidP="003C7F1E"/>
        </w:tc>
        <w:tc>
          <w:tcPr>
            <w:tcW w:w="1195" w:type="dxa"/>
          </w:tcPr>
          <w:p w14:paraId="4010D537" w14:textId="77777777" w:rsidR="00DE02E5" w:rsidRPr="00291A56" w:rsidRDefault="00DE02E5" w:rsidP="003C7F1E"/>
        </w:tc>
        <w:tc>
          <w:tcPr>
            <w:tcW w:w="1128" w:type="dxa"/>
          </w:tcPr>
          <w:p w14:paraId="60D07A04" w14:textId="77777777" w:rsidR="00DE02E5" w:rsidRPr="00291A56" w:rsidRDefault="00DE02E5" w:rsidP="003C7F1E"/>
        </w:tc>
        <w:tc>
          <w:tcPr>
            <w:tcW w:w="1206" w:type="dxa"/>
          </w:tcPr>
          <w:p w14:paraId="38E5DFE4" w14:textId="77777777" w:rsidR="00DE02E5" w:rsidRPr="00291A56" w:rsidRDefault="00DE02E5" w:rsidP="003C7F1E"/>
        </w:tc>
      </w:tr>
      <w:tr w:rsidR="00DE02E5" w:rsidRPr="00291A56" w14:paraId="42B9BF11" w14:textId="77777777" w:rsidTr="003C7F1E">
        <w:trPr>
          <w:trHeight w:val="628"/>
        </w:trPr>
        <w:tc>
          <w:tcPr>
            <w:tcW w:w="2047" w:type="dxa"/>
          </w:tcPr>
          <w:p w14:paraId="3A7EAAF2" w14:textId="77777777" w:rsidR="00DE02E5" w:rsidRPr="00291A56" w:rsidRDefault="00DE02E5" w:rsidP="003C7F1E">
            <w:pPr>
              <w:rPr>
                <w:rFonts w:ascii="FreeSans" w:hAnsi="FreeSans" w:cs="FreeSans"/>
              </w:rPr>
            </w:pPr>
            <w:r w:rsidRPr="00291A56">
              <w:rPr>
                <w:rFonts w:ascii="FreeSans" w:hAnsi="FreeSans" w:cs="FreeSans"/>
              </w:rPr>
              <w:lastRenderedPageBreak/>
              <w:t>Investment products distribution</w:t>
            </w:r>
          </w:p>
        </w:tc>
        <w:tc>
          <w:tcPr>
            <w:tcW w:w="1093" w:type="dxa"/>
          </w:tcPr>
          <w:p w14:paraId="2870E60C" w14:textId="77777777" w:rsidR="00DE02E5" w:rsidRPr="00291A56" w:rsidRDefault="00DE02E5" w:rsidP="003C7F1E"/>
        </w:tc>
        <w:tc>
          <w:tcPr>
            <w:tcW w:w="1093" w:type="dxa"/>
          </w:tcPr>
          <w:p w14:paraId="0E3635ED" w14:textId="77777777" w:rsidR="00DE02E5" w:rsidRPr="00291A56" w:rsidRDefault="00DE02E5" w:rsidP="003C7F1E"/>
        </w:tc>
        <w:tc>
          <w:tcPr>
            <w:tcW w:w="1195" w:type="dxa"/>
          </w:tcPr>
          <w:p w14:paraId="50BF7739" w14:textId="77777777" w:rsidR="00DE02E5" w:rsidRPr="00291A56" w:rsidRDefault="00DE02E5" w:rsidP="003C7F1E"/>
        </w:tc>
        <w:tc>
          <w:tcPr>
            <w:tcW w:w="1195" w:type="dxa"/>
          </w:tcPr>
          <w:p w14:paraId="5C4DB367" w14:textId="77777777" w:rsidR="00DE02E5" w:rsidRPr="00291A56" w:rsidRDefault="00DE02E5" w:rsidP="003C7F1E"/>
        </w:tc>
        <w:tc>
          <w:tcPr>
            <w:tcW w:w="1128" w:type="dxa"/>
          </w:tcPr>
          <w:p w14:paraId="2BE84D43" w14:textId="77777777" w:rsidR="00DE02E5" w:rsidRPr="00291A56" w:rsidRDefault="00DE02E5" w:rsidP="003C7F1E"/>
        </w:tc>
        <w:tc>
          <w:tcPr>
            <w:tcW w:w="1206" w:type="dxa"/>
          </w:tcPr>
          <w:p w14:paraId="09E8CAD3" w14:textId="77777777" w:rsidR="00DE02E5" w:rsidRPr="00291A56" w:rsidRDefault="00DE02E5" w:rsidP="003C7F1E"/>
        </w:tc>
      </w:tr>
      <w:tr w:rsidR="00DE02E5" w:rsidRPr="00291A56" w14:paraId="60AB3691" w14:textId="77777777" w:rsidTr="003C7F1E">
        <w:trPr>
          <w:trHeight w:val="628"/>
        </w:trPr>
        <w:tc>
          <w:tcPr>
            <w:tcW w:w="2047" w:type="dxa"/>
          </w:tcPr>
          <w:p w14:paraId="6AE3D4C7" w14:textId="77777777" w:rsidR="00DE02E5" w:rsidRPr="00291A56" w:rsidRDefault="00DE02E5" w:rsidP="003C7F1E">
            <w:pPr>
              <w:rPr>
                <w:rFonts w:ascii="FreeSans" w:hAnsi="FreeSans" w:cs="FreeSans"/>
              </w:rPr>
            </w:pPr>
            <w:r w:rsidRPr="00291A56">
              <w:rPr>
                <w:rFonts w:ascii="FreeSans" w:hAnsi="FreeSans" w:cs="FreeSans"/>
              </w:rPr>
              <w:t>Asset management</w:t>
            </w:r>
          </w:p>
        </w:tc>
        <w:tc>
          <w:tcPr>
            <w:tcW w:w="1093" w:type="dxa"/>
          </w:tcPr>
          <w:p w14:paraId="4166BBD2" w14:textId="77777777" w:rsidR="00DE02E5" w:rsidRPr="00291A56" w:rsidRDefault="00DE02E5" w:rsidP="003C7F1E"/>
        </w:tc>
        <w:tc>
          <w:tcPr>
            <w:tcW w:w="1093" w:type="dxa"/>
          </w:tcPr>
          <w:p w14:paraId="1D4045ED" w14:textId="77777777" w:rsidR="00DE02E5" w:rsidRPr="00291A56" w:rsidRDefault="00DE02E5" w:rsidP="003C7F1E"/>
        </w:tc>
        <w:tc>
          <w:tcPr>
            <w:tcW w:w="1195" w:type="dxa"/>
          </w:tcPr>
          <w:p w14:paraId="45C75862" w14:textId="77777777" w:rsidR="00DE02E5" w:rsidRPr="00291A56" w:rsidRDefault="00DE02E5" w:rsidP="003C7F1E"/>
        </w:tc>
        <w:tc>
          <w:tcPr>
            <w:tcW w:w="1195" w:type="dxa"/>
          </w:tcPr>
          <w:p w14:paraId="0B9685CA" w14:textId="77777777" w:rsidR="00DE02E5" w:rsidRPr="00291A56" w:rsidRDefault="00DE02E5" w:rsidP="003C7F1E"/>
        </w:tc>
        <w:tc>
          <w:tcPr>
            <w:tcW w:w="1128" w:type="dxa"/>
          </w:tcPr>
          <w:p w14:paraId="28975639" w14:textId="77777777" w:rsidR="00DE02E5" w:rsidRPr="00291A56" w:rsidRDefault="00DE02E5" w:rsidP="003C7F1E"/>
        </w:tc>
        <w:tc>
          <w:tcPr>
            <w:tcW w:w="1206" w:type="dxa"/>
          </w:tcPr>
          <w:p w14:paraId="50D39941" w14:textId="77777777" w:rsidR="00DE02E5" w:rsidRPr="00291A56" w:rsidRDefault="00DE02E5" w:rsidP="003C7F1E"/>
        </w:tc>
      </w:tr>
      <w:tr w:rsidR="00DE02E5" w:rsidRPr="00291A56" w14:paraId="0084C817" w14:textId="77777777" w:rsidTr="003C7F1E">
        <w:trPr>
          <w:trHeight w:val="628"/>
        </w:trPr>
        <w:tc>
          <w:tcPr>
            <w:tcW w:w="2047" w:type="dxa"/>
          </w:tcPr>
          <w:p w14:paraId="23593E5B" w14:textId="77777777" w:rsidR="00DE02E5" w:rsidRPr="00291A56" w:rsidRDefault="00DE02E5" w:rsidP="003C7F1E">
            <w:pPr>
              <w:rPr>
                <w:rFonts w:ascii="FreeSans" w:hAnsi="FreeSans" w:cs="FreeSans"/>
              </w:rPr>
            </w:pPr>
            <w:r w:rsidRPr="00291A56">
              <w:rPr>
                <w:rFonts w:ascii="FreeSans" w:hAnsi="FreeSans" w:cs="FreeSans"/>
              </w:rPr>
              <w:t>Others</w:t>
            </w:r>
          </w:p>
        </w:tc>
        <w:tc>
          <w:tcPr>
            <w:tcW w:w="1093" w:type="dxa"/>
          </w:tcPr>
          <w:p w14:paraId="31B9EF31" w14:textId="77777777" w:rsidR="00DE02E5" w:rsidRPr="00291A56" w:rsidRDefault="00DE02E5" w:rsidP="003C7F1E"/>
        </w:tc>
        <w:tc>
          <w:tcPr>
            <w:tcW w:w="1093" w:type="dxa"/>
          </w:tcPr>
          <w:p w14:paraId="451A053D" w14:textId="77777777" w:rsidR="00DE02E5" w:rsidRPr="00291A56" w:rsidRDefault="00DE02E5" w:rsidP="003C7F1E"/>
        </w:tc>
        <w:tc>
          <w:tcPr>
            <w:tcW w:w="1195" w:type="dxa"/>
          </w:tcPr>
          <w:p w14:paraId="1247D838" w14:textId="77777777" w:rsidR="00DE02E5" w:rsidRPr="00291A56" w:rsidRDefault="00DE02E5" w:rsidP="003C7F1E"/>
        </w:tc>
        <w:tc>
          <w:tcPr>
            <w:tcW w:w="1195" w:type="dxa"/>
          </w:tcPr>
          <w:p w14:paraId="693E94C3" w14:textId="77777777" w:rsidR="00DE02E5" w:rsidRPr="00291A56" w:rsidRDefault="00DE02E5" w:rsidP="003C7F1E"/>
        </w:tc>
        <w:tc>
          <w:tcPr>
            <w:tcW w:w="1128" w:type="dxa"/>
          </w:tcPr>
          <w:p w14:paraId="20DDF46D" w14:textId="77777777" w:rsidR="00DE02E5" w:rsidRPr="00291A56" w:rsidRDefault="00DE02E5" w:rsidP="003C7F1E"/>
        </w:tc>
        <w:tc>
          <w:tcPr>
            <w:tcW w:w="1206" w:type="dxa"/>
          </w:tcPr>
          <w:p w14:paraId="7DF6CF89" w14:textId="77777777" w:rsidR="00DE02E5" w:rsidRPr="00291A56" w:rsidRDefault="00DE02E5" w:rsidP="003C7F1E"/>
        </w:tc>
      </w:tr>
    </w:tbl>
    <w:p w14:paraId="00FCBDA7" w14:textId="77777777" w:rsidR="00DE02E5" w:rsidRPr="00291A56" w:rsidRDefault="00DE02E5" w:rsidP="00DE02E5">
      <w:pPr>
        <w:autoSpaceDE w:val="0"/>
        <w:autoSpaceDN w:val="0"/>
        <w:adjustRightInd w:val="0"/>
        <w:spacing w:after="0" w:line="240" w:lineRule="auto"/>
        <w:rPr>
          <w:rFonts w:cstheme="minorHAnsi"/>
        </w:rPr>
      </w:pPr>
    </w:p>
    <w:p w14:paraId="7B0451FC"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Please specify in which other financial services you expect technology companies to gain significant market share in the EU in the five upcoming years:</w:t>
      </w:r>
    </w:p>
    <w:p w14:paraId="6FCA1D3A" w14:textId="77777777" w:rsidR="00DE02E5" w:rsidRPr="00291A56" w:rsidRDefault="00DE02E5" w:rsidP="00DE02E5">
      <w:pPr>
        <w:autoSpaceDE w:val="0"/>
        <w:autoSpaceDN w:val="0"/>
        <w:adjustRightInd w:val="0"/>
        <w:spacing w:after="0" w:line="240" w:lineRule="auto"/>
        <w:rPr>
          <w:rFonts w:cstheme="minorHAnsi"/>
          <w:b/>
          <w:bCs/>
        </w:rPr>
      </w:pPr>
    </w:p>
    <w:p w14:paraId="37D02226"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Question 8.1 Please explain your answer to question 8 and, if necessary, describe how you expect technology companies to enter and advance in the various financial services markets in the EU Member States:</w:t>
      </w:r>
    </w:p>
    <w:p w14:paraId="46BACAD2" w14:textId="77777777" w:rsidR="00DE02E5" w:rsidRPr="00291A56" w:rsidRDefault="00DE02E5" w:rsidP="00DE02E5">
      <w:pPr>
        <w:spacing w:after="0" w:line="240" w:lineRule="auto"/>
        <w:rPr>
          <w:color w:val="FF0000"/>
        </w:rPr>
      </w:pPr>
    </w:p>
    <w:p w14:paraId="32C09791" w14:textId="0C070F42" w:rsidR="00DE02E5" w:rsidRPr="00291A56" w:rsidRDefault="0062242D" w:rsidP="00DE02E5">
      <w:pPr>
        <w:spacing w:after="0" w:line="240" w:lineRule="auto"/>
        <w:rPr>
          <w:color w:val="FF0000"/>
        </w:rPr>
      </w:pPr>
      <w:r w:rsidRPr="00291A56">
        <w:t xml:space="preserve">SBA chooses not to answer </w:t>
      </w:r>
      <w:r w:rsidR="000359F1">
        <w:t>Q 8.</w:t>
      </w:r>
    </w:p>
    <w:p w14:paraId="2183773C" w14:textId="77777777" w:rsidR="00DE02E5" w:rsidRPr="00291A56" w:rsidRDefault="00DE02E5" w:rsidP="00DE02E5">
      <w:pPr>
        <w:autoSpaceDE w:val="0"/>
        <w:autoSpaceDN w:val="0"/>
        <w:adjustRightInd w:val="0"/>
        <w:spacing w:after="0" w:line="240" w:lineRule="auto"/>
        <w:rPr>
          <w:rFonts w:cstheme="minorHAnsi"/>
          <w:b/>
          <w:bCs/>
        </w:rPr>
      </w:pPr>
    </w:p>
    <w:p w14:paraId="4B81FF4E"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Question 9. Do you see specific financial services areas where the principle of “same activity creating the same risks should be regulated in the same way” is not respected?</w:t>
      </w:r>
    </w:p>
    <w:p w14:paraId="552C2A40" w14:textId="77777777" w:rsidR="00DE02E5" w:rsidRPr="00291A56" w:rsidRDefault="00DE02E5" w:rsidP="00DE02E5">
      <w:pPr>
        <w:spacing w:line="240" w:lineRule="auto"/>
      </w:pPr>
    </w:p>
    <w:p w14:paraId="1BB71C79" w14:textId="77777777" w:rsidR="00DE02E5" w:rsidRPr="00291A56" w:rsidRDefault="00DE02E5" w:rsidP="00920DCF">
      <w:pPr>
        <w:pStyle w:val="Liststycke"/>
        <w:numPr>
          <w:ilvl w:val="0"/>
          <w:numId w:val="10"/>
        </w:numPr>
        <w:autoSpaceDE w:val="0"/>
        <w:autoSpaceDN w:val="0"/>
        <w:adjustRightInd w:val="0"/>
        <w:spacing w:after="0" w:line="240" w:lineRule="auto"/>
        <w:rPr>
          <w:rFonts w:cstheme="minorHAnsi"/>
          <w:highlight w:val="magenta"/>
        </w:rPr>
      </w:pPr>
      <w:r w:rsidRPr="00291A56">
        <w:rPr>
          <w:rFonts w:cstheme="minorHAnsi"/>
          <w:highlight w:val="magenta"/>
        </w:rPr>
        <w:t>Yes</w:t>
      </w:r>
    </w:p>
    <w:p w14:paraId="5ACC0D92" w14:textId="77777777" w:rsidR="00DE02E5" w:rsidRPr="00291A56" w:rsidRDefault="00DE02E5" w:rsidP="00920DCF">
      <w:pPr>
        <w:pStyle w:val="Liststycke"/>
        <w:numPr>
          <w:ilvl w:val="0"/>
          <w:numId w:val="10"/>
        </w:numPr>
        <w:autoSpaceDE w:val="0"/>
        <w:autoSpaceDN w:val="0"/>
        <w:adjustRightInd w:val="0"/>
        <w:spacing w:after="0" w:line="240" w:lineRule="auto"/>
        <w:rPr>
          <w:rFonts w:cstheme="minorHAnsi"/>
        </w:rPr>
      </w:pPr>
      <w:r w:rsidRPr="00291A56">
        <w:rPr>
          <w:rFonts w:cstheme="minorHAnsi"/>
        </w:rPr>
        <w:t>No</w:t>
      </w:r>
    </w:p>
    <w:p w14:paraId="61317C0B" w14:textId="77777777" w:rsidR="00DE02E5" w:rsidRPr="00291A56" w:rsidRDefault="00DE02E5" w:rsidP="00920DCF">
      <w:pPr>
        <w:pStyle w:val="Liststycke"/>
        <w:numPr>
          <w:ilvl w:val="0"/>
          <w:numId w:val="10"/>
        </w:numPr>
        <w:autoSpaceDE w:val="0"/>
        <w:autoSpaceDN w:val="0"/>
        <w:adjustRightInd w:val="0"/>
        <w:spacing w:after="0" w:line="240" w:lineRule="auto"/>
        <w:rPr>
          <w:rFonts w:cstheme="minorHAnsi"/>
        </w:rPr>
      </w:pPr>
      <w:r w:rsidRPr="00291A56">
        <w:rPr>
          <w:rFonts w:cstheme="minorHAnsi"/>
        </w:rPr>
        <w:t>Don’t know / no opinion / not relevant</w:t>
      </w:r>
    </w:p>
    <w:p w14:paraId="4270A250" w14:textId="77777777" w:rsidR="00DE02E5" w:rsidRPr="00291A56" w:rsidRDefault="00DE02E5" w:rsidP="00DE02E5">
      <w:pPr>
        <w:autoSpaceDE w:val="0"/>
        <w:autoSpaceDN w:val="0"/>
        <w:adjustRightInd w:val="0"/>
        <w:spacing w:after="0" w:line="240" w:lineRule="auto"/>
        <w:rPr>
          <w:rFonts w:cstheme="minorHAnsi"/>
          <w:b/>
          <w:bCs/>
        </w:rPr>
      </w:pPr>
    </w:p>
    <w:p w14:paraId="760FBB9D" w14:textId="77777777" w:rsidR="00DE02E5" w:rsidRPr="00291A56" w:rsidRDefault="00DE02E5" w:rsidP="00DE02E5">
      <w:pPr>
        <w:autoSpaceDE w:val="0"/>
        <w:autoSpaceDN w:val="0"/>
        <w:adjustRightInd w:val="0"/>
        <w:spacing w:after="0" w:line="240" w:lineRule="auto"/>
        <w:rPr>
          <w:rFonts w:cstheme="minorHAnsi"/>
          <w:b/>
          <w:bCs/>
        </w:rPr>
      </w:pPr>
    </w:p>
    <w:p w14:paraId="741CA1A0" w14:textId="0EEC9440" w:rsidR="00432B70" w:rsidRPr="00291A56" w:rsidRDefault="00DE02E5" w:rsidP="00222386">
      <w:pPr>
        <w:autoSpaceDE w:val="0"/>
        <w:autoSpaceDN w:val="0"/>
        <w:adjustRightInd w:val="0"/>
        <w:spacing w:after="0" w:line="240" w:lineRule="auto"/>
        <w:rPr>
          <w:rFonts w:cstheme="minorHAnsi"/>
          <w:b/>
          <w:bCs/>
        </w:rPr>
      </w:pPr>
      <w:r w:rsidRPr="00291A56">
        <w:rPr>
          <w:rFonts w:cstheme="minorHAnsi"/>
          <w:b/>
          <w:bCs/>
        </w:rPr>
        <w:t>Question 9.1 Please explain your answer to question 9 and provide examples if needed.</w:t>
      </w:r>
    </w:p>
    <w:p w14:paraId="0C677C96" w14:textId="77777777" w:rsidR="00222386" w:rsidRPr="00291A56" w:rsidRDefault="00222386" w:rsidP="00A44075"/>
    <w:p w14:paraId="1CC1F667" w14:textId="1AD527F8" w:rsidR="00A44075" w:rsidRPr="00291A56" w:rsidRDefault="00A44075" w:rsidP="00A44075">
      <w:pPr>
        <w:rPr>
          <w:rFonts w:ascii="Calibri" w:hAnsi="Calibri" w:cs="Calibri"/>
        </w:rPr>
      </w:pPr>
      <w:r w:rsidRPr="00291A56">
        <w:t>The provision of financial services is done by both credit institutions (i.e. banks), other types of financial institutions (e.g. PSPs, insurance companies, AIFs, crowd-funding platforms, consumer credit companies) as well as tech (fintech and big tech companies</w:t>
      </w:r>
      <w:r w:rsidR="00432B70" w:rsidRPr="00291A56">
        <w:t>)</w:t>
      </w:r>
      <w:r w:rsidRPr="00291A56">
        <w:t>. In order to ensure consumer protection and (as new market participants grow) financial stability, we support the principle of “same activity, same risks, same regulation</w:t>
      </w:r>
      <w:r w:rsidR="003B4363">
        <w:t xml:space="preserve"> and supervision</w:t>
      </w:r>
      <w:r w:rsidRPr="00291A56">
        <w:t xml:space="preserve">”. In this regard, both the same level of regulation (e.g. prudential, AML/CFT) as well as proportionate supervisory attention is important. Consequently, irrespective of the provider of the service the regulatory and supervisory demands should be the same. This principle should be upheld both between different types of financial companies and between financial companies and others (big techs and fin techs). </w:t>
      </w:r>
    </w:p>
    <w:p w14:paraId="58169892" w14:textId="77777777" w:rsidR="00A44075" w:rsidRPr="00291A56" w:rsidRDefault="00A44075" w:rsidP="00A44075">
      <w:r w:rsidRPr="00291A56">
        <w:t xml:space="preserve">Examples; </w:t>
      </w:r>
    </w:p>
    <w:p w14:paraId="75E7F9FE" w14:textId="10C3EB52" w:rsidR="00A44075" w:rsidRPr="00291A56" w:rsidRDefault="00A44075" w:rsidP="00A44075">
      <w:pPr>
        <w:pStyle w:val="Liststycke"/>
        <w:numPr>
          <w:ilvl w:val="0"/>
          <w:numId w:val="30"/>
        </w:numPr>
        <w:spacing w:line="252" w:lineRule="auto"/>
        <w:rPr>
          <w:rFonts w:eastAsia="Times New Roman"/>
        </w:rPr>
      </w:pPr>
      <w:r w:rsidRPr="00291A56">
        <w:rPr>
          <w:rFonts w:eastAsia="Times New Roman"/>
        </w:rPr>
        <w:t xml:space="preserve">Insurance companies investing in mortgages and offering guarantees e.g. in trade finance have </w:t>
      </w:r>
      <w:r w:rsidR="00C95402" w:rsidRPr="00291A56">
        <w:rPr>
          <w:rFonts w:eastAsia="Times New Roman"/>
        </w:rPr>
        <w:t xml:space="preserve">lower </w:t>
      </w:r>
      <w:r w:rsidRPr="00291A56">
        <w:rPr>
          <w:rFonts w:eastAsia="Times New Roman"/>
        </w:rPr>
        <w:t>capital requirements (CRD vs Solvency 2)</w:t>
      </w:r>
    </w:p>
    <w:p w14:paraId="5F6E871F" w14:textId="5D18BB64" w:rsidR="00A44075" w:rsidRPr="00291A56" w:rsidRDefault="00A44075" w:rsidP="00A44075">
      <w:pPr>
        <w:pStyle w:val="Liststycke"/>
        <w:numPr>
          <w:ilvl w:val="0"/>
          <w:numId w:val="30"/>
        </w:numPr>
        <w:spacing w:line="252" w:lineRule="auto"/>
        <w:rPr>
          <w:rFonts w:eastAsia="Times New Roman"/>
        </w:rPr>
      </w:pPr>
      <w:r w:rsidRPr="00291A56">
        <w:rPr>
          <w:rFonts w:eastAsia="Times New Roman"/>
        </w:rPr>
        <w:lastRenderedPageBreak/>
        <w:t>Payment institutions (PSPs, PISPs, MSBs, EMIs) are under the same AML/CFT and consumers protection requirements as credit institutions. However, the level of supervisory attention is in general lower than for credit institutions</w:t>
      </w:r>
      <w:r w:rsidR="00C95402" w:rsidRPr="00291A56">
        <w:rPr>
          <w:rFonts w:eastAsia="Times New Roman"/>
        </w:rPr>
        <w:t xml:space="preserve"> creating a supervisory glass ceiling</w:t>
      </w:r>
      <w:r w:rsidRPr="00291A56">
        <w:rPr>
          <w:rFonts w:eastAsia="Times New Roman"/>
        </w:rPr>
        <w:t>.</w:t>
      </w:r>
    </w:p>
    <w:p w14:paraId="2E42A839" w14:textId="0D5C32B8" w:rsidR="00A44075" w:rsidRPr="00291A56" w:rsidRDefault="00A44075" w:rsidP="00A44075">
      <w:pPr>
        <w:pStyle w:val="Liststycke"/>
        <w:numPr>
          <w:ilvl w:val="0"/>
          <w:numId w:val="30"/>
        </w:numPr>
        <w:spacing w:line="252" w:lineRule="auto"/>
        <w:rPr>
          <w:rFonts w:eastAsia="Times New Roman"/>
        </w:rPr>
      </w:pPr>
      <w:r w:rsidRPr="00291A56">
        <w:rPr>
          <w:rFonts w:eastAsia="Times New Roman"/>
        </w:rPr>
        <w:t xml:space="preserve">Consumer credit companies offering non-collateralised lending, including quick loans, have less requirements on risk management capital. </w:t>
      </w:r>
    </w:p>
    <w:p w14:paraId="4E3C6521" w14:textId="11385712" w:rsidR="00A44075" w:rsidRPr="00291A56" w:rsidRDefault="00A44075" w:rsidP="00A44075">
      <w:pPr>
        <w:pStyle w:val="Liststycke"/>
        <w:numPr>
          <w:ilvl w:val="0"/>
          <w:numId w:val="30"/>
        </w:numPr>
        <w:spacing w:line="252" w:lineRule="auto"/>
        <w:rPr>
          <w:rFonts w:eastAsia="Times New Roman"/>
        </w:rPr>
      </w:pPr>
      <w:r w:rsidRPr="00291A56">
        <w:rPr>
          <w:rFonts w:eastAsia="Times New Roman"/>
        </w:rPr>
        <w:t xml:space="preserve">Big techs that offer services in competition with financial companies are not subject to the same level of regulation. See e.g. </w:t>
      </w:r>
      <w:hyperlink r:id="rId14" w:history="1">
        <w:r w:rsidR="00432B70" w:rsidRPr="00291A56">
          <w:rPr>
            <w:rStyle w:val="Hyperlnk"/>
            <w:rFonts w:eastAsia="Times New Roman"/>
          </w:rPr>
          <w:t>https://www.fsb.org/wp-content/uploads/P091219-1.pdf</w:t>
        </w:r>
      </w:hyperlink>
    </w:p>
    <w:p w14:paraId="7E007555" w14:textId="77777777" w:rsidR="00A44075" w:rsidRPr="00291A56" w:rsidRDefault="00A44075" w:rsidP="00A44075">
      <w:pPr>
        <w:pStyle w:val="Liststycke"/>
        <w:numPr>
          <w:ilvl w:val="0"/>
          <w:numId w:val="30"/>
        </w:numPr>
        <w:spacing w:line="252" w:lineRule="auto"/>
        <w:rPr>
          <w:rFonts w:eastAsia="Times New Roman"/>
        </w:rPr>
      </w:pPr>
      <w:r w:rsidRPr="00291A56">
        <w:rPr>
          <w:rFonts w:eastAsia="Times New Roman"/>
        </w:rPr>
        <w:t xml:space="preserve">Crowd-funding platforms acting as intermediaries in the extension of lending between persons as well as in lending and equity investments between persons and corporates. The regulatory demands on the crowd-funding platforms is significantly lower than on other financial companies (AML/CFT, governance and risk processes, consumer protection). </w:t>
      </w:r>
    </w:p>
    <w:p w14:paraId="72A22F9E" w14:textId="18D9DC2C" w:rsidR="00A44075" w:rsidRPr="00291A56" w:rsidRDefault="00A44075" w:rsidP="00A44075">
      <w:pPr>
        <w:pStyle w:val="Liststycke"/>
        <w:numPr>
          <w:ilvl w:val="0"/>
          <w:numId w:val="30"/>
        </w:numPr>
        <w:spacing w:line="252" w:lineRule="auto"/>
        <w:rPr>
          <w:rFonts w:eastAsia="Times New Roman"/>
        </w:rPr>
      </w:pPr>
      <w:r w:rsidRPr="00291A56">
        <w:rPr>
          <w:rFonts w:eastAsia="Times New Roman"/>
        </w:rPr>
        <w:t xml:space="preserve">Deposit institutions (SE) offering receipt of funds from the general public, including deposits in accounts and the issuance of bonds, have less requirements on consumer protection and holding of capital. </w:t>
      </w:r>
    </w:p>
    <w:p w14:paraId="78E04C96" w14:textId="75D6B950" w:rsidR="00C95402" w:rsidRPr="00291A56" w:rsidRDefault="00C95402" w:rsidP="00A44075">
      <w:pPr>
        <w:pStyle w:val="Liststycke"/>
        <w:numPr>
          <w:ilvl w:val="0"/>
          <w:numId w:val="30"/>
        </w:numPr>
        <w:spacing w:line="252" w:lineRule="auto"/>
        <w:rPr>
          <w:rFonts w:eastAsia="Times New Roman"/>
        </w:rPr>
      </w:pPr>
      <w:r w:rsidRPr="00291A56">
        <w:rPr>
          <w:rFonts w:eastAsia="Times New Roman"/>
        </w:rPr>
        <w:t xml:space="preserve">Furthermore, the lack of reciprocity in data exchange under PSD2 skews the level-playing field. </w:t>
      </w:r>
    </w:p>
    <w:p w14:paraId="36522C43" w14:textId="77777777" w:rsidR="00DE02E5" w:rsidRPr="00291A56" w:rsidRDefault="00DE02E5" w:rsidP="00DE02E5">
      <w:pPr>
        <w:spacing w:after="0" w:line="240" w:lineRule="auto"/>
      </w:pPr>
    </w:p>
    <w:p w14:paraId="0978D445" w14:textId="77777777" w:rsidR="00DE02E5" w:rsidRPr="00291A56" w:rsidRDefault="00DE02E5" w:rsidP="00DE02E5">
      <w:pPr>
        <w:tabs>
          <w:tab w:val="left" w:pos="1215"/>
        </w:tabs>
        <w:autoSpaceDE w:val="0"/>
        <w:autoSpaceDN w:val="0"/>
        <w:adjustRightInd w:val="0"/>
        <w:spacing w:after="0" w:line="240" w:lineRule="auto"/>
        <w:rPr>
          <w:rFonts w:cstheme="minorHAnsi"/>
          <w:b/>
          <w:bCs/>
        </w:rPr>
      </w:pPr>
      <w:r w:rsidRPr="00291A56">
        <w:rPr>
          <w:rFonts w:cstheme="minorHAnsi"/>
          <w:b/>
          <w:bCs/>
        </w:rPr>
        <w:t>Question 10. Which prudential and conduct risks do you expect to change with technology companies gaining significant market share in financial services in the EU in the five upcoming years?</w:t>
      </w:r>
    </w:p>
    <w:p w14:paraId="7B740AF1" w14:textId="77777777" w:rsidR="00DE02E5" w:rsidRPr="00291A56" w:rsidRDefault="00DE02E5" w:rsidP="00DE02E5">
      <w:pPr>
        <w:spacing w:after="0" w:line="240" w:lineRule="auto"/>
      </w:pPr>
    </w:p>
    <w:p w14:paraId="5631BC68" w14:textId="77777777" w:rsidR="00DE02E5" w:rsidRPr="00291A56" w:rsidRDefault="00DE02E5" w:rsidP="00DE02E5">
      <w:pPr>
        <w:tabs>
          <w:tab w:val="left" w:pos="1215"/>
        </w:tabs>
        <w:autoSpaceDE w:val="0"/>
        <w:autoSpaceDN w:val="0"/>
        <w:adjustRightInd w:val="0"/>
        <w:spacing w:after="0" w:line="240" w:lineRule="auto"/>
        <w:rPr>
          <w:rFonts w:cstheme="minorHAnsi"/>
          <w:b/>
          <w:bCs/>
        </w:rPr>
      </w:pPr>
      <w:r w:rsidRPr="00291A56">
        <w:rPr>
          <w:rFonts w:cstheme="minorHAnsi"/>
          <w:b/>
          <w:bCs/>
        </w:rPr>
        <w:t>Please rate each proposal from 1 to 5:</w:t>
      </w:r>
    </w:p>
    <w:p w14:paraId="4D15D253" w14:textId="77777777" w:rsidR="00DE02E5" w:rsidRPr="00291A56" w:rsidRDefault="00DE02E5" w:rsidP="00DE02E5">
      <w:pPr>
        <w:autoSpaceDE w:val="0"/>
        <w:autoSpaceDN w:val="0"/>
        <w:adjustRightInd w:val="0"/>
        <w:spacing w:after="0" w:line="240" w:lineRule="auto"/>
        <w:rPr>
          <w:rFonts w:cstheme="minorHAnsi"/>
          <w:b/>
          <w:bCs/>
        </w:rPr>
      </w:pPr>
    </w:p>
    <w:tbl>
      <w:tblPr>
        <w:tblStyle w:val="Tabellrutnt"/>
        <w:tblW w:w="0" w:type="auto"/>
        <w:tblLook w:val="04A0" w:firstRow="1" w:lastRow="0" w:firstColumn="1" w:lastColumn="0" w:noHBand="0" w:noVBand="1"/>
      </w:tblPr>
      <w:tblGrid>
        <w:gridCol w:w="1753"/>
        <w:gridCol w:w="1195"/>
        <w:gridCol w:w="1149"/>
        <w:gridCol w:w="1072"/>
        <w:gridCol w:w="1092"/>
        <w:gridCol w:w="1195"/>
        <w:gridCol w:w="812"/>
      </w:tblGrid>
      <w:tr w:rsidR="00DE02E5" w:rsidRPr="00291A56" w14:paraId="10D944A8" w14:textId="77777777" w:rsidTr="003C7F1E">
        <w:trPr>
          <w:trHeight w:val="609"/>
        </w:trPr>
        <w:tc>
          <w:tcPr>
            <w:tcW w:w="1985" w:type="dxa"/>
          </w:tcPr>
          <w:p w14:paraId="59328D3F" w14:textId="77777777" w:rsidR="00DE02E5" w:rsidRPr="00291A56" w:rsidRDefault="00DE02E5" w:rsidP="003C7F1E"/>
        </w:tc>
        <w:tc>
          <w:tcPr>
            <w:tcW w:w="1195" w:type="dxa"/>
          </w:tcPr>
          <w:p w14:paraId="03619497" w14:textId="77777777" w:rsidR="00DE02E5" w:rsidRPr="00291A56" w:rsidRDefault="00DE02E5" w:rsidP="003C7F1E">
            <w:r w:rsidRPr="00291A56">
              <w:t>1 (significant reduction in risks)</w:t>
            </w:r>
          </w:p>
        </w:tc>
        <w:tc>
          <w:tcPr>
            <w:tcW w:w="1149" w:type="dxa"/>
          </w:tcPr>
          <w:p w14:paraId="518E0B25" w14:textId="77777777" w:rsidR="00DE02E5" w:rsidRPr="00291A56" w:rsidRDefault="00DE02E5" w:rsidP="003C7F1E">
            <w:r w:rsidRPr="00291A56">
              <w:t>2 (reduction in risks)</w:t>
            </w:r>
          </w:p>
        </w:tc>
        <w:tc>
          <w:tcPr>
            <w:tcW w:w="1174" w:type="dxa"/>
          </w:tcPr>
          <w:p w14:paraId="514E5D50" w14:textId="77777777" w:rsidR="00DE02E5" w:rsidRPr="00291A56" w:rsidRDefault="00DE02E5" w:rsidP="003C7F1E">
            <w:r w:rsidRPr="00291A56">
              <w:t xml:space="preserve">3 </w:t>
            </w:r>
          </w:p>
          <w:p w14:paraId="465E9BDB" w14:textId="77777777" w:rsidR="00DE02E5" w:rsidRPr="00291A56" w:rsidRDefault="00DE02E5" w:rsidP="003C7F1E">
            <w:r w:rsidRPr="00291A56">
              <w:t>(neutral)</w:t>
            </w:r>
          </w:p>
        </w:tc>
        <w:tc>
          <w:tcPr>
            <w:tcW w:w="1178" w:type="dxa"/>
          </w:tcPr>
          <w:p w14:paraId="368DF993" w14:textId="77777777" w:rsidR="00DE02E5" w:rsidRPr="00291A56" w:rsidRDefault="00DE02E5" w:rsidP="003C7F1E">
            <w:r w:rsidRPr="00291A56">
              <w:t>4 (increase in risks)</w:t>
            </w:r>
          </w:p>
        </w:tc>
        <w:tc>
          <w:tcPr>
            <w:tcW w:w="1195" w:type="dxa"/>
          </w:tcPr>
          <w:p w14:paraId="7FAC4E25" w14:textId="77777777" w:rsidR="00DE02E5" w:rsidRPr="00291A56" w:rsidRDefault="00DE02E5" w:rsidP="003C7F1E">
            <w:r w:rsidRPr="00291A56">
              <w:t xml:space="preserve">5 </w:t>
            </w:r>
          </w:p>
          <w:p w14:paraId="103EE82A" w14:textId="77777777" w:rsidR="00DE02E5" w:rsidRPr="00291A56" w:rsidRDefault="00DE02E5" w:rsidP="003C7F1E">
            <w:r w:rsidRPr="00291A56">
              <w:t>(significant increase in risks)</w:t>
            </w:r>
          </w:p>
        </w:tc>
        <w:tc>
          <w:tcPr>
            <w:tcW w:w="1140" w:type="dxa"/>
          </w:tcPr>
          <w:p w14:paraId="585D5D83" w14:textId="77777777" w:rsidR="00DE02E5" w:rsidRPr="00291A56" w:rsidRDefault="00DE02E5" w:rsidP="003C7F1E">
            <w:r w:rsidRPr="00291A56">
              <w:t>N/A</w:t>
            </w:r>
          </w:p>
        </w:tc>
      </w:tr>
      <w:tr w:rsidR="00DE02E5" w:rsidRPr="00291A56" w14:paraId="0F020ABD" w14:textId="77777777" w:rsidTr="003C7F1E">
        <w:trPr>
          <w:trHeight w:val="770"/>
        </w:trPr>
        <w:tc>
          <w:tcPr>
            <w:tcW w:w="1985" w:type="dxa"/>
          </w:tcPr>
          <w:p w14:paraId="7A2BA13E"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Liquidity risk in interbank</w:t>
            </w:r>
          </w:p>
          <w:p w14:paraId="76D5BAE9"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market (e.g. increased</w:t>
            </w:r>
          </w:p>
          <w:p w14:paraId="0070725C" w14:textId="77777777" w:rsidR="00DE02E5" w:rsidRPr="00291A56" w:rsidRDefault="00DE02E5" w:rsidP="003C7F1E">
            <w:r w:rsidRPr="00291A56">
              <w:rPr>
                <w:rFonts w:ascii="FreeSans" w:hAnsi="FreeSans" w:cs="FreeSans"/>
              </w:rPr>
              <w:t>volatility)</w:t>
            </w:r>
            <w:r w:rsidRPr="00291A56">
              <w:t xml:space="preserve"> </w:t>
            </w:r>
          </w:p>
        </w:tc>
        <w:tc>
          <w:tcPr>
            <w:tcW w:w="1195" w:type="dxa"/>
          </w:tcPr>
          <w:p w14:paraId="74DFF4AE" w14:textId="77777777" w:rsidR="00DE02E5" w:rsidRPr="00291A56" w:rsidRDefault="00DE02E5" w:rsidP="003C7F1E"/>
        </w:tc>
        <w:tc>
          <w:tcPr>
            <w:tcW w:w="1149" w:type="dxa"/>
          </w:tcPr>
          <w:p w14:paraId="4EBABF6E" w14:textId="77777777" w:rsidR="00DE02E5" w:rsidRPr="00291A56" w:rsidRDefault="00DE02E5" w:rsidP="003C7F1E"/>
        </w:tc>
        <w:tc>
          <w:tcPr>
            <w:tcW w:w="1174" w:type="dxa"/>
          </w:tcPr>
          <w:p w14:paraId="6D4ECCE1" w14:textId="77777777" w:rsidR="00DE02E5" w:rsidRPr="00291A56" w:rsidRDefault="00DE02E5" w:rsidP="003C7F1E"/>
        </w:tc>
        <w:tc>
          <w:tcPr>
            <w:tcW w:w="1178" w:type="dxa"/>
          </w:tcPr>
          <w:p w14:paraId="0316BF7D" w14:textId="34001646" w:rsidR="00DE02E5" w:rsidRPr="00291A56" w:rsidRDefault="00DE02E5" w:rsidP="003C7F1E"/>
        </w:tc>
        <w:tc>
          <w:tcPr>
            <w:tcW w:w="1195" w:type="dxa"/>
          </w:tcPr>
          <w:p w14:paraId="1ABCD9AE" w14:textId="2873455E" w:rsidR="00DE02E5" w:rsidRPr="00291A56" w:rsidRDefault="00DE02E5" w:rsidP="003C7F1E">
            <w:r w:rsidRPr="00291A56">
              <w:t xml:space="preserve"> </w:t>
            </w:r>
            <w:r w:rsidR="008925F3" w:rsidRPr="00291A56">
              <w:t>5</w:t>
            </w:r>
          </w:p>
        </w:tc>
        <w:tc>
          <w:tcPr>
            <w:tcW w:w="1140" w:type="dxa"/>
          </w:tcPr>
          <w:p w14:paraId="59F7B5B0" w14:textId="77777777" w:rsidR="00DE02E5" w:rsidRPr="00291A56" w:rsidRDefault="00DE02E5" w:rsidP="003C7F1E"/>
        </w:tc>
      </w:tr>
      <w:tr w:rsidR="00DE02E5" w:rsidRPr="00291A56" w14:paraId="0C36E4E4" w14:textId="77777777" w:rsidTr="003C7F1E">
        <w:trPr>
          <w:trHeight w:val="609"/>
        </w:trPr>
        <w:tc>
          <w:tcPr>
            <w:tcW w:w="1985" w:type="dxa"/>
          </w:tcPr>
          <w:p w14:paraId="5C62BA6B"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Liquidity risk for particular</w:t>
            </w:r>
          </w:p>
          <w:p w14:paraId="529678D5" w14:textId="77777777" w:rsidR="00DE02E5" w:rsidRPr="00291A56" w:rsidRDefault="00DE02E5" w:rsidP="003C7F1E">
            <w:r w:rsidRPr="00291A56">
              <w:rPr>
                <w:rFonts w:ascii="FreeSans" w:hAnsi="FreeSans" w:cs="FreeSans"/>
              </w:rPr>
              <w:t>credit institutions</w:t>
            </w:r>
            <w:r w:rsidRPr="00291A56">
              <w:t xml:space="preserve"> </w:t>
            </w:r>
          </w:p>
        </w:tc>
        <w:tc>
          <w:tcPr>
            <w:tcW w:w="1195" w:type="dxa"/>
          </w:tcPr>
          <w:p w14:paraId="71A654AC" w14:textId="77777777" w:rsidR="00DE02E5" w:rsidRPr="00291A56" w:rsidRDefault="00DE02E5" w:rsidP="003C7F1E"/>
        </w:tc>
        <w:tc>
          <w:tcPr>
            <w:tcW w:w="1149" w:type="dxa"/>
          </w:tcPr>
          <w:p w14:paraId="150B4DC3" w14:textId="77777777" w:rsidR="00DE02E5" w:rsidRPr="00291A56" w:rsidRDefault="00DE02E5" w:rsidP="003C7F1E"/>
        </w:tc>
        <w:tc>
          <w:tcPr>
            <w:tcW w:w="1174" w:type="dxa"/>
          </w:tcPr>
          <w:p w14:paraId="6DB2EE4E" w14:textId="77777777" w:rsidR="00DE02E5" w:rsidRPr="00291A56" w:rsidRDefault="00DE02E5" w:rsidP="003C7F1E"/>
        </w:tc>
        <w:tc>
          <w:tcPr>
            <w:tcW w:w="1178" w:type="dxa"/>
          </w:tcPr>
          <w:p w14:paraId="046D1695" w14:textId="0B1D6DF7" w:rsidR="00DE02E5" w:rsidRPr="00291A56" w:rsidRDefault="00E13BBF" w:rsidP="003C7F1E">
            <w:r w:rsidRPr="00291A56">
              <w:t>4</w:t>
            </w:r>
          </w:p>
        </w:tc>
        <w:tc>
          <w:tcPr>
            <w:tcW w:w="1195" w:type="dxa"/>
          </w:tcPr>
          <w:p w14:paraId="68080980" w14:textId="77777777" w:rsidR="00DE02E5" w:rsidRPr="00291A56" w:rsidRDefault="00DE02E5" w:rsidP="003C7F1E"/>
        </w:tc>
        <w:tc>
          <w:tcPr>
            <w:tcW w:w="1140" w:type="dxa"/>
          </w:tcPr>
          <w:p w14:paraId="17615642" w14:textId="77777777" w:rsidR="00DE02E5" w:rsidRPr="00291A56" w:rsidRDefault="00DE02E5" w:rsidP="003C7F1E"/>
        </w:tc>
      </w:tr>
      <w:tr w:rsidR="00DE02E5" w:rsidRPr="00291A56" w14:paraId="2C1CCF9F" w14:textId="77777777" w:rsidTr="003C7F1E">
        <w:trPr>
          <w:trHeight w:val="1203"/>
        </w:trPr>
        <w:tc>
          <w:tcPr>
            <w:tcW w:w="1985" w:type="dxa"/>
          </w:tcPr>
          <w:p w14:paraId="30F7BA2C"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lastRenderedPageBreak/>
              <w:t>Liquidity risk for asset</w:t>
            </w:r>
          </w:p>
          <w:p w14:paraId="2AADFE6E" w14:textId="77777777" w:rsidR="00DE02E5" w:rsidRPr="00291A56" w:rsidRDefault="00DE02E5" w:rsidP="003C7F1E">
            <w:r w:rsidRPr="00291A56">
              <w:rPr>
                <w:rFonts w:ascii="FreeSans" w:hAnsi="FreeSans" w:cs="FreeSans"/>
              </w:rPr>
              <w:t>management companies</w:t>
            </w:r>
            <w:r w:rsidRPr="00291A56">
              <w:t xml:space="preserve"> </w:t>
            </w:r>
          </w:p>
        </w:tc>
        <w:tc>
          <w:tcPr>
            <w:tcW w:w="1195" w:type="dxa"/>
          </w:tcPr>
          <w:p w14:paraId="700690A2" w14:textId="77777777" w:rsidR="00DE02E5" w:rsidRPr="00291A56" w:rsidRDefault="00DE02E5" w:rsidP="003C7F1E"/>
        </w:tc>
        <w:tc>
          <w:tcPr>
            <w:tcW w:w="1149" w:type="dxa"/>
          </w:tcPr>
          <w:p w14:paraId="46E78C6A" w14:textId="77777777" w:rsidR="00DE02E5" w:rsidRPr="00291A56" w:rsidRDefault="00DE02E5" w:rsidP="003C7F1E"/>
        </w:tc>
        <w:tc>
          <w:tcPr>
            <w:tcW w:w="1174" w:type="dxa"/>
          </w:tcPr>
          <w:p w14:paraId="3C029833" w14:textId="223E25CF" w:rsidR="00DE02E5" w:rsidRPr="00291A56" w:rsidRDefault="00E13BBF" w:rsidP="003C7F1E">
            <w:r w:rsidRPr="00291A56">
              <w:t>3</w:t>
            </w:r>
          </w:p>
        </w:tc>
        <w:tc>
          <w:tcPr>
            <w:tcW w:w="1178" w:type="dxa"/>
          </w:tcPr>
          <w:p w14:paraId="4A95A043" w14:textId="77777777" w:rsidR="00DE02E5" w:rsidRPr="00291A56" w:rsidRDefault="00DE02E5" w:rsidP="003C7F1E"/>
        </w:tc>
        <w:tc>
          <w:tcPr>
            <w:tcW w:w="1195" w:type="dxa"/>
          </w:tcPr>
          <w:p w14:paraId="69320BF8" w14:textId="77777777" w:rsidR="00DE02E5" w:rsidRPr="00291A56" w:rsidRDefault="00DE02E5" w:rsidP="003C7F1E"/>
        </w:tc>
        <w:tc>
          <w:tcPr>
            <w:tcW w:w="1140" w:type="dxa"/>
          </w:tcPr>
          <w:p w14:paraId="40021CEF" w14:textId="77777777" w:rsidR="00DE02E5" w:rsidRPr="00291A56" w:rsidRDefault="00DE02E5" w:rsidP="003C7F1E"/>
        </w:tc>
      </w:tr>
      <w:tr w:rsidR="00DE02E5" w:rsidRPr="00291A56" w14:paraId="3FC100FF" w14:textId="77777777" w:rsidTr="003C7F1E">
        <w:trPr>
          <w:trHeight w:val="609"/>
        </w:trPr>
        <w:tc>
          <w:tcPr>
            <w:tcW w:w="1985" w:type="dxa"/>
          </w:tcPr>
          <w:p w14:paraId="6855D596"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Credit risk: household</w:t>
            </w:r>
          </w:p>
          <w:p w14:paraId="3FEFB8A1" w14:textId="77777777" w:rsidR="00DE02E5" w:rsidRPr="00291A56" w:rsidRDefault="00DE02E5" w:rsidP="003C7F1E">
            <w:r w:rsidRPr="00291A56">
              <w:rPr>
                <w:rFonts w:ascii="FreeSans" w:hAnsi="FreeSans" w:cs="FreeSans"/>
              </w:rPr>
              <w:t>lending</w:t>
            </w:r>
            <w:r w:rsidRPr="00291A56">
              <w:t xml:space="preserve"> </w:t>
            </w:r>
          </w:p>
        </w:tc>
        <w:tc>
          <w:tcPr>
            <w:tcW w:w="1195" w:type="dxa"/>
          </w:tcPr>
          <w:p w14:paraId="6A8AC9DC" w14:textId="77777777" w:rsidR="00DE02E5" w:rsidRPr="00291A56" w:rsidRDefault="00DE02E5" w:rsidP="003C7F1E"/>
        </w:tc>
        <w:tc>
          <w:tcPr>
            <w:tcW w:w="1149" w:type="dxa"/>
          </w:tcPr>
          <w:p w14:paraId="696EE0CD" w14:textId="77777777" w:rsidR="00DE02E5" w:rsidRPr="00291A56" w:rsidRDefault="00DE02E5" w:rsidP="003C7F1E"/>
        </w:tc>
        <w:tc>
          <w:tcPr>
            <w:tcW w:w="1174" w:type="dxa"/>
          </w:tcPr>
          <w:p w14:paraId="5DB2F72E" w14:textId="77777777" w:rsidR="00DE02E5" w:rsidRPr="00291A56" w:rsidRDefault="00DE02E5" w:rsidP="003C7F1E"/>
        </w:tc>
        <w:tc>
          <w:tcPr>
            <w:tcW w:w="1178" w:type="dxa"/>
          </w:tcPr>
          <w:p w14:paraId="35C19054" w14:textId="02635CD7" w:rsidR="00DE02E5" w:rsidRPr="00291A56" w:rsidRDefault="00DE02E5" w:rsidP="003C7F1E"/>
        </w:tc>
        <w:tc>
          <w:tcPr>
            <w:tcW w:w="1195" w:type="dxa"/>
          </w:tcPr>
          <w:p w14:paraId="5DCAC094" w14:textId="6938F572" w:rsidR="00DE02E5" w:rsidRPr="00291A56" w:rsidRDefault="008925F3" w:rsidP="003C7F1E">
            <w:r w:rsidRPr="00291A56">
              <w:t>5</w:t>
            </w:r>
          </w:p>
        </w:tc>
        <w:tc>
          <w:tcPr>
            <w:tcW w:w="1140" w:type="dxa"/>
          </w:tcPr>
          <w:p w14:paraId="464AD458" w14:textId="77777777" w:rsidR="00DE02E5" w:rsidRPr="00291A56" w:rsidRDefault="00DE02E5" w:rsidP="003C7F1E"/>
        </w:tc>
      </w:tr>
      <w:tr w:rsidR="00DE02E5" w:rsidRPr="00291A56" w14:paraId="704B0611" w14:textId="77777777" w:rsidTr="003C7F1E">
        <w:trPr>
          <w:trHeight w:val="609"/>
        </w:trPr>
        <w:tc>
          <w:tcPr>
            <w:tcW w:w="1985" w:type="dxa"/>
          </w:tcPr>
          <w:p w14:paraId="6A5005FC" w14:textId="77777777" w:rsidR="00DE02E5" w:rsidRPr="00291A56" w:rsidRDefault="00DE02E5" w:rsidP="003C7F1E">
            <w:r w:rsidRPr="00291A56">
              <w:rPr>
                <w:rFonts w:ascii="FreeSans" w:hAnsi="FreeSans" w:cs="FreeSans"/>
              </w:rPr>
              <w:t>Credit risk: SME lending</w:t>
            </w:r>
          </w:p>
        </w:tc>
        <w:tc>
          <w:tcPr>
            <w:tcW w:w="1195" w:type="dxa"/>
          </w:tcPr>
          <w:p w14:paraId="1B027C1A" w14:textId="77777777" w:rsidR="00DE02E5" w:rsidRPr="00291A56" w:rsidRDefault="00DE02E5" w:rsidP="003C7F1E"/>
        </w:tc>
        <w:tc>
          <w:tcPr>
            <w:tcW w:w="1149" w:type="dxa"/>
          </w:tcPr>
          <w:p w14:paraId="495FA5F8" w14:textId="77777777" w:rsidR="00DE02E5" w:rsidRPr="00291A56" w:rsidRDefault="00DE02E5" w:rsidP="003C7F1E"/>
        </w:tc>
        <w:tc>
          <w:tcPr>
            <w:tcW w:w="1174" w:type="dxa"/>
          </w:tcPr>
          <w:p w14:paraId="756F0198" w14:textId="77777777" w:rsidR="00DE02E5" w:rsidRPr="00291A56" w:rsidRDefault="00DE02E5" w:rsidP="003C7F1E"/>
        </w:tc>
        <w:tc>
          <w:tcPr>
            <w:tcW w:w="1178" w:type="dxa"/>
          </w:tcPr>
          <w:p w14:paraId="3E9D10A4" w14:textId="1B81F62B" w:rsidR="00DE02E5" w:rsidRPr="00291A56" w:rsidRDefault="00E13BBF" w:rsidP="003C7F1E">
            <w:r w:rsidRPr="00291A56">
              <w:t>4</w:t>
            </w:r>
          </w:p>
        </w:tc>
        <w:tc>
          <w:tcPr>
            <w:tcW w:w="1195" w:type="dxa"/>
          </w:tcPr>
          <w:p w14:paraId="2A943720" w14:textId="77777777" w:rsidR="00DE02E5" w:rsidRPr="00291A56" w:rsidRDefault="00DE02E5" w:rsidP="003C7F1E"/>
        </w:tc>
        <w:tc>
          <w:tcPr>
            <w:tcW w:w="1140" w:type="dxa"/>
          </w:tcPr>
          <w:p w14:paraId="13138E69" w14:textId="77777777" w:rsidR="00DE02E5" w:rsidRPr="00291A56" w:rsidRDefault="00DE02E5" w:rsidP="003C7F1E"/>
        </w:tc>
      </w:tr>
      <w:tr w:rsidR="00DE02E5" w:rsidRPr="00291A56" w14:paraId="4152462A" w14:textId="77777777" w:rsidTr="003C7F1E">
        <w:trPr>
          <w:trHeight w:val="609"/>
        </w:trPr>
        <w:tc>
          <w:tcPr>
            <w:tcW w:w="1985" w:type="dxa"/>
          </w:tcPr>
          <w:p w14:paraId="0934B5A9"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Credit risk: corporate</w:t>
            </w:r>
          </w:p>
          <w:p w14:paraId="4629D50F" w14:textId="2599FC77" w:rsidR="00DE02E5" w:rsidRPr="00291A56" w:rsidRDefault="009226E2" w:rsidP="003C7F1E">
            <w:r w:rsidRPr="00291A56">
              <w:rPr>
                <w:rFonts w:ascii="FreeSans" w:hAnsi="FreeSans" w:cs="FreeSans"/>
              </w:rPr>
              <w:t>L</w:t>
            </w:r>
            <w:r w:rsidR="00DE02E5" w:rsidRPr="00291A56">
              <w:rPr>
                <w:rFonts w:ascii="FreeSans" w:hAnsi="FreeSans" w:cs="FreeSans"/>
              </w:rPr>
              <w:t>ending</w:t>
            </w:r>
          </w:p>
        </w:tc>
        <w:tc>
          <w:tcPr>
            <w:tcW w:w="1195" w:type="dxa"/>
          </w:tcPr>
          <w:p w14:paraId="4DDF70EC" w14:textId="77777777" w:rsidR="00DE02E5" w:rsidRPr="00291A56" w:rsidRDefault="00DE02E5" w:rsidP="003C7F1E"/>
        </w:tc>
        <w:tc>
          <w:tcPr>
            <w:tcW w:w="1149" w:type="dxa"/>
          </w:tcPr>
          <w:p w14:paraId="0FFBEAB9" w14:textId="77777777" w:rsidR="00DE02E5" w:rsidRPr="00291A56" w:rsidRDefault="00DE02E5" w:rsidP="003C7F1E"/>
        </w:tc>
        <w:tc>
          <w:tcPr>
            <w:tcW w:w="1174" w:type="dxa"/>
          </w:tcPr>
          <w:p w14:paraId="4E687EA4" w14:textId="5E78C443" w:rsidR="00DE02E5" w:rsidRPr="00291A56" w:rsidRDefault="00E13BBF" w:rsidP="003C7F1E">
            <w:r w:rsidRPr="00291A56">
              <w:t>3</w:t>
            </w:r>
          </w:p>
        </w:tc>
        <w:tc>
          <w:tcPr>
            <w:tcW w:w="1178" w:type="dxa"/>
          </w:tcPr>
          <w:p w14:paraId="19CF45B4" w14:textId="77777777" w:rsidR="00DE02E5" w:rsidRPr="00291A56" w:rsidRDefault="00DE02E5" w:rsidP="003C7F1E"/>
        </w:tc>
        <w:tc>
          <w:tcPr>
            <w:tcW w:w="1195" w:type="dxa"/>
          </w:tcPr>
          <w:p w14:paraId="3FB1C1FD" w14:textId="77777777" w:rsidR="00DE02E5" w:rsidRPr="00291A56" w:rsidRDefault="00DE02E5" w:rsidP="003C7F1E"/>
        </w:tc>
        <w:tc>
          <w:tcPr>
            <w:tcW w:w="1140" w:type="dxa"/>
          </w:tcPr>
          <w:p w14:paraId="216BD836" w14:textId="77777777" w:rsidR="00DE02E5" w:rsidRPr="00291A56" w:rsidRDefault="00DE02E5" w:rsidP="003C7F1E"/>
        </w:tc>
      </w:tr>
      <w:tr w:rsidR="00DE02E5" w:rsidRPr="00291A56" w14:paraId="0D9C043B" w14:textId="77777777" w:rsidTr="003C7F1E">
        <w:trPr>
          <w:trHeight w:val="628"/>
        </w:trPr>
        <w:tc>
          <w:tcPr>
            <w:tcW w:w="1985" w:type="dxa"/>
          </w:tcPr>
          <w:p w14:paraId="0C5A9C17" w14:textId="77777777" w:rsidR="00DE02E5" w:rsidRPr="00291A56" w:rsidRDefault="00DE02E5" w:rsidP="003C7F1E">
            <w:r w:rsidRPr="00291A56">
              <w:rPr>
                <w:rFonts w:ascii="FreeSans" w:hAnsi="FreeSans" w:cs="FreeSans"/>
              </w:rPr>
              <w:t>Pro-cyclical credit provision</w:t>
            </w:r>
          </w:p>
        </w:tc>
        <w:tc>
          <w:tcPr>
            <w:tcW w:w="1195" w:type="dxa"/>
          </w:tcPr>
          <w:p w14:paraId="0B22E83D" w14:textId="77777777" w:rsidR="00DE02E5" w:rsidRPr="00291A56" w:rsidRDefault="00DE02E5" w:rsidP="003C7F1E"/>
        </w:tc>
        <w:tc>
          <w:tcPr>
            <w:tcW w:w="1149" w:type="dxa"/>
          </w:tcPr>
          <w:p w14:paraId="55342362" w14:textId="77777777" w:rsidR="00DE02E5" w:rsidRPr="00291A56" w:rsidRDefault="00DE02E5" w:rsidP="003C7F1E"/>
        </w:tc>
        <w:tc>
          <w:tcPr>
            <w:tcW w:w="1174" w:type="dxa"/>
          </w:tcPr>
          <w:p w14:paraId="4C3E3B6C" w14:textId="6A43C890" w:rsidR="00DE02E5" w:rsidRPr="00291A56" w:rsidRDefault="00E13BBF" w:rsidP="003C7F1E">
            <w:r w:rsidRPr="00291A56">
              <w:t>3</w:t>
            </w:r>
          </w:p>
        </w:tc>
        <w:tc>
          <w:tcPr>
            <w:tcW w:w="1178" w:type="dxa"/>
          </w:tcPr>
          <w:p w14:paraId="0A7A6964" w14:textId="77777777" w:rsidR="00DE02E5" w:rsidRPr="00291A56" w:rsidRDefault="00DE02E5" w:rsidP="003C7F1E"/>
        </w:tc>
        <w:tc>
          <w:tcPr>
            <w:tcW w:w="1195" w:type="dxa"/>
          </w:tcPr>
          <w:p w14:paraId="1529DBED" w14:textId="77777777" w:rsidR="00DE02E5" w:rsidRPr="00291A56" w:rsidRDefault="00DE02E5" w:rsidP="003C7F1E"/>
        </w:tc>
        <w:tc>
          <w:tcPr>
            <w:tcW w:w="1140" w:type="dxa"/>
          </w:tcPr>
          <w:p w14:paraId="01E6C83A" w14:textId="77777777" w:rsidR="00DE02E5" w:rsidRPr="00291A56" w:rsidRDefault="00DE02E5" w:rsidP="003C7F1E"/>
        </w:tc>
      </w:tr>
      <w:tr w:rsidR="00DE02E5" w:rsidRPr="00291A56" w14:paraId="478E48C5" w14:textId="77777777" w:rsidTr="003C7F1E">
        <w:trPr>
          <w:trHeight w:val="628"/>
        </w:trPr>
        <w:tc>
          <w:tcPr>
            <w:tcW w:w="1985" w:type="dxa"/>
          </w:tcPr>
          <w:p w14:paraId="355B16E4"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Concentration risk for funds</w:t>
            </w:r>
          </w:p>
          <w:p w14:paraId="0289EFF0"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collected and invested (e.g.</w:t>
            </w:r>
          </w:p>
          <w:p w14:paraId="00C68C21" w14:textId="77777777" w:rsidR="00DE02E5" w:rsidRPr="00291A56" w:rsidRDefault="00DE02E5" w:rsidP="003C7F1E">
            <w:r w:rsidRPr="00291A56">
              <w:rPr>
                <w:rFonts w:ascii="FreeSans" w:hAnsi="FreeSans" w:cs="FreeSans"/>
              </w:rPr>
              <w:t>lack of diversification)</w:t>
            </w:r>
          </w:p>
        </w:tc>
        <w:tc>
          <w:tcPr>
            <w:tcW w:w="1195" w:type="dxa"/>
          </w:tcPr>
          <w:p w14:paraId="5BFA7B79" w14:textId="77777777" w:rsidR="00DE02E5" w:rsidRPr="00291A56" w:rsidRDefault="00DE02E5" w:rsidP="003C7F1E"/>
        </w:tc>
        <w:tc>
          <w:tcPr>
            <w:tcW w:w="1149" w:type="dxa"/>
          </w:tcPr>
          <w:p w14:paraId="335FA53F" w14:textId="77777777" w:rsidR="00DE02E5" w:rsidRPr="00291A56" w:rsidRDefault="00DE02E5" w:rsidP="003C7F1E"/>
        </w:tc>
        <w:tc>
          <w:tcPr>
            <w:tcW w:w="1174" w:type="dxa"/>
          </w:tcPr>
          <w:p w14:paraId="775335E1" w14:textId="38ED5CAD" w:rsidR="00DE02E5" w:rsidRPr="00291A56" w:rsidRDefault="00DE02E5" w:rsidP="003C7F1E"/>
        </w:tc>
        <w:tc>
          <w:tcPr>
            <w:tcW w:w="1178" w:type="dxa"/>
          </w:tcPr>
          <w:p w14:paraId="4E46EA54" w14:textId="61367109" w:rsidR="00DE02E5" w:rsidRPr="00291A56" w:rsidRDefault="008925F3" w:rsidP="003C7F1E">
            <w:r w:rsidRPr="00291A56">
              <w:t>4</w:t>
            </w:r>
          </w:p>
        </w:tc>
        <w:tc>
          <w:tcPr>
            <w:tcW w:w="1195" w:type="dxa"/>
          </w:tcPr>
          <w:p w14:paraId="11988072" w14:textId="77777777" w:rsidR="00DE02E5" w:rsidRPr="00291A56" w:rsidRDefault="00DE02E5" w:rsidP="003C7F1E"/>
        </w:tc>
        <w:tc>
          <w:tcPr>
            <w:tcW w:w="1140" w:type="dxa"/>
          </w:tcPr>
          <w:p w14:paraId="2284466B" w14:textId="77777777" w:rsidR="00DE02E5" w:rsidRPr="00291A56" w:rsidRDefault="00DE02E5" w:rsidP="003C7F1E"/>
        </w:tc>
      </w:tr>
      <w:tr w:rsidR="00DE02E5" w:rsidRPr="00291A56" w14:paraId="4BD72326" w14:textId="77777777" w:rsidTr="003C7F1E">
        <w:trPr>
          <w:trHeight w:val="628"/>
        </w:trPr>
        <w:tc>
          <w:tcPr>
            <w:tcW w:w="1985" w:type="dxa"/>
          </w:tcPr>
          <w:p w14:paraId="388A7580"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Concentration risk for holders of funds (e.g. large deposits or investments</w:t>
            </w:r>
          </w:p>
          <w:p w14:paraId="32CA715D" w14:textId="77777777" w:rsidR="00DE02E5" w:rsidRPr="00291A56" w:rsidRDefault="00DE02E5" w:rsidP="003C7F1E">
            <w:r w:rsidRPr="00291A56">
              <w:rPr>
                <w:rFonts w:ascii="FreeSans" w:hAnsi="FreeSans" w:cs="FreeSans"/>
              </w:rPr>
              <w:t>held in a bank or fund)</w:t>
            </w:r>
          </w:p>
        </w:tc>
        <w:tc>
          <w:tcPr>
            <w:tcW w:w="1195" w:type="dxa"/>
          </w:tcPr>
          <w:p w14:paraId="1B6BC9AA" w14:textId="77777777" w:rsidR="00DE02E5" w:rsidRPr="00291A56" w:rsidRDefault="00DE02E5" w:rsidP="003C7F1E"/>
        </w:tc>
        <w:tc>
          <w:tcPr>
            <w:tcW w:w="1149" w:type="dxa"/>
          </w:tcPr>
          <w:p w14:paraId="1124402C" w14:textId="77777777" w:rsidR="00DE02E5" w:rsidRPr="00291A56" w:rsidRDefault="00DE02E5" w:rsidP="003C7F1E"/>
        </w:tc>
        <w:tc>
          <w:tcPr>
            <w:tcW w:w="1174" w:type="dxa"/>
          </w:tcPr>
          <w:p w14:paraId="36BEA16A" w14:textId="6D67E261" w:rsidR="00DE02E5" w:rsidRPr="00291A56" w:rsidRDefault="00E13BBF" w:rsidP="003C7F1E">
            <w:r w:rsidRPr="00291A56">
              <w:t>3</w:t>
            </w:r>
          </w:p>
        </w:tc>
        <w:tc>
          <w:tcPr>
            <w:tcW w:w="1178" w:type="dxa"/>
          </w:tcPr>
          <w:p w14:paraId="4A4339A5" w14:textId="77777777" w:rsidR="00DE02E5" w:rsidRPr="00291A56" w:rsidRDefault="00DE02E5" w:rsidP="003C7F1E"/>
        </w:tc>
        <w:tc>
          <w:tcPr>
            <w:tcW w:w="1195" w:type="dxa"/>
          </w:tcPr>
          <w:p w14:paraId="10075C7D" w14:textId="77777777" w:rsidR="00DE02E5" w:rsidRPr="00291A56" w:rsidRDefault="00DE02E5" w:rsidP="003C7F1E"/>
        </w:tc>
        <w:tc>
          <w:tcPr>
            <w:tcW w:w="1140" w:type="dxa"/>
          </w:tcPr>
          <w:p w14:paraId="0573F052" w14:textId="77777777" w:rsidR="00DE02E5" w:rsidRPr="00291A56" w:rsidRDefault="00DE02E5" w:rsidP="003C7F1E"/>
        </w:tc>
      </w:tr>
      <w:tr w:rsidR="00DE02E5" w:rsidRPr="00291A56" w14:paraId="759FCE7A" w14:textId="77777777" w:rsidTr="003C7F1E">
        <w:trPr>
          <w:trHeight w:val="628"/>
        </w:trPr>
        <w:tc>
          <w:tcPr>
            <w:tcW w:w="1985" w:type="dxa"/>
          </w:tcPr>
          <w:p w14:paraId="176C4CD6"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Undertaken insurance risk</w:t>
            </w:r>
          </w:p>
          <w:p w14:paraId="30CC7407" w14:textId="77777777" w:rsidR="00DE02E5" w:rsidRPr="00291A56" w:rsidRDefault="00DE02E5" w:rsidP="003C7F1E">
            <w:r w:rsidRPr="00291A56">
              <w:rPr>
                <w:rFonts w:ascii="FreeSans" w:hAnsi="FreeSans" w:cs="FreeSans"/>
              </w:rPr>
              <w:t>in life insurance</w:t>
            </w:r>
          </w:p>
        </w:tc>
        <w:tc>
          <w:tcPr>
            <w:tcW w:w="1195" w:type="dxa"/>
          </w:tcPr>
          <w:p w14:paraId="2E8BF28E" w14:textId="77777777" w:rsidR="00DE02E5" w:rsidRPr="00291A56" w:rsidRDefault="00DE02E5" w:rsidP="003C7F1E"/>
        </w:tc>
        <w:tc>
          <w:tcPr>
            <w:tcW w:w="1149" w:type="dxa"/>
          </w:tcPr>
          <w:p w14:paraId="49E50C66" w14:textId="77777777" w:rsidR="00DE02E5" w:rsidRPr="00291A56" w:rsidRDefault="00DE02E5" w:rsidP="003C7F1E"/>
        </w:tc>
        <w:tc>
          <w:tcPr>
            <w:tcW w:w="1174" w:type="dxa"/>
          </w:tcPr>
          <w:p w14:paraId="73198496" w14:textId="77777777" w:rsidR="00DE02E5" w:rsidRPr="00291A56" w:rsidRDefault="00DE02E5" w:rsidP="003C7F1E"/>
        </w:tc>
        <w:tc>
          <w:tcPr>
            <w:tcW w:w="1178" w:type="dxa"/>
          </w:tcPr>
          <w:p w14:paraId="35005F09" w14:textId="77777777" w:rsidR="00DE02E5" w:rsidRPr="00291A56" w:rsidRDefault="00DE02E5" w:rsidP="003C7F1E"/>
        </w:tc>
        <w:tc>
          <w:tcPr>
            <w:tcW w:w="1195" w:type="dxa"/>
          </w:tcPr>
          <w:p w14:paraId="6A4AAF83" w14:textId="77777777" w:rsidR="00DE02E5" w:rsidRPr="00291A56" w:rsidRDefault="00DE02E5" w:rsidP="003C7F1E"/>
        </w:tc>
        <w:tc>
          <w:tcPr>
            <w:tcW w:w="1140" w:type="dxa"/>
          </w:tcPr>
          <w:p w14:paraId="4E3C2D39" w14:textId="77777777" w:rsidR="00DE02E5" w:rsidRPr="00291A56" w:rsidRDefault="00DE02E5" w:rsidP="003C7F1E">
            <w:r w:rsidRPr="00291A56">
              <w:t>X</w:t>
            </w:r>
          </w:p>
        </w:tc>
      </w:tr>
      <w:tr w:rsidR="00DE02E5" w:rsidRPr="00291A56" w14:paraId="17B7857B" w14:textId="77777777" w:rsidTr="003C7F1E">
        <w:trPr>
          <w:trHeight w:val="628"/>
        </w:trPr>
        <w:tc>
          <w:tcPr>
            <w:tcW w:w="1985" w:type="dxa"/>
          </w:tcPr>
          <w:p w14:paraId="0EC1184F"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Undertaken insurance risk</w:t>
            </w:r>
          </w:p>
          <w:p w14:paraId="20CE3716" w14:textId="77777777" w:rsidR="00DE02E5" w:rsidRPr="00291A56" w:rsidRDefault="00DE02E5" w:rsidP="003C7F1E">
            <w:r w:rsidRPr="00291A56">
              <w:rPr>
                <w:rFonts w:ascii="FreeSans" w:hAnsi="FreeSans" w:cs="FreeSans"/>
              </w:rPr>
              <w:lastRenderedPageBreak/>
              <w:t>in non-life insurance</w:t>
            </w:r>
          </w:p>
        </w:tc>
        <w:tc>
          <w:tcPr>
            <w:tcW w:w="1195" w:type="dxa"/>
          </w:tcPr>
          <w:p w14:paraId="22241D29" w14:textId="77777777" w:rsidR="00DE02E5" w:rsidRPr="00291A56" w:rsidRDefault="00DE02E5" w:rsidP="003C7F1E"/>
        </w:tc>
        <w:tc>
          <w:tcPr>
            <w:tcW w:w="1149" w:type="dxa"/>
          </w:tcPr>
          <w:p w14:paraId="5E7F8363" w14:textId="77777777" w:rsidR="00DE02E5" w:rsidRPr="00291A56" w:rsidRDefault="00DE02E5" w:rsidP="003C7F1E"/>
        </w:tc>
        <w:tc>
          <w:tcPr>
            <w:tcW w:w="1174" w:type="dxa"/>
          </w:tcPr>
          <w:p w14:paraId="5CE05078" w14:textId="77777777" w:rsidR="00DE02E5" w:rsidRPr="00291A56" w:rsidRDefault="00DE02E5" w:rsidP="003C7F1E"/>
        </w:tc>
        <w:tc>
          <w:tcPr>
            <w:tcW w:w="1178" w:type="dxa"/>
          </w:tcPr>
          <w:p w14:paraId="247BEDD4" w14:textId="77777777" w:rsidR="00DE02E5" w:rsidRPr="00291A56" w:rsidRDefault="00DE02E5" w:rsidP="003C7F1E"/>
        </w:tc>
        <w:tc>
          <w:tcPr>
            <w:tcW w:w="1195" w:type="dxa"/>
          </w:tcPr>
          <w:p w14:paraId="415F9683" w14:textId="77777777" w:rsidR="00DE02E5" w:rsidRPr="00291A56" w:rsidRDefault="00DE02E5" w:rsidP="003C7F1E"/>
        </w:tc>
        <w:tc>
          <w:tcPr>
            <w:tcW w:w="1140" w:type="dxa"/>
          </w:tcPr>
          <w:p w14:paraId="0B1DF7C9" w14:textId="77777777" w:rsidR="00DE02E5" w:rsidRPr="00291A56" w:rsidRDefault="00DE02E5" w:rsidP="003C7F1E">
            <w:r w:rsidRPr="00291A56">
              <w:t>X</w:t>
            </w:r>
          </w:p>
        </w:tc>
      </w:tr>
      <w:tr w:rsidR="00DE02E5" w:rsidRPr="00291A56" w14:paraId="7B282008" w14:textId="77777777" w:rsidTr="003C7F1E">
        <w:trPr>
          <w:trHeight w:val="628"/>
        </w:trPr>
        <w:tc>
          <w:tcPr>
            <w:tcW w:w="1985" w:type="dxa"/>
          </w:tcPr>
          <w:p w14:paraId="768880A5"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Operational risks for technology companies and</w:t>
            </w:r>
          </w:p>
          <w:p w14:paraId="6DBC2649"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platforms</w:t>
            </w:r>
          </w:p>
        </w:tc>
        <w:tc>
          <w:tcPr>
            <w:tcW w:w="1195" w:type="dxa"/>
          </w:tcPr>
          <w:p w14:paraId="6615B188" w14:textId="77777777" w:rsidR="00DE02E5" w:rsidRPr="00291A56" w:rsidRDefault="00DE02E5" w:rsidP="003C7F1E"/>
        </w:tc>
        <w:tc>
          <w:tcPr>
            <w:tcW w:w="1149" w:type="dxa"/>
          </w:tcPr>
          <w:p w14:paraId="6948A7B7" w14:textId="77777777" w:rsidR="00DE02E5" w:rsidRPr="00291A56" w:rsidRDefault="00DE02E5" w:rsidP="003C7F1E"/>
        </w:tc>
        <w:tc>
          <w:tcPr>
            <w:tcW w:w="1174" w:type="dxa"/>
          </w:tcPr>
          <w:p w14:paraId="2356F43E" w14:textId="77777777" w:rsidR="00DE02E5" w:rsidRPr="00291A56" w:rsidRDefault="00DE02E5" w:rsidP="003C7F1E"/>
        </w:tc>
        <w:tc>
          <w:tcPr>
            <w:tcW w:w="1178" w:type="dxa"/>
          </w:tcPr>
          <w:p w14:paraId="59E4C36A" w14:textId="3D4FC0DF" w:rsidR="00DE02E5" w:rsidRPr="00291A56" w:rsidRDefault="00E13BBF" w:rsidP="003C7F1E">
            <w:r w:rsidRPr="00291A56">
              <w:t>4</w:t>
            </w:r>
          </w:p>
        </w:tc>
        <w:tc>
          <w:tcPr>
            <w:tcW w:w="1195" w:type="dxa"/>
          </w:tcPr>
          <w:p w14:paraId="3829B1FE" w14:textId="77777777" w:rsidR="00DE02E5" w:rsidRPr="00291A56" w:rsidRDefault="00DE02E5" w:rsidP="003C7F1E"/>
        </w:tc>
        <w:tc>
          <w:tcPr>
            <w:tcW w:w="1140" w:type="dxa"/>
          </w:tcPr>
          <w:p w14:paraId="329E3A1C" w14:textId="77777777" w:rsidR="00DE02E5" w:rsidRPr="00291A56" w:rsidRDefault="00DE02E5" w:rsidP="003C7F1E"/>
        </w:tc>
      </w:tr>
      <w:tr w:rsidR="00DE02E5" w:rsidRPr="00291A56" w14:paraId="33BEA24E" w14:textId="77777777" w:rsidTr="003C7F1E">
        <w:trPr>
          <w:trHeight w:val="628"/>
        </w:trPr>
        <w:tc>
          <w:tcPr>
            <w:tcW w:w="1985" w:type="dxa"/>
          </w:tcPr>
          <w:p w14:paraId="4D61C745"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Operational risk for</w:t>
            </w:r>
          </w:p>
          <w:p w14:paraId="3B267F5A"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incumbent financial service providers</w:t>
            </w:r>
          </w:p>
        </w:tc>
        <w:tc>
          <w:tcPr>
            <w:tcW w:w="1195" w:type="dxa"/>
          </w:tcPr>
          <w:p w14:paraId="4EF07F01" w14:textId="77777777" w:rsidR="00DE02E5" w:rsidRPr="00291A56" w:rsidRDefault="00DE02E5" w:rsidP="003C7F1E"/>
        </w:tc>
        <w:tc>
          <w:tcPr>
            <w:tcW w:w="1149" w:type="dxa"/>
          </w:tcPr>
          <w:p w14:paraId="7B4524FF" w14:textId="77777777" w:rsidR="00DE02E5" w:rsidRPr="00291A56" w:rsidRDefault="00DE02E5" w:rsidP="003C7F1E"/>
        </w:tc>
        <w:tc>
          <w:tcPr>
            <w:tcW w:w="1174" w:type="dxa"/>
          </w:tcPr>
          <w:p w14:paraId="26A95076" w14:textId="77777777" w:rsidR="00DE02E5" w:rsidRPr="00291A56" w:rsidRDefault="00DE02E5" w:rsidP="003C7F1E"/>
        </w:tc>
        <w:tc>
          <w:tcPr>
            <w:tcW w:w="1178" w:type="dxa"/>
          </w:tcPr>
          <w:p w14:paraId="4880823A" w14:textId="1A053850" w:rsidR="00DE02E5" w:rsidRPr="00291A56" w:rsidRDefault="00E13BBF" w:rsidP="003C7F1E">
            <w:r w:rsidRPr="00291A56">
              <w:t>4</w:t>
            </w:r>
          </w:p>
        </w:tc>
        <w:tc>
          <w:tcPr>
            <w:tcW w:w="1195" w:type="dxa"/>
          </w:tcPr>
          <w:p w14:paraId="0510D03A" w14:textId="77777777" w:rsidR="00DE02E5" w:rsidRPr="00291A56" w:rsidRDefault="00DE02E5" w:rsidP="003C7F1E"/>
        </w:tc>
        <w:tc>
          <w:tcPr>
            <w:tcW w:w="1140" w:type="dxa"/>
          </w:tcPr>
          <w:p w14:paraId="7110FCC9" w14:textId="77777777" w:rsidR="00DE02E5" w:rsidRPr="00291A56" w:rsidRDefault="00DE02E5" w:rsidP="003C7F1E"/>
        </w:tc>
      </w:tr>
      <w:tr w:rsidR="00DE02E5" w:rsidRPr="00291A56" w14:paraId="48F0E0F7" w14:textId="77777777" w:rsidTr="003C7F1E">
        <w:trPr>
          <w:trHeight w:val="1956"/>
        </w:trPr>
        <w:tc>
          <w:tcPr>
            <w:tcW w:w="1985" w:type="dxa"/>
          </w:tcPr>
          <w:p w14:paraId="33656AC5"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Systemic risks (e.g.</w:t>
            </w:r>
          </w:p>
          <w:p w14:paraId="54BDD8A3"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technology companies and</w:t>
            </w:r>
          </w:p>
          <w:p w14:paraId="122CD396"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platforms become too big, too interconnected to fail)</w:t>
            </w:r>
          </w:p>
        </w:tc>
        <w:tc>
          <w:tcPr>
            <w:tcW w:w="1195" w:type="dxa"/>
          </w:tcPr>
          <w:p w14:paraId="5CBDEA52" w14:textId="77777777" w:rsidR="00DE02E5" w:rsidRPr="00291A56" w:rsidRDefault="00DE02E5" w:rsidP="003C7F1E"/>
        </w:tc>
        <w:tc>
          <w:tcPr>
            <w:tcW w:w="1149" w:type="dxa"/>
          </w:tcPr>
          <w:p w14:paraId="7CD33AE8" w14:textId="77777777" w:rsidR="00DE02E5" w:rsidRPr="00291A56" w:rsidRDefault="00DE02E5" w:rsidP="003C7F1E"/>
        </w:tc>
        <w:tc>
          <w:tcPr>
            <w:tcW w:w="1174" w:type="dxa"/>
          </w:tcPr>
          <w:p w14:paraId="4E87BE6E" w14:textId="77777777" w:rsidR="00DE02E5" w:rsidRPr="00291A56" w:rsidRDefault="00DE02E5" w:rsidP="003C7F1E"/>
        </w:tc>
        <w:tc>
          <w:tcPr>
            <w:tcW w:w="1178" w:type="dxa"/>
          </w:tcPr>
          <w:p w14:paraId="48A16E62" w14:textId="77777777" w:rsidR="00DE02E5" w:rsidRPr="00291A56" w:rsidRDefault="00DE02E5" w:rsidP="003C7F1E"/>
        </w:tc>
        <w:tc>
          <w:tcPr>
            <w:tcW w:w="1195" w:type="dxa"/>
          </w:tcPr>
          <w:p w14:paraId="74147912" w14:textId="31FD1604" w:rsidR="00DE02E5" w:rsidRPr="00291A56" w:rsidRDefault="00E13BBF" w:rsidP="003C7F1E">
            <w:r w:rsidRPr="00291A56">
              <w:t>5</w:t>
            </w:r>
          </w:p>
        </w:tc>
        <w:tc>
          <w:tcPr>
            <w:tcW w:w="1140" w:type="dxa"/>
          </w:tcPr>
          <w:p w14:paraId="50758EB7" w14:textId="77777777" w:rsidR="00DE02E5" w:rsidRPr="00291A56" w:rsidRDefault="00DE02E5" w:rsidP="003C7F1E"/>
        </w:tc>
      </w:tr>
      <w:tr w:rsidR="00DE02E5" w:rsidRPr="00291A56" w14:paraId="74CC1E30" w14:textId="77777777" w:rsidTr="003C7F1E">
        <w:trPr>
          <w:trHeight w:val="628"/>
        </w:trPr>
        <w:tc>
          <w:tcPr>
            <w:tcW w:w="1985" w:type="dxa"/>
          </w:tcPr>
          <w:p w14:paraId="5BF33F71"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Money-laundering and terrorism financing risk</w:t>
            </w:r>
          </w:p>
          <w:p w14:paraId="1DD5B87B" w14:textId="77777777" w:rsidR="00DE02E5" w:rsidRPr="00291A56" w:rsidRDefault="00DE02E5" w:rsidP="003C7F1E"/>
        </w:tc>
        <w:tc>
          <w:tcPr>
            <w:tcW w:w="1195" w:type="dxa"/>
          </w:tcPr>
          <w:p w14:paraId="2B1305C6" w14:textId="77777777" w:rsidR="00DE02E5" w:rsidRPr="00291A56" w:rsidRDefault="00DE02E5" w:rsidP="003C7F1E"/>
        </w:tc>
        <w:tc>
          <w:tcPr>
            <w:tcW w:w="1149" w:type="dxa"/>
          </w:tcPr>
          <w:p w14:paraId="13D15486" w14:textId="77777777" w:rsidR="00DE02E5" w:rsidRPr="00291A56" w:rsidRDefault="00DE02E5" w:rsidP="003C7F1E"/>
        </w:tc>
        <w:tc>
          <w:tcPr>
            <w:tcW w:w="1174" w:type="dxa"/>
          </w:tcPr>
          <w:p w14:paraId="60A4591E" w14:textId="77777777" w:rsidR="00DE02E5" w:rsidRPr="00291A56" w:rsidRDefault="00DE02E5" w:rsidP="003C7F1E"/>
        </w:tc>
        <w:tc>
          <w:tcPr>
            <w:tcW w:w="1178" w:type="dxa"/>
          </w:tcPr>
          <w:p w14:paraId="1BFBB5D5" w14:textId="77777777" w:rsidR="00DE02E5" w:rsidRPr="00291A56" w:rsidRDefault="00DE02E5" w:rsidP="003C7F1E"/>
        </w:tc>
        <w:tc>
          <w:tcPr>
            <w:tcW w:w="1195" w:type="dxa"/>
          </w:tcPr>
          <w:p w14:paraId="227B6F5E" w14:textId="6EE1D45C" w:rsidR="00DE02E5" w:rsidRPr="00291A56" w:rsidRDefault="00E13BBF" w:rsidP="003C7F1E">
            <w:r w:rsidRPr="00291A56">
              <w:t>5</w:t>
            </w:r>
          </w:p>
        </w:tc>
        <w:tc>
          <w:tcPr>
            <w:tcW w:w="1140" w:type="dxa"/>
          </w:tcPr>
          <w:p w14:paraId="746C2B75" w14:textId="77777777" w:rsidR="00DE02E5" w:rsidRPr="00291A56" w:rsidRDefault="00DE02E5" w:rsidP="003C7F1E"/>
        </w:tc>
      </w:tr>
      <w:tr w:rsidR="00DE02E5" w:rsidRPr="00291A56" w14:paraId="41DF14F5" w14:textId="77777777" w:rsidTr="003C7F1E">
        <w:trPr>
          <w:trHeight w:val="628"/>
        </w:trPr>
        <w:tc>
          <w:tcPr>
            <w:tcW w:w="1985" w:type="dxa"/>
          </w:tcPr>
          <w:p w14:paraId="55AF0CD9" w14:textId="77777777" w:rsidR="00DE02E5" w:rsidRPr="00291A56" w:rsidRDefault="00DE02E5" w:rsidP="003C7F1E">
            <w:r w:rsidRPr="00291A56">
              <w:rPr>
                <w:rFonts w:ascii="FreeSans" w:hAnsi="FreeSans" w:cs="FreeSans"/>
              </w:rPr>
              <w:t>Other</w:t>
            </w:r>
          </w:p>
        </w:tc>
        <w:tc>
          <w:tcPr>
            <w:tcW w:w="1195" w:type="dxa"/>
          </w:tcPr>
          <w:p w14:paraId="378CD2F3" w14:textId="77777777" w:rsidR="00DE02E5" w:rsidRPr="00291A56" w:rsidRDefault="00DE02E5" w:rsidP="003C7F1E"/>
        </w:tc>
        <w:tc>
          <w:tcPr>
            <w:tcW w:w="1149" w:type="dxa"/>
          </w:tcPr>
          <w:p w14:paraId="30858042" w14:textId="77777777" w:rsidR="00DE02E5" w:rsidRPr="00291A56" w:rsidRDefault="00DE02E5" w:rsidP="003C7F1E"/>
        </w:tc>
        <w:tc>
          <w:tcPr>
            <w:tcW w:w="1174" w:type="dxa"/>
          </w:tcPr>
          <w:p w14:paraId="0C961E80" w14:textId="77777777" w:rsidR="00DE02E5" w:rsidRPr="00291A56" w:rsidRDefault="00DE02E5" w:rsidP="003C7F1E"/>
        </w:tc>
        <w:tc>
          <w:tcPr>
            <w:tcW w:w="1178" w:type="dxa"/>
          </w:tcPr>
          <w:p w14:paraId="761CC2A7" w14:textId="77777777" w:rsidR="00DE02E5" w:rsidRPr="00291A56" w:rsidRDefault="00DE02E5" w:rsidP="003C7F1E"/>
        </w:tc>
        <w:tc>
          <w:tcPr>
            <w:tcW w:w="1195" w:type="dxa"/>
          </w:tcPr>
          <w:p w14:paraId="48647CAD" w14:textId="689CB26C" w:rsidR="00DE02E5" w:rsidRPr="00291A56" w:rsidRDefault="00DE02E5" w:rsidP="003C7F1E"/>
        </w:tc>
        <w:tc>
          <w:tcPr>
            <w:tcW w:w="1140" w:type="dxa"/>
          </w:tcPr>
          <w:p w14:paraId="520FC400" w14:textId="77777777" w:rsidR="00DE02E5" w:rsidRPr="00291A56" w:rsidRDefault="00DE02E5" w:rsidP="003C7F1E"/>
        </w:tc>
      </w:tr>
    </w:tbl>
    <w:p w14:paraId="2633D67E" w14:textId="77777777" w:rsidR="00DE02E5" w:rsidRPr="00291A56" w:rsidRDefault="00DE02E5" w:rsidP="00DE02E5">
      <w:pPr>
        <w:autoSpaceDE w:val="0"/>
        <w:autoSpaceDN w:val="0"/>
        <w:adjustRightInd w:val="0"/>
        <w:spacing w:after="0" w:line="240" w:lineRule="auto"/>
        <w:rPr>
          <w:rFonts w:cstheme="minorHAnsi"/>
          <w:b/>
          <w:bCs/>
        </w:rPr>
      </w:pPr>
    </w:p>
    <w:p w14:paraId="2DB8714C" w14:textId="77777777" w:rsidR="00DE02E5" w:rsidRPr="00291A56" w:rsidRDefault="00DE02E5" w:rsidP="00DE02E5">
      <w:pPr>
        <w:autoSpaceDE w:val="0"/>
        <w:autoSpaceDN w:val="0"/>
        <w:adjustRightInd w:val="0"/>
        <w:spacing w:after="0" w:line="240" w:lineRule="auto"/>
        <w:rPr>
          <w:rFonts w:cstheme="minorHAnsi"/>
          <w:b/>
          <w:bCs/>
        </w:rPr>
      </w:pPr>
    </w:p>
    <w:p w14:paraId="17DF3C11"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Please specify which other prudential and conduct risk(s) you expect to change with technology companies gaining significant market share in financial services in the EU in the five upcoming years:</w:t>
      </w:r>
    </w:p>
    <w:p w14:paraId="074060EB" w14:textId="77777777" w:rsidR="00DE02E5" w:rsidRPr="00291A56" w:rsidRDefault="00DE02E5" w:rsidP="00DE02E5">
      <w:pPr>
        <w:spacing w:after="0" w:line="240" w:lineRule="auto"/>
      </w:pPr>
    </w:p>
    <w:p w14:paraId="6F4D9FD1" w14:textId="77777777" w:rsidR="00DE02E5" w:rsidRPr="00291A56" w:rsidRDefault="00DE02E5" w:rsidP="00DE02E5">
      <w:pPr>
        <w:spacing w:after="0" w:line="240" w:lineRule="auto"/>
      </w:pPr>
      <w:r w:rsidRPr="00291A56">
        <w:t xml:space="preserve">Crypto currencies may entail a liquidity risk for banks. If bank deposits are being challenged and crypto assets gain market share bank deposits risk becoming more volatile, which will affect liquidity in the banking sector. </w:t>
      </w:r>
    </w:p>
    <w:p w14:paraId="0FF914AF" w14:textId="77777777" w:rsidR="00DE02E5" w:rsidRPr="00291A56" w:rsidRDefault="00DE02E5" w:rsidP="00DE02E5">
      <w:pPr>
        <w:spacing w:after="0" w:line="240" w:lineRule="auto"/>
      </w:pPr>
    </w:p>
    <w:p w14:paraId="619B2582" w14:textId="77777777" w:rsidR="00DE02E5" w:rsidRPr="00291A56" w:rsidRDefault="00DE02E5" w:rsidP="00DE02E5">
      <w:pPr>
        <w:spacing w:after="0" w:line="240" w:lineRule="auto"/>
      </w:pPr>
      <w:r w:rsidRPr="00291A56">
        <w:lastRenderedPageBreak/>
        <w:t xml:space="preserve">Real-time payments are a security challenge for the banking sector in order to maintain regulated and necessary checks on payments through all stages of the payment and with involved financial third parties/intermediaries, to prevent fraud and money laundering. </w:t>
      </w:r>
    </w:p>
    <w:p w14:paraId="0A5619A2" w14:textId="77777777" w:rsidR="00DE02E5" w:rsidRPr="00291A56" w:rsidRDefault="00DE02E5" w:rsidP="00DE02E5">
      <w:pPr>
        <w:spacing w:after="0" w:line="240" w:lineRule="auto"/>
      </w:pPr>
    </w:p>
    <w:p w14:paraId="2422067D" w14:textId="204B1AE9" w:rsidR="00DE02E5" w:rsidRPr="00291A56" w:rsidRDefault="00DE02E5" w:rsidP="00DE02E5">
      <w:pPr>
        <w:spacing w:after="0" w:line="240" w:lineRule="auto"/>
      </w:pPr>
      <w:r w:rsidRPr="00291A56">
        <w:t>In times of crisis, such as the Covid-19 pandemic, we have an increased demand for social responsibility such as increased lending and a cooperation between the government/society, the central bank and the banking sector. Financial actors, outside the banking sector, might be reluctant to minimize a business interest for the benefit of society.</w:t>
      </w:r>
    </w:p>
    <w:p w14:paraId="7C542519" w14:textId="432022B9" w:rsidR="00CD21CD" w:rsidRPr="00291A56" w:rsidRDefault="00CD21CD" w:rsidP="00DE02E5">
      <w:pPr>
        <w:spacing w:after="0" w:line="240" w:lineRule="auto"/>
      </w:pPr>
    </w:p>
    <w:p w14:paraId="49743CB9" w14:textId="77777777" w:rsidR="00CD21CD" w:rsidRPr="00291A56" w:rsidRDefault="00CD21CD" w:rsidP="00CD21CD">
      <w:pPr>
        <w:autoSpaceDE w:val="0"/>
        <w:autoSpaceDN w:val="0"/>
        <w:adjustRightInd w:val="0"/>
        <w:spacing w:after="0" w:line="240" w:lineRule="auto"/>
        <w:jc w:val="both"/>
        <w:rPr>
          <w:rFonts w:cstheme="minorHAnsi"/>
          <w:b/>
          <w:bCs/>
        </w:rPr>
      </w:pPr>
      <w:r w:rsidRPr="00291A56">
        <w:rPr>
          <w:rFonts w:cstheme="minorHAnsi"/>
          <w:b/>
          <w:bCs/>
        </w:rPr>
        <w:t>Question 10.1 Please explain your answer to question 10 and, if necessary, please describe how the risks would emerge, decrease or increase with the higher activity of technology companies in financial services and which market participants would face these increased risks:</w:t>
      </w:r>
    </w:p>
    <w:p w14:paraId="42E0E9C0" w14:textId="77777777" w:rsidR="00CD21CD" w:rsidRPr="00291A56" w:rsidRDefault="00CD21CD" w:rsidP="00DE02E5">
      <w:pPr>
        <w:spacing w:after="0" w:line="240" w:lineRule="auto"/>
      </w:pPr>
    </w:p>
    <w:p w14:paraId="485FAA73" w14:textId="05FB88C9" w:rsidR="00DE02E5" w:rsidRPr="00291A56" w:rsidRDefault="00CD21CD" w:rsidP="00DE02E5">
      <w:pPr>
        <w:spacing w:after="0" w:line="240" w:lineRule="auto"/>
      </w:pPr>
      <w:r w:rsidRPr="00291A56">
        <w:t>We support the EBF answer.</w:t>
      </w:r>
    </w:p>
    <w:p w14:paraId="1DBB3EB2" w14:textId="77777777" w:rsidR="00CD21CD" w:rsidRPr="00291A56" w:rsidRDefault="00CD21CD" w:rsidP="00DE02E5">
      <w:pPr>
        <w:spacing w:after="0" w:line="240" w:lineRule="auto"/>
      </w:pPr>
    </w:p>
    <w:p w14:paraId="191ACABB"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Question 11. Which consumer risks do you expect to change when technology companies gain significant market share in financial services in the EU in the five upcoming years?</w:t>
      </w:r>
    </w:p>
    <w:p w14:paraId="33E03051" w14:textId="77777777" w:rsidR="00DE02E5" w:rsidRPr="00291A56" w:rsidRDefault="00DE02E5" w:rsidP="00DE02E5">
      <w:pPr>
        <w:autoSpaceDE w:val="0"/>
        <w:autoSpaceDN w:val="0"/>
        <w:adjustRightInd w:val="0"/>
        <w:spacing w:after="0" w:line="240" w:lineRule="auto"/>
        <w:rPr>
          <w:rFonts w:cstheme="minorHAnsi"/>
          <w:b/>
          <w:bCs/>
        </w:rPr>
      </w:pPr>
    </w:p>
    <w:p w14:paraId="341AFED0"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Please rate each proposal from 1 to 5:</w:t>
      </w:r>
    </w:p>
    <w:p w14:paraId="0AAE353A" w14:textId="77777777" w:rsidR="00DE02E5" w:rsidRPr="00291A56" w:rsidRDefault="00DE02E5" w:rsidP="00DE02E5">
      <w:pPr>
        <w:autoSpaceDE w:val="0"/>
        <w:autoSpaceDN w:val="0"/>
        <w:adjustRightInd w:val="0"/>
        <w:spacing w:after="0" w:line="240" w:lineRule="auto"/>
        <w:rPr>
          <w:rFonts w:cstheme="minorHAnsi"/>
          <w:b/>
          <w:bCs/>
        </w:rPr>
      </w:pPr>
    </w:p>
    <w:p w14:paraId="583CA65E" w14:textId="77777777" w:rsidR="00DE02E5" w:rsidRPr="00291A56" w:rsidRDefault="00DE02E5" w:rsidP="00DE02E5">
      <w:pPr>
        <w:autoSpaceDE w:val="0"/>
        <w:autoSpaceDN w:val="0"/>
        <w:adjustRightInd w:val="0"/>
        <w:spacing w:after="0" w:line="240" w:lineRule="auto"/>
        <w:rPr>
          <w:rFonts w:cstheme="minorHAnsi"/>
          <w:b/>
          <w:bCs/>
        </w:rPr>
      </w:pPr>
    </w:p>
    <w:tbl>
      <w:tblPr>
        <w:tblStyle w:val="Tabellrutnt"/>
        <w:tblW w:w="0" w:type="auto"/>
        <w:tblLook w:val="04A0" w:firstRow="1" w:lastRow="0" w:firstColumn="1" w:lastColumn="0" w:noHBand="0" w:noVBand="1"/>
      </w:tblPr>
      <w:tblGrid>
        <w:gridCol w:w="1726"/>
        <w:gridCol w:w="1195"/>
        <w:gridCol w:w="1149"/>
        <w:gridCol w:w="1077"/>
        <w:gridCol w:w="1097"/>
        <w:gridCol w:w="1195"/>
        <w:gridCol w:w="829"/>
      </w:tblGrid>
      <w:tr w:rsidR="00DE02E5" w:rsidRPr="00291A56" w14:paraId="339CBFB2" w14:textId="77777777" w:rsidTr="003C7F1E">
        <w:trPr>
          <w:trHeight w:val="609"/>
        </w:trPr>
        <w:tc>
          <w:tcPr>
            <w:tcW w:w="1985" w:type="dxa"/>
          </w:tcPr>
          <w:p w14:paraId="29C75C1C" w14:textId="77777777" w:rsidR="00DE02E5" w:rsidRPr="00291A56" w:rsidRDefault="00DE02E5" w:rsidP="003C7F1E"/>
        </w:tc>
        <w:tc>
          <w:tcPr>
            <w:tcW w:w="1195" w:type="dxa"/>
          </w:tcPr>
          <w:p w14:paraId="60257097" w14:textId="77777777" w:rsidR="00DE02E5" w:rsidRPr="00291A56" w:rsidRDefault="00DE02E5" w:rsidP="003C7F1E">
            <w:r w:rsidRPr="00291A56">
              <w:t>1 (significant reduction in risks)</w:t>
            </w:r>
          </w:p>
        </w:tc>
        <w:tc>
          <w:tcPr>
            <w:tcW w:w="1149" w:type="dxa"/>
          </w:tcPr>
          <w:p w14:paraId="175D4991" w14:textId="77777777" w:rsidR="00DE02E5" w:rsidRPr="00291A56" w:rsidRDefault="00DE02E5" w:rsidP="003C7F1E">
            <w:r w:rsidRPr="00291A56">
              <w:t>2 (reduction in risks)</w:t>
            </w:r>
          </w:p>
        </w:tc>
        <w:tc>
          <w:tcPr>
            <w:tcW w:w="1174" w:type="dxa"/>
          </w:tcPr>
          <w:p w14:paraId="70DC0B0D" w14:textId="77777777" w:rsidR="00DE02E5" w:rsidRPr="00291A56" w:rsidRDefault="00DE02E5" w:rsidP="003C7F1E">
            <w:r w:rsidRPr="00291A56">
              <w:t xml:space="preserve">3 </w:t>
            </w:r>
          </w:p>
          <w:p w14:paraId="44A0E796" w14:textId="77777777" w:rsidR="00DE02E5" w:rsidRPr="00291A56" w:rsidRDefault="00DE02E5" w:rsidP="003C7F1E">
            <w:r w:rsidRPr="00291A56">
              <w:t>(neutral)</w:t>
            </w:r>
          </w:p>
        </w:tc>
        <w:tc>
          <w:tcPr>
            <w:tcW w:w="1178" w:type="dxa"/>
          </w:tcPr>
          <w:p w14:paraId="6BE134B0" w14:textId="77777777" w:rsidR="00DE02E5" w:rsidRPr="00291A56" w:rsidRDefault="00DE02E5" w:rsidP="003C7F1E">
            <w:r w:rsidRPr="00291A56">
              <w:t>4 (increase in risks)</w:t>
            </w:r>
          </w:p>
        </w:tc>
        <w:tc>
          <w:tcPr>
            <w:tcW w:w="1195" w:type="dxa"/>
          </w:tcPr>
          <w:p w14:paraId="39AF43EA" w14:textId="77777777" w:rsidR="00DE02E5" w:rsidRPr="00291A56" w:rsidRDefault="00DE02E5" w:rsidP="003C7F1E">
            <w:r w:rsidRPr="00291A56">
              <w:t xml:space="preserve">5 </w:t>
            </w:r>
          </w:p>
          <w:p w14:paraId="13CD4B24" w14:textId="77777777" w:rsidR="00DE02E5" w:rsidRPr="00291A56" w:rsidRDefault="00DE02E5" w:rsidP="003C7F1E">
            <w:r w:rsidRPr="00291A56">
              <w:t>(significant increase in risks)</w:t>
            </w:r>
          </w:p>
        </w:tc>
        <w:tc>
          <w:tcPr>
            <w:tcW w:w="1140" w:type="dxa"/>
          </w:tcPr>
          <w:p w14:paraId="45C86378" w14:textId="77777777" w:rsidR="00DE02E5" w:rsidRPr="00291A56" w:rsidRDefault="00DE02E5" w:rsidP="003C7F1E">
            <w:r w:rsidRPr="00291A56">
              <w:t>N/A</w:t>
            </w:r>
          </w:p>
        </w:tc>
      </w:tr>
      <w:tr w:rsidR="00DE02E5" w:rsidRPr="00291A56" w14:paraId="7E1F460D" w14:textId="77777777" w:rsidTr="003C7F1E">
        <w:trPr>
          <w:trHeight w:val="770"/>
        </w:trPr>
        <w:tc>
          <w:tcPr>
            <w:tcW w:w="1985" w:type="dxa"/>
          </w:tcPr>
          <w:p w14:paraId="1F72E5FC"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Default risk for funds held in non-banks and not</w:t>
            </w:r>
          </w:p>
          <w:p w14:paraId="15EDB19E" w14:textId="77777777" w:rsidR="00DE02E5" w:rsidRPr="00291A56" w:rsidRDefault="00DE02E5" w:rsidP="003C7F1E">
            <w:pPr>
              <w:autoSpaceDE w:val="0"/>
              <w:autoSpaceDN w:val="0"/>
              <w:adjustRightInd w:val="0"/>
            </w:pPr>
            <w:r w:rsidRPr="00291A56">
              <w:rPr>
                <w:rFonts w:ascii="FreeSans" w:hAnsi="FreeSans" w:cs="FreeSans"/>
              </w:rPr>
              <w:t>protected by Deposit Guarantee Scheme</w:t>
            </w:r>
          </w:p>
        </w:tc>
        <w:tc>
          <w:tcPr>
            <w:tcW w:w="1195" w:type="dxa"/>
          </w:tcPr>
          <w:p w14:paraId="5AC3AF4C" w14:textId="77777777" w:rsidR="00DE02E5" w:rsidRPr="00291A56" w:rsidRDefault="00DE02E5" w:rsidP="003C7F1E"/>
        </w:tc>
        <w:tc>
          <w:tcPr>
            <w:tcW w:w="1149" w:type="dxa"/>
          </w:tcPr>
          <w:p w14:paraId="2028D998" w14:textId="77777777" w:rsidR="00DE02E5" w:rsidRPr="00291A56" w:rsidRDefault="00DE02E5" w:rsidP="003C7F1E"/>
        </w:tc>
        <w:tc>
          <w:tcPr>
            <w:tcW w:w="1174" w:type="dxa"/>
          </w:tcPr>
          <w:p w14:paraId="5A304DAC" w14:textId="77777777" w:rsidR="00DE02E5" w:rsidRPr="00291A56" w:rsidRDefault="00DE02E5" w:rsidP="003C7F1E"/>
        </w:tc>
        <w:tc>
          <w:tcPr>
            <w:tcW w:w="1178" w:type="dxa"/>
          </w:tcPr>
          <w:p w14:paraId="0A2094D5" w14:textId="77777777" w:rsidR="00DE02E5" w:rsidRPr="00291A56" w:rsidRDefault="00DE02E5" w:rsidP="003C7F1E"/>
        </w:tc>
        <w:tc>
          <w:tcPr>
            <w:tcW w:w="1195" w:type="dxa"/>
          </w:tcPr>
          <w:p w14:paraId="1EFA5E96" w14:textId="01012F6A" w:rsidR="00DE02E5" w:rsidRPr="00291A56" w:rsidRDefault="00732910" w:rsidP="003C7F1E">
            <w:r w:rsidRPr="00291A56">
              <w:t>5</w:t>
            </w:r>
          </w:p>
        </w:tc>
        <w:tc>
          <w:tcPr>
            <w:tcW w:w="1140" w:type="dxa"/>
          </w:tcPr>
          <w:p w14:paraId="060B649B" w14:textId="77777777" w:rsidR="00DE02E5" w:rsidRPr="00291A56" w:rsidRDefault="00DE02E5" w:rsidP="003C7F1E"/>
        </w:tc>
      </w:tr>
      <w:tr w:rsidR="00DE02E5" w:rsidRPr="00291A56" w14:paraId="03E6EF8D" w14:textId="77777777" w:rsidTr="003C7F1E">
        <w:trPr>
          <w:trHeight w:val="609"/>
        </w:trPr>
        <w:tc>
          <w:tcPr>
            <w:tcW w:w="1985" w:type="dxa"/>
          </w:tcPr>
          <w:p w14:paraId="10CF6653"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Misselling of insurance</w:t>
            </w:r>
          </w:p>
          <w:p w14:paraId="7F952C88" w14:textId="77777777" w:rsidR="00DE02E5" w:rsidRPr="00291A56" w:rsidRDefault="00DE02E5" w:rsidP="003C7F1E">
            <w:r w:rsidRPr="00291A56">
              <w:rPr>
                <w:rFonts w:ascii="FreeSans" w:hAnsi="FreeSans" w:cs="FreeSans"/>
              </w:rPr>
              <w:t>products</w:t>
            </w:r>
          </w:p>
        </w:tc>
        <w:tc>
          <w:tcPr>
            <w:tcW w:w="1195" w:type="dxa"/>
          </w:tcPr>
          <w:p w14:paraId="18DA47F5" w14:textId="77777777" w:rsidR="00DE02E5" w:rsidRPr="00291A56" w:rsidRDefault="00DE02E5" w:rsidP="003C7F1E"/>
        </w:tc>
        <w:tc>
          <w:tcPr>
            <w:tcW w:w="1149" w:type="dxa"/>
          </w:tcPr>
          <w:p w14:paraId="090740DF" w14:textId="77777777" w:rsidR="00DE02E5" w:rsidRPr="00291A56" w:rsidRDefault="00DE02E5" w:rsidP="003C7F1E"/>
        </w:tc>
        <w:tc>
          <w:tcPr>
            <w:tcW w:w="1174" w:type="dxa"/>
          </w:tcPr>
          <w:p w14:paraId="76506DB2" w14:textId="77777777" w:rsidR="00DE02E5" w:rsidRPr="00291A56" w:rsidRDefault="00DE02E5" w:rsidP="003C7F1E"/>
        </w:tc>
        <w:tc>
          <w:tcPr>
            <w:tcW w:w="1178" w:type="dxa"/>
          </w:tcPr>
          <w:p w14:paraId="068D38D5" w14:textId="6E30F342" w:rsidR="00DE02E5" w:rsidRPr="00291A56" w:rsidRDefault="00732910" w:rsidP="003C7F1E">
            <w:r w:rsidRPr="00291A56">
              <w:t>4</w:t>
            </w:r>
          </w:p>
        </w:tc>
        <w:tc>
          <w:tcPr>
            <w:tcW w:w="1195" w:type="dxa"/>
          </w:tcPr>
          <w:p w14:paraId="72C9FDE5" w14:textId="6D43A89A" w:rsidR="00DE02E5" w:rsidRPr="00291A56" w:rsidRDefault="00DE02E5" w:rsidP="003C7F1E"/>
        </w:tc>
        <w:tc>
          <w:tcPr>
            <w:tcW w:w="1140" w:type="dxa"/>
          </w:tcPr>
          <w:p w14:paraId="4A1E3513" w14:textId="77777777" w:rsidR="00DE02E5" w:rsidRPr="00291A56" w:rsidRDefault="00DE02E5" w:rsidP="003C7F1E"/>
        </w:tc>
      </w:tr>
      <w:tr w:rsidR="00DE02E5" w:rsidRPr="00291A56" w14:paraId="7E1E9565" w14:textId="77777777" w:rsidTr="003C7F1E">
        <w:trPr>
          <w:trHeight w:val="910"/>
        </w:trPr>
        <w:tc>
          <w:tcPr>
            <w:tcW w:w="1985" w:type="dxa"/>
          </w:tcPr>
          <w:p w14:paraId="4D8098F0"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Misselling of investment</w:t>
            </w:r>
          </w:p>
          <w:p w14:paraId="5978092D" w14:textId="77777777" w:rsidR="00DE02E5" w:rsidRPr="00291A56" w:rsidRDefault="00DE02E5" w:rsidP="003C7F1E">
            <w:r w:rsidRPr="00291A56">
              <w:rPr>
                <w:rFonts w:ascii="FreeSans" w:hAnsi="FreeSans" w:cs="FreeSans"/>
              </w:rPr>
              <w:t>products</w:t>
            </w:r>
          </w:p>
        </w:tc>
        <w:tc>
          <w:tcPr>
            <w:tcW w:w="1195" w:type="dxa"/>
          </w:tcPr>
          <w:p w14:paraId="6D04E2F4" w14:textId="77777777" w:rsidR="00DE02E5" w:rsidRPr="00291A56" w:rsidRDefault="00DE02E5" w:rsidP="003C7F1E"/>
        </w:tc>
        <w:tc>
          <w:tcPr>
            <w:tcW w:w="1149" w:type="dxa"/>
          </w:tcPr>
          <w:p w14:paraId="6F83A226" w14:textId="77777777" w:rsidR="00DE02E5" w:rsidRPr="00291A56" w:rsidRDefault="00DE02E5" w:rsidP="003C7F1E"/>
        </w:tc>
        <w:tc>
          <w:tcPr>
            <w:tcW w:w="1174" w:type="dxa"/>
          </w:tcPr>
          <w:p w14:paraId="27F08138" w14:textId="77777777" w:rsidR="00DE02E5" w:rsidRPr="00291A56" w:rsidRDefault="00DE02E5" w:rsidP="003C7F1E"/>
        </w:tc>
        <w:tc>
          <w:tcPr>
            <w:tcW w:w="1178" w:type="dxa"/>
          </w:tcPr>
          <w:p w14:paraId="509A0D18" w14:textId="57A820B8" w:rsidR="00DE02E5" w:rsidRPr="00291A56" w:rsidRDefault="00DE02E5" w:rsidP="003C7F1E"/>
        </w:tc>
        <w:tc>
          <w:tcPr>
            <w:tcW w:w="1195" w:type="dxa"/>
          </w:tcPr>
          <w:p w14:paraId="40F5440F" w14:textId="4D2AC452" w:rsidR="00DE02E5" w:rsidRPr="00291A56" w:rsidRDefault="00732910" w:rsidP="003C7F1E">
            <w:r w:rsidRPr="00291A56">
              <w:t>5</w:t>
            </w:r>
          </w:p>
        </w:tc>
        <w:tc>
          <w:tcPr>
            <w:tcW w:w="1140" w:type="dxa"/>
          </w:tcPr>
          <w:p w14:paraId="1C40D456" w14:textId="77777777" w:rsidR="00DE02E5" w:rsidRPr="00291A56" w:rsidRDefault="00DE02E5" w:rsidP="003C7F1E"/>
        </w:tc>
      </w:tr>
      <w:tr w:rsidR="00DE02E5" w:rsidRPr="00291A56" w14:paraId="7B91D6C8" w14:textId="77777777" w:rsidTr="003C7F1E">
        <w:trPr>
          <w:trHeight w:val="609"/>
        </w:trPr>
        <w:tc>
          <w:tcPr>
            <w:tcW w:w="1985" w:type="dxa"/>
          </w:tcPr>
          <w:p w14:paraId="76563FB2"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lastRenderedPageBreak/>
              <w:t>Misselling of credit</w:t>
            </w:r>
          </w:p>
          <w:p w14:paraId="65D6812E" w14:textId="77777777" w:rsidR="00DE02E5" w:rsidRPr="00291A56" w:rsidRDefault="00DE02E5" w:rsidP="003C7F1E">
            <w:r w:rsidRPr="00291A56">
              <w:rPr>
                <w:rFonts w:ascii="FreeSans" w:hAnsi="FreeSans" w:cs="FreeSans"/>
              </w:rPr>
              <w:t>products</w:t>
            </w:r>
          </w:p>
        </w:tc>
        <w:tc>
          <w:tcPr>
            <w:tcW w:w="1195" w:type="dxa"/>
          </w:tcPr>
          <w:p w14:paraId="7126A2BE" w14:textId="77777777" w:rsidR="00DE02E5" w:rsidRPr="00291A56" w:rsidRDefault="00DE02E5" w:rsidP="003C7F1E"/>
        </w:tc>
        <w:tc>
          <w:tcPr>
            <w:tcW w:w="1149" w:type="dxa"/>
          </w:tcPr>
          <w:p w14:paraId="723E357A" w14:textId="77777777" w:rsidR="00DE02E5" w:rsidRPr="00291A56" w:rsidRDefault="00DE02E5" w:rsidP="003C7F1E"/>
        </w:tc>
        <w:tc>
          <w:tcPr>
            <w:tcW w:w="1174" w:type="dxa"/>
          </w:tcPr>
          <w:p w14:paraId="57967D3C" w14:textId="77777777" w:rsidR="00DE02E5" w:rsidRPr="00291A56" w:rsidRDefault="00DE02E5" w:rsidP="003C7F1E"/>
        </w:tc>
        <w:tc>
          <w:tcPr>
            <w:tcW w:w="1178" w:type="dxa"/>
          </w:tcPr>
          <w:p w14:paraId="434F40A3" w14:textId="67FC0796" w:rsidR="00DE02E5" w:rsidRPr="00291A56" w:rsidRDefault="00DE02E5" w:rsidP="003C7F1E"/>
        </w:tc>
        <w:tc>
          <w:tcPr>
            <w:tcW w:w="1195" w:type="dxa"/>
          </w:tcPr>
          <w:p w14:paraId="526F7EE3" w14:textId="14B4E22C" w:rsidR="00DE02E5" w:rsidRPr="00291A56" w:rsidRDefault="00732910" w:rsidP="003C7F1E">
            <w:r w:rsidRPr="00291A56">
              <w:t>5</w:t>
            </w:r>
          </w:p>
        </w:tc>
        <w:tc>
          <w:tcPr>
            <w:tcW w:w="1140" w:type="dxa"/>
          </w:tcPr>
          <w:p w14:paraId="1A63A3DB" w14:textId="77777777" w:rsidR="00DE02E5" w:rsidRPr="00291A56" w:rsidRDefault="00DE02E5" w:rsidP="003C7F1E"/>
        </w:tc>
      </w:tr>
      <w:tr w:rsidR="00DE02E5" w:rsidRPr="00291A56" w14:paraId="74A34FB6" w14:textId="77777777" w:rsidTr="003C7F1E">
        <w:trPr>
          <w:trHeight w:val="609"/>
        </w:trPr>
        <w:tc>
          <w:tcPr>
            <w:tcW w:w="1985" w:type="dxa"/>
          </w:tcPr>
          <w:p w14:paraId="24E9A8C6"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Misselling of pension</w:t>
            </w:r>
          </w:p>
          <w:p w14:paraId="32FC7FFC" w14:textId="77777777" w:rsidR="00DE02E5" w:rsidRPr="00291A56" w:rsidRDefault="00DE02E5" w:rsidP="003C7F1E">
            <w:r w:rsidRPr="00291A56">
              <w:rPr>
                <w:rFonts w:ascii="FreeSans" w:hAnsi="FreeSans" w:cs="FreeSans"/>
              </w:rPr>
              <w:t>products</w:t>
            </w:r>
          </w:p>
        </w:tc>
        <w:tc>
          <w:tcPr>
            <w:tcW w:w="1195" w:type="dxa"/>
          </w:tcPr>
          <w:p w14:paraId="1BC6A809" w14:textId="77777777" w:rsidR="00DE02E5" w:rsidRPr="00291A56" w:rsidRDefault="00DE02E5" w:rsidP="003C7F1E"/>
        </w:tc>
        <w:tc>
          <w:tcPr>
            <w:tcW w:w="1149" w:type="dxa"/>
          </w:tcPr>
          <w:p w14:paraId="2F2931AB" w14:textId="77777777" w:rsidR="00DE02E5" w:rsidRPr="00291A56" w:rsidRDefault="00DE02E5" w:rsidP="003C7F1E"/>
        </w:tc>
        <w:tc>
          <w:tcPr>
            <w:tcW w:w="1174" w:type="dxa"/>
          </w:tcPr>
          <w:p w14:paraId="5A634323" w14:textId="77777777" w:rsidR="00DE02E5" w:rsidRPr="00291A56" w:rsidRDefault="00DE02E5" w:rsidP="003C7F1E"/>
        </w:tc>
        <w:tc>
          <w:tcPr>
            <w:tcW w:w="1178" w:type="dxa"/>
          </w:tcPr>
          <w:p w14:paraId="2D1383A3" w14:textId="4ABBF00A" w:rsidR="00DE02E5" w:rsidRPr="00291A56" w:rsidRDefault="00DE02E5" w:rsidP="003C7F1E"/>
        </w:tc>
        <w:tc>
          <w:tcPr>
            <w:tcW w:w="1195" w:type="dxa"/>
          </w:tcPr>
          <w:p w14:paraId="60ADC999" w14:textId="38533ADA" w:rsidR="00DE02E5" w:rsidRPr="00291A56" w:rsidRDefault="00732910" w:rsidP="003C7F1E">
            <w:r w:rsidRPr="00291A56">
              <w:t>5</w:t>
            </w:r>
          </w:p>
        </w:tc>
        <w:tc>
          <w:tcPr>
            <w:tcW w:w="1140" w:type="dxa"/>
          </w:tcPr>
          <w:p w14:paraId="061BD411" w14:textId="77777777" w:rsidR="00DE02E5" w:rsidRPr="00291A56" w:rsidRDefault="00DE02E5" w:rsidP="003C7F1E"/>
        </w:tc>
      </w:tr>
      <w:tr w:rsidR="00DE02E5" w:rsidRPr="00291A56" w14:paraId="3EB9CAAF" w14:textId="77777777" w:rsidTr="003C7F1E">
        <w:trPr>
          <w:trHeight w:val="609"/>
        </w:trPr>
        <w:tc>
          <w:tcPr>
            <w:tcW w:w="1985" w:type="dxa"/>
          </w:tcPr>
          <w:p w14:paraId="3835FA85"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Inadequate provision of</w:t>
            </w:r>
          </w:p>
          <w:p w14:paraId="09D88E78" w14:textId="77777777" w:rsidR="00DE02E5" w:rsidRPr="00291A56" w:rsidRDefault="00DE02E5" w:rsidP="003C7F1E">
            <w:r w:rsidRPr="00291A56">
              <w:rPr>
                <w:rFonts w:ascii="FreeSans" w:hAnsi="FreeSans" w:cs="FreeSans"/>
              </w:rPr>
              <w:t>information</w:t>
            </w:r>
          </w:p>
        </w:tc>
        <w:tc>
          <w:tcPr>
            <w:tcW w:w="1195" w:type="dxa"/>
          </w:tcPr>
          <w:p w14:paraId="53DE5661" w14:textId="77777777" w:rsidR="00DE02E5" w:rsidRPr="00291A56" w:rsidRDefault="00DE02E5" w:rsidP="003C7F1E"/>
        </w:tc>
        <w:tc>
          <w:tcPr>
            <w:tcW w:w="1149" w:type="dxa"/>
          </w:tcPr>
          <w:p w14:paraId="13A49757" w14:textId="77777777" w:rsidR="00DE02E5" w:rsidRPr="00291A56" w:rsidRDefault="00DE02E5" w:rsidP="003C7F1E"/>
        </w:tc>
        <w:tc>
          <w:tcPr>
            <w:tcW w:w="1174" w:type="dxa"/>
          </w:tcPr>
          <w:p w14:paraId="2C4E9EC0" w14:textId="77777777" w:rsidR="00DE02E5" w:rsidRPr="00291A56" w:rsidRDefault="00DE02E5" w:rsidP="003C7F1E"/>
        </w:tc>
        <w:tc>
          <w:tcPr>
            <w:tcW w:w="1178" w:type="dxa"/>
          </w:tcPr>
          <w:p w14:paraId="5F2D03CA" w14:textId="26F494B7" w:rsidR="00DE02E5" w:rsidRPr="00291A56" w:rsidRDefault="00DE02E5" w:rsidP="003C7F1E"/>
        </w:tc>
        <w:tc>
          <w:tcPr>
            <w:tcW w:w="1195" w:type="dxa"/>
          </w:tcPr>
          <w:p w14:paraId="5CF746A1" w14:textId="2BED980C" w:rsidR="00DE02E5" w:rsidRPr="00291A56" w:rsidRDefault="00732910" w:rsidP="003C7F1E">
            <w:r w:rsidRPr="00291A56">
              <w:t>5</w:t>
            </w:r>
          </w:p>
        </w:tc>
        <w:tc>
          <w:tcPr>
            <w:tcW w:w="1140" w:type="dxa"/>
          </w:tcPr>
          <w:p w14:paraId="155D7E0F" w14:textId="77777777" w:rsidR="00DE02E5" w:rsidRPr="00291A56" w:rsidRDefault="00DE02E5" w:rsidP="003C7F1E"/>
        </w:tc>
      </w:tr>
      <w:tr w:rsidR="00DE02E5" w:rsidRPr="00291A56" w14:paraId="297B7596" w14:textId="77777777" w:rsidTr="003C7F1E">
        <w:trPr>
          <w:trHeight w:val="628"/>
        </w:trPr>
        <w:tc>
          <w:tcPr>
            <w:tcW w:w="1985" w:type="dxa"/>
          </w:tcPr>
          <w:p w14:paraId="78A16F1E"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Inadequate complaint and</w:t>
            </w:r>
          </w:p>
          <w:p w14:paraId="6430C00B" w14:textId="77777777" w:rsidR="00DE02E5" w:rsidRPr="00291A56" w:rsidRDefault="00DE02E5" w:rsidP="003C7F1E">
            <w:pPr>
              <w:autoSpaceDE w:val="0"/>
              <w:autoSpaceDN w:val="0"/>
              <w:adjustRightInd w:val="0"/>
            </w:pPr>
            <w:r w:rsidRPr="00291A56">
              <w:rPr>
                <w:rFonts w:ascii="FreeSans" w:hAnsi="FreeSans" w:cs="FreeSans"/>
              </w:rPr>
              <w:t>redress process and management</w:t>
            </w:r>
          </w:p>
        </w:tc>
        <w:tc>
          <w:tcPr>
            <w:tcW w:w="1195" w:type="dxa"/>
          </w:tcPr>
          <w:p w14:paraId="3D44406F" w14:textId="77777777" w:rsidR="00DE02E5" w:rsidRPr="00291A56" w:rsidRDefault="00DE02E5" w:rsidP="003C7F1E"/>
        </w:tc>
        <w:tc>
          <w:tcPr>
            <w:tcW w:w="1149" w:type="dxa"/>
          </w:tcPr>
          <w:p w14:paraId="7E68C560" w14:textId="77777777" w:rsidR="00DE02E5" w:rsidRPr="00291A56" w:rsidRDefault="00DE02E5" w:rsidP="003C7F1E"/>
        </w:tc>
        <w:tc>
          <w:tcPr>
            <w:tcW w:w="1174" w:type="dxa"/>
          </w:tcPr>
          <w:p w14:paraId="1468F907" w14:textId="77777777" w:rsidR="00DE02E5" w:rsidRPr="00291A56" w:rsidRDefault="00DE02E5" w:rsidP="003C7F1E"/>
        </w:tc>
        <w:tc>
          <w:tcPr>
            <w:tcW w:w="1178" w:type="dxa"/>
          </w:tcPr>
          <w:p w14:paraId="1A262C7B" w14:textId="0AE0482C" w:rsidR="00DE02E5" w:rsidRPr="00291A56" w:rsidRDefault="00DE02E5" w:rsidP="003C7F1E"/>
        </w:tc>
        <w:tc>
          <w:tcPr>
            <w:tcW w:w="1195" w:type="dxa"/>
          </w:tcPr>
          <w:p w14:paraId="4585213B" w14:textId="6AFD1A21" w:rsidR="00DE02E5" w:rsidRPr="00291A56" w:rsidRDefault="00732910" w:rsidP="003C7F1E">
            <w:r w:rsidRPr="00291A56">
              <w:t>5</w:t>
            </w:r>
          </w:p>
        </w:tc>
        <w:tc>
          <w:tcPr>
            <w:tcW w:w="1140" w:type="dxa"/>
          </w:tcPr>
          <w:p w14:paraId="1F58B744" w14:textId="77777777" w:rsidR="00DE02E5" w:rsidRPr="00291A56" w:rsidRDefault="00DE02E5" w:rsidP="003C7F1E"/>
        </w:tc>
      </w:tr>
      <w:tr w:rsidR="00DE02E5" w:rsidRPr="00291A56" w14:paraId="0A3B9703" w14:textId="77777777" w:rsidTr="003C7F1E">
        <w:trPr>
          <w:trHeight w:val="628"/>
        </w:trPr>
        <w:tc>
          <w:tcPr>
            <w:tcW w:w="1985" w:type="dxa"/>
          </w:tcPr>
          <w:p w14:paraId="005AB2B8"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Use/abuse of personal data</w:t>
            </w:r>
          </w:p>
          <w:p w14:paraId="3286EB4D"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for financial commercial</w:t>
            </w:r>
          </w:p>
          <w:p w14:paraId="7CFDB420" w14:textId="77777777" w:rsidR="00DE02E5" w:rsidRPr="00291A56" w:rsidRDefault="00DE02E5" w:rsidP="003C7F1E">
            <w:r w:rsidRPr="00291A56">
              <w:rPr>
                <w:rFonts w:ascii="FreeSans" w:hAnsi="FreeSans" w:cs="FreeSans"/>
              </w:rPr>
              <w:t>purposes</w:t>
            </w:r>
          </w:p>
        </w:tc>
        <w:tc>
          <w:tcPr>
            <w:tcW w:w="1195" w:type="dxa"/>
          </w:tcPr>
          <w:p w14:paraId="2BF41EF8" w14:textId="77777777" w:rsidR="00DE02E5" w:rsidRPr="00291A56" w:rsidRDefault="00DE02E5" w:rsidP="003C7F1E"/>
        </w:tc>
        <w:tc>
          <w:tcPr>
            <w:tcW w:w="1149" w:type="dxa"/>
          </w:tcPr>
          <w:p w14:paraId="4F54E6EF" w14:textId="77777777" w:rsidR="00DE02E5" w:rsidRPr="00291A56" w:rsidRDefault="00DE02E5" w:rsidP="003C7F1E"/>
        </w:tc>
        <w:tc>
          <w:tcPr>
            <w:tcW w:w="1174" w:type="dxa"/>
          </w:tcPr>
          <w:p w14:paraId="072C4CAC" w14:textId="77777777" w:rsidR="00DE02E5" w:rsidRPr="00291A56" w:rsidRDefault="00DE02E5" w:rsidP="003C7F1E"/>
        </w:tc>
        <w:tc>
          <w:tcPr>
            <w:tcW w:w="1178" w:type="dxa"/>
          </w:tcPr>
          <w:p w14:paraId="498620E6" w14:textId="24AE911C" w:rsidR="00DE02E5" w:rsidRPr="00291A56" w:rsidRDefault="00DE02E5" w:rsidP="003C7F1E"/>
        </w:tc>
        <w:tc>
          <w:tcPr>
            <w:tcW w:w="1195" w:type="dxa"/>
          </w:tcPr>
          <w:p w14:paraId="39A8FD28" w14:textId="5801B69D" w:rsidR="00DE02E5" w:rsidRPr="00291A56" w:rsidRDefault="00732910" w:rsidP="003C7F1E">
            <w:r w:rsidRPr="00291A56">
              <w:t>5</w:t>
            </w:r>
          </w:p>
        </w:tc>
        <w:tc>
          <w:tcPr>
            <w:tcW w:w="1140" w:type="dxa"/>
          </w:tcPr>
          <w:p w14:paraId="2304CD10" w14:textId="77777777" w:rsidR="00DE02E5" w:rsidRPr="00291A56" w:rsidRDefault="00DE02E5" w:rsidP="003C7F1E"/>
        </w:tc>
      </w:tr>
      <w:tr w:rsidR="00DE02E5" w:rsidRPr="00291A56" w14:paraId="6A6403B3" w14:textId="77777777" w:rsidTr="003C7F1E">
        <w:trPr>
          <w:trHeight w:val="628"/>
        </w:trPr>
        <w:tc>
          <w:tcPr>
            <w:tcW w:w="1985" w:type="dxa"/>
          </w:tcPr>
          <w:p w14:paraId="2B1D0A69"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Discrimination e.g. based</w:t>
            </w:r>
          </w:p>
          <w:p w14:paraId="14251A17" w14:textId="77777777" w:rsidR="00DE02E5" w:rsidRPr="00291A56" w:rsidRDefault="00DE02E5" w:rsidP="003C7F1E">
            <w:r w:rsidRPr="00291A56">
              <w:rPr>
                <w:rFonts w:ascii="FreeSans" w:hAnsi="FreeSans" w:cs="FreeSans"/>
              </w:rPr>
              <w:t>on profiles</w:t>
            </w:r>
          </w:p>
        </w:tc>
        <w:tc>
          <w:tcPr>
            <w:tcW w:w="1195" w:type="dxa"/>
          </w:tcPr>
          <w:p w14:paraId="6E66A3D1" w14:textId="77777777" w:rsidR="00DE02E5" w:rsidRPr="00291A56" w:rsidRDefault="00DE02E5" w:rsidP="003C7F1E"/>
        </w:tc>
        <w:tc>
          <w:tcPr>
            <w:tcW w:w="1149" w:type="dxa"/>
          </w:tcPr>
          <w:p w14:paraId="72A7835B" w14:textId="77777777" w:rsidR="00DE02E5" w:rsidRPr="00291A56" w:rsidRDefault="00DE02E5" w:rsidP="003C7F1E"/>
        </w:tc>
        <w:tc>
          <w:tcPr>
            <w:tcW w:w="1174" w:type="dxa"/>
          </w:tcPr>
          <w:p w14:paraId="1F6732C5" w14:textId="77777777" w:rsidR="00DE02E5" w:rsidRPr="00291A56" w:rsidRDefault="00DE02E5" w:rsidP="003C7F1E"/>
        </w:tc>
        <w:tc>
          <w:tcPr>
            <w:tcW w:w="1178" w:type="dxa"/>
          </w:tcPr>
          <w:p w14:paraId="55137B05" w14:textId="111413C7" w:rsidR="00DE02E5" w:rsidRPr="00291A56" w:rsidRDefault="00DE02E5" w:rsidP="003C7F1E"/>
        </w:tc>
        <w:tc>
          <w:tcPr>
            <w:tcW w:w="1195" w:type="dxa"/>
          </w:tcPr>
          <w:p w14:paraId="67634548" w14:textId="0435CABB" w:rsidR="00DE02E5" w:rsidRPr="00291A56" w:rsidRDefault="00732910" w:rsidP="003C7F1E">
            <w:r w:rsidRPr="00291A56">
              <w:t>5</w:t>
            </w:r>
          </w:p>
        </w:tc>
        <w:tc>
          <w:tcPr>
            <w:tcW w:w="1140" w:type="dxa"/>
          </w:tcPr>
          <w:p w14:paraId="6665CC85" w14:textId="77777777" w:rsidR="00DE02E5" w:rsidRPr="00291A56" w:rsidRDefault="00DE02E5" w:rsidP="003C7F1E"/>
        </w:tc>
      </w:tr>
      <w:tr w:rsidR="00DE02E5" w:rsidRPr="00291A56" w14:paraId="08675B6F" w14:textId="77777777" w:rsidTr="003C7F1E">
        <w:trPr>
          <w:trHeight w:val="628"/>
        </w:trPr>
        <w:tc>
          <w:tcPr>
            <w:tcW w:w="1985" w:type="dxa"/>
          </w:tcPr>
          <w:p w14:paraId="19EECDC2" w14:textId="77777777" w:rsidR="00DE02E5" w:rsidRPr="00291A56" w:rsidRDefault="00DE02E5" w:rsidP="003C7F1E">
            <w:pPr>
              <w:autoSpaceDE w:val="0"/>
              <w:autoSpaceDN w:val="0"/>
              <w:adjustRightInd w:val="0"/>
              <w:rPr>
                <w:rFonts w:ascii="FreeSans" w:hAnsi="FreeSans" w:cs="FreeSans"/>
              </w:rPr>
            </w:pPr>
            <w:r w:rsidRPr="00291A56">
              <w:rPr>
                <w:rFonts w:ascii="FreeSans" w:hAnsi="FreeSans" w:cs="FreeSans"/>
              </w:rPr>
              <w:t>Operational risk e.g. interrupted service, loss of</w:t>
            </w:r>
          </w:p>
          <w:p w14:paraId="79585C3F" w14:textId="77777777" w:rsidR="00DE02E5" w:rsidRPr="00291A56" w:rsidRDefault="00DE02E5" w:rsidP="003C7F1E">
            <w:r w:rsidRPr="00291A56">
              <w:rPr>
                <w:rFonts w:ascii="FreeSans" w:hAnsi="FreeSans" w:cs="FreeSans"/>
              </w:rPr>
              <w:t>data</w:t>
            </w:r>
          </w:p>
        </w:tc>
        <w:tc>
          <w:tcPr>
            <w:tcW w:w="1195" w:type="dxa"/>
          </w:tcPr>
          <w:p w14:paraId="4DD7D5BF" w14:textId="77777777" w:rsidR="00DE02E5" w:rsidRPr="00291A56" w:rsidRDefault="00DE02E5" w:rsidP="003C7F1E"/>
        </w:tc>
        <w:tc>
          <w:tcPr>
            <w:tcW w:w="1149" w:type="dxa"/>
          </w:tcPr>
          <w:p w14:paraId="6C2FD9C6" w14:textId="77777777" w:rsidR="00DE02E5" w:rsidRPr="00291A56" w:rsidRDefault="00DE02E5" w:rsidP="003C7F1E"/>
        </w:tc>
        <w:tc>
          <w:tcPr>
            <w:tcW w:w="1174" w:type="dxa"/>
          </w:tcPr>
          <w:p w14:paraId="02C27586" w14:textId="77777777" w:rsidR="00DE02E5" w:rsidRPr="00291A56" w:rsidRDefault="00DE02E5" w:rsidP="003C7F1E"/>
        </w:tc>
        <w:tc>
          <w:tcPr>
            <w:tcW w:w="1178" w:type="dxa"/>
          </w:tcPr>
          <w:p w14:paraId="79233B11" w14:textId="4A478498" w:rsidR="00DE02E5" w:rsidRPr="00291A56" w:rsidRDefault="00DE02E5" w:rsidP="003C7F1E"/>
        </w:tc>
        <w:tc>
          <w:tcPr>
            <w:tcW w:w="1195" w:type="dxa"/>
          </w:tcPr>
          <w:p w14:paraId="579DED85" w14:textId="40F1A357" w:rsidR="00DE02E5" w:rsidRPr="00291A56" w:rsidRDefault="00732910" w:rsidP="003C7F1E">
            <w:r w:rsidRPr="00291A56">
              <w:t>5</w:t>
            </w:r>
          </w:p>
        </w:tc>
        <w:tc>
          <w:tcPr>
            <w:tcW w:w="1140" w:type="dxa"/>
          </w:tcPr>
          <w:p w14:paraId="60ADD8E9" w14:textId="77777777" w:rsidR="00DE02E5" w:rsidRPr="00291A56" w:rsidRDefault="00DE02E5" w:rsidP="003C7F1E"/>
        </w:tc>
      </w:tr>
      <w:tr w:rsidR="00DE02E5" w:rsidRPr="00291A56" w14:paraId="02C78DF9" w14:textId="77777777" w:rsidTr="003C7F1E">
        <w:trPr>
          <w:trHeight w:val="628"/>
        </w:trPr>
        <w:tc>
          <w:tcPr>
            <w:tcW w:w="1985" w:type="dxa"/>
          </w:tcPr>
          <w:p w14:paraId="002B5D50" w14:textId="77777777" w:rsidR="00DE02E5" w:rsidRPr="00291A56" w:rsidRDefault="00DE02E5" w:rsidP="003C7F1E">
            <w:r w:rsidRPr="00291A56">
              <w:rPr>
                <w:rFonts w:ascii="FreeSans" w:hAnsi="FreeSans" w:cs="FreeSans"/>
              </w:rPr>
              <w:t>Other</w:t>
            </w:r>
          </w:p>
        </w:tc>
        <w:tc>
          <w:tcPr>
            <w:tcW w:w="1195" w:type="dxa"/>
          </w:tcPr>
          <w:p w14:paraId="1AA76B14" w14:textId="77777777" w:rsidR="00DE02E5" w:rsidRPr="00291A56" w:rsidRDefault="00DE02E5" w:rsidP="003C7F1E"/>
        </w:tc>
        <w:tc>
          <w:tcPr>
            <w:tcW w:w="1149" w:type="dxa"/>
          </w:tcPr>
          <w:p w14:paraId="23C3ADC5" w14:textId="77777777" w:rsidR="00DE02E5" w:rsidRPr="00291A56" w:rsidRDefault="00DE02E5" w:rsidP="003C7F1E"/>
        </w:tc>
        <w:tc>
          <w:tcPr>
            <w:tcW w:w="1174" w:type="dxa"/>
          </w:tcPr>
          <w:p w14:paraId="24EE15B2" w14:textId="77777777" w:rsidR="00DE02E5" w:rsidRPr="00291A56" w:rsidRDefault="00DE02E5" w:rsidP="003C7F1E"/>
        </w:tc>
        <w:tc>
          <w:tcPr>
            <w:tcW w:w="1178" w:type="dxa"/>
          </w:tcPr>
          <w:p w14:paraId="5CC32361" w14:textId="77777777" w:rsidR="00DE02E5" w:rsidRPr="00291A56" w:rsidRDefault="00DE02E5" w:rsidP="003C7F1E"/>
        </w:tc>
        <w:tc>
          <w:tcPr>
            <w:tcW w:w="1195" w:type="dxa"/>
          </w:tcPr>
          <w:p w14:paraId="453138A6" w14:textId="77777777" w:rsidR="00DE02E5" w:rsidRPr="00291A56" w:rsidRDefault="00DE02E5" w:rsidP="003C7F1E"/>
        </w:tc>
        <w:tc>
          <w:tcPr>
            <w:tcW w:w="1140" w:type="dxa"/>
          </w:tcPr>
          <w:p w14:paraId="0C570E2D" w14:textId="77777777" w:rsidR="00DE02E5" w:rsidRPr="00291A56" w:rsidRDefault="00DE02E5" w:rsidP="003C7F1E">
            <w:r w:rsidRPr="00291A56">
              <w:t>X</w:t>
            </w:r>
          </w:p>
        </w:tc>
      </w:tr>
    </w:tbl>
    <w:p w14:paraId="3C9E30B8" w14:textId="77777777" w:rsidR="00DE02E5" w:rsidRPr="00291A56" w:rsidRDefault="00DE02E5" w:rsidP="00DE02E5">
      <w:pPr>
        <w:autoSpaceDE w:val="0"/>
        <w:autoSpaceDN w:val="0"/>
        <w:adjustRightInd w:val="0"/>
        <w:spacing w:after="0" w:line="240" w:lineRule="auto"/>
        <w:rPr>
          <w:rFonts w:cstheme="minorHAnsi"/>
          <w:b/>
          <w:bCs/>
        </w:rPr>
      </w:pPr>
    </w:p>
    <w:p w14:paraId="1BBFE395" w14:textId="77777777" w:rsidR="00DE02E5" w:rsidRPr="00291A56" w:rsidRDefault="00DE02E5" w:rsidP="00DE02E5">
      <w:pPr>
        <w:autoSpaceDE w:val="0"/>
        <w:autoSpaceDN w:val="0"/>
        <w:adjustRightInd w:val="0"/>
        <w:spacing w:after="0" w:line="240" w:lineRule="auto"/>
        <w:rPr>
          <w:rFonts w:cstheme="minorHAnsi"/>
          <w:b/>
          <w:bCs/>
        </w:rPr>
      </w:pPr>
    </w:p>
    <w:p w14:paraId="2B8A825A"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Please specify which other consumer risk(s) you expect to change when technology companies gain significant market share in financial services in the EU in the five upcoming years:</w:t>
      </w:r>
    </w:p>
    <w:p w14:paraId="7BB78B83" w14:textId="77777777" w:rsidR="00DE02E5" w:rsidRPr="00291A56" w:rsidRDefault="00DE02E5" w:rsidP="00DE02E5">
      <w:pPr>
        <w:autoSpaceDE w:val="0"/>
        <w:autoSpaceDN w:val="0"/>
        <w:adjustRightInd w:val="0"/>
        <w:spacing w:after="0" w:line="240" w:lineRule="auto"/>
        <w:rPr>
          <w:rFonts w:cstheme="minorHAnsi"/>
          <w:b/>
          <w:bCs/>
        </w:rPr>
      </w:pPr>
    </w:p>
    <w:p w14:paraId="4B70121B"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lastRenderedPageBreak/>
        <w:t>Question 11.1 If necessary, please describe how the risks would emerge, decrease or increase with the higher activity of technology companies in financial services and which market participants would face these increased risks:</w:t>
      </w:r>
    </w:p>
    <w:p w14:paraId="257376D8" w14:textId="77777777" w:rsidR="00DE02E5" w:rsidRPr="00291A56" w:rsidRDefault="00DE02E5" w:rsidP="00DE02E5">
      <w:pPr>
        <w:spacing w:after="0" w:line="240" w:lineRule="auto"/>
      </w:pPr>
    </w:p>
    <w:p w14:paraId="3C41DEC3" w14:textId="66066DC5" w:rsidR="00426D18" w:rsidRPr="00291A56" w:rsidRDefault="00426D18" w:rsidP="00426D18">
      <w:pPr>
        <w:spacing w:after="0" w:line="240" w:lineRule="auto"/>
      </w:pPr>
      <w:r w:rsidRPr="00291A56">
        <w:t xml:space="preserve">Traditionally the banking sector has always adapted to a high level of security thus experiencing a high level of long-term trust from customers </w:t>
      </w:r>
      <w:r w:rsidR="00D36766" w:rsidRPr="00291A56">
        <w:t xml:space="preserve">and </w:t>
      </w:r>
      <w:r w:rsidR="00E02B54">
        <w:t>t</w:t>
      </w:r>
      <w:r w:rsidR="00D36766" w:rsidRPr="00291A56">
        <w:t xml:space="preserve">here are well-founded reasons banks are heavily regulated with capital buffers. As </w:t>
      </w:r>
      <w:r w:rsidR="00FB4879" w:rsidRPr="00291A56">
        <w:t>if problems</w:t>
      </w:r>
      <w:r w:rsidR="00D36766" w:rsidRPr="00291A56">
        <w:t xml:space="preserve"> arise, also in lesser regulated entities, the reduction in trust for financial services affects all financial market players. On “Operational risk e.g. interrupted service, loss of data” the risk depends on size. </w:t>
      </w:r>
      <w:r w:rsidRPr="00291A56">
        <w:t xml:space="preserve">Consumers and businesses are used to this level of security and it is difficult for clients to control how well other players follow the same standard. Awareness and knowledge of the security requirements for corresponding services delivered by non-bank financial service providers, are in many cases low. </w:t>
      </w:r>
    </w:p>
    <w:p w14:paraId="4BEC4F0B" w14:textId="77777777" w:rsidR="00426D18" w:rsidRPr="00291A56" w:rsidRDefault="00426D18" w:rsidP="006C651B">
      <w:pPr>
        <w:spacing w:after="0" w:line="240" w:lineRule="auto"/>
      </w:pPr>
    </w:p>
    <w:p w14:paraId="3E8D563F" w14:textId="0A485676" w:rsidR="00A44075" w:rsidRPr="00291A56" w:rsidRDefault="00A44075" w:rsidP="006C651B">
      <w:pPr>
        <w:spacing w:after="0" w:line="240" w:lineRule="auto"/>
      </w:pPr>
      <w:r w:rsidRPr="00291A56">
        <w:t xml:space="preserve">Non-banks (i.e. other financial institutions as well as big tech and fin tech) have in variating degree lesser requirements as regards capital, liquidity, governance and risk processes and in addition many have less supervisory attention e.g. as regards AML/CFT. For companies providing investment services that is not labelled advice (but rather guidance) there is a risk of misselling when no suitability assessment is </w:t>
      </w:r>
      <w:r w:rsidR="00D36766" w:rsidRPr="00291A56">
        <w:t>performed,</w:t>
      </w:r>
      <w:r w:rsidRPr="00291A56">
        <w:t xml:space="preserve"> and the customers’ investment preferences are not clearly established. </w:t>
      </w:r>
      <w:r w:rsidR="006C651B" w:rsidRPr="00291A56">
        <w:br/>
      </w:r>
    </w:p>
    <w:p w14:paraId="3F4DEE1C" w14:textId="6D023A71" w:rsidR="00D36766" w:rsidRPr="00291A56" w:rsidRDefault="00A44075" w:rsidP="0062242D">
      <w:pPr>
        <w:spacing w:after="0" w:line="240" w:lineRule="auto"/>
      </w:pPr>
      <w:r w:rsidRPr="00291A56">
        <w:t xml:space="preserve">More generally, </w:t>
      </w:r>
      <w:r w:rsidR="008206F1" w:rsidRPr="00291A56">
        <w:t>o</w:t>
      </w:r>
      <w:r w:rsidR="0062242D" w:rsidRPr="00291A56">
        <w:t xml:space="preserve">pen data expose consumers to risks that are difficult to perceive. </w:t>
      </w:r>
      <w:r w:rsidR="00D36766" w:rsidRPr="00291A56">
        <w:t xml:space="preserve">Consumer as well as business data will also become more accessible, globally. We face, already new business models relying on risk-pools offering insurances to consumers and businesses, to protect from fraud. </w:t>
      </w:r>
    </w:p>
    <w:p w14:paraId="4657057D" w14:textId="77777777" w:rsidR="00D36766" w:rsidRPr="00291A56" w:rsidRDefault="00D36766" w:rsidP="0062242D">
      <w:pPr>
        <w:spacing w:after="0" w:line="240" w:lineRule="auto"/>
      </w:pPr>
    </w:p>
    <w:p w14:paraId="1B9E7493" w14:textId="0988F15F" w:rsidR="0062242D" w:rsidRPr="00291A56" w:rsidRDefault="0062242D" w:rsidP="0062242D">
      <w:pPr>
        <w:spacing w:after="0" w:line="240" w:lineRule="auto"/>
      </w:pPr>
      <w:r w:rsidRPr="00291A56">
        <w:t xml:space="preserve">It is likely that consumers are unaware of what data they have given their consent to share, how this data may be used or if distributed forward to a </w:t>
      </w:r>
      <w:r w:rsidR="00732910" w:rsidRPr="00291A56">
        <w:t>fourth</w:t>
      </w:r>
      <w:r w:rsidRPr="00291A56">
        <w:t xml:space="preserve"> party. It is therefore vital to support and give clear information about how personal data will be used as well as potential risks. The importance of applicable information to make customers aware of what concessions have been made apply to all financial service providers. </w:t>
      </w:r>
    </w:p>
    <w:p w14:paraId="54CB970A" w14:textId="77777777" w:rsidR="0062242D" w:rsidRPr="00291A56" w:rsidRDefault="0062242D" w:rsidP="0062242D">
      <w:pPr>
        <w:spacing w:after="0" w:line="240" w:lineRule="auto"/>
      </w:pPr>
    </w:p>
    <w:p w14:paraId="216E40FD" w14:textId="3052E5DF" w:rsidR="0062242D" w:rsidRPr="00291A56" w:rsidRDefault="0062242D" w:rsidP="0062242D">
      <w:pPr>
        <w:spacing w:after="0" w:line="240" w:lineRule="auto"/>
      </w:pPr>
      <w:r w:rsidRPr="00291A56">
        <w:t xml:space="preserve">When a consumer or SME experiences any form of fraud or is otherwise suspicious or worried, they will most likely turn to their banking contact first-hand. The banking sector normally is considered responsible, even when other intermediary actors or technological businesses, using open data, has or should have a full responsibility. </w:t>
      </w:r>
    </w:p>
    <w:p w14:paraId="5AF2651B" w14:textId="77777777" w:rsidR="00426D18" w:rsidRPr="00291A56" w:rsidRDefault="00426D18" w:rsidP="00DE02E5">
      <w:pPr>
        <w:spacing w:after="0" w:line="240" w:lineRule="auto"/>
        <w:rPr>
          <w:color w:val="FF0000"/>
        </w:rPr>
      </w:pPr>
    </w:p>
    <w:p w14:paraId="23DD611C" w14:textId="77777777" w:rsidR="00426D18" w:rsidRPr="00291A56" w:rsidRDefault="00426D18" w:rsidP="00DE02E5">
      <w:pPr>
        <w:spacing w:after="0" w:line="240" w:lineRule="auto"/>
      </w:pPr>
    </w:p>
    <w:p w14:paraId="33A76E22" w14:textId="56387CE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Question 12. Do you consider that any of the developments referred to in the questions 8 to 11 require adjusting the regulatory approach in the EU (for example by moving to more activity-based regulation, extending the regulatory perimeter to certain entities, adjusting certain parts of the EU single rulebook)?</w:t>
      </w:r>
    </w:p>
    <w:p w14:paraId="57BA6B44" w14:textId="77777777" w:rsidR="00DE02E5" w:rsidRPr="00291A56" w:rsidRDefault="00DE02E5" w:rsidP="00DE02E5">
      <w:pPr>
        <w:autoSpaceDE w:val="0"/>
        <w:autoSpaceDN w:val="0"/>
        <w:adjustRightInd w:val="0"/>
        <w:spacing w:after="0" w:line="240" w:lineRule="auto"/>
        <w:rPr>
          <w:rFonts w:cstheme="minorHAnsi"/>
          <w:b/>
          <w:bCs/>
        </w:rPr>
      </w:pPr>
    </w:p>
    <w:p w14:paraId="25B1E31A" w14:textId="77777777" w:rsidR="00DE02E5" w:rsidRPr="00291A56" w:rsidRDefault="00DE02E5" w:rsidP="00920DCF">
      <w:pPr>
        <w:pStyle w:val="Liststycke"/>
        <w:numPr>
          <w:ilvl w:val="0"/>
          <w:numId w:val="11"/>
        </w:numPr>
        <w:autoSpaceDE w:val="0"/>
        <w:autoSpaceDN w:val="0"/>
        <w:adjustRightInd w:val="0"/>
        <w:spacing w:after="0" w:line="240" w:lineRule="auto"/>
        <w:rPr>
          <w:rFonts w:ascii="FreeSans" w:hAnsi="FreeSans" w:cs="FreeSans"/>
          <w:color w:val="000000"/>
          <w:highlight w:val="magenta"/>
        </w:rPr>
      </w:pPr>
      <w:r w:rsidRPr="00291A56">
        <w:rPr>
          <w:rFonts w:ascii="FreeSans" w:hAnsi="FreeSans" w:cs="FreeSans"/>
          <w:color w:val="000000"/>
          <w:highlight w:val="magenta"/>
        </w:rPr>
        <w:t>Yes</w:t>
      </w:r>
    </w:p>
    <w:p w14:paraId="3462164A" w14:textId="77777777" w:rsidR="00DE02E5" w:rsidRPr="00291A56" w:rsidRDefault="00DE02E5" w:rsidP="00920DCF">
      <w:pPr>
        <w:pStyle w:val="Liststycke"/>
        <w:numPr>
          <w:ilvl w:val="0"/>
          <w:numId w:val="11"/>
        </w:numPr>
        <w:autoSpaceDE w:val="0"/>
        <w:autoSpaceDN w:val="0"/>
        <w:adjustRightInd w:val="0"/>
        <w:spacing w:after="0" w:line="240" w:lineRule="auto"/>
        <w:rPr>
          <w:rFonts w:ascii="FreeSans" w:hAnsi="FreeSans" w:cs="FreeSans"/>
          <w:color w:val="000000"/>
        </w:rPr>
      </w:pPr>
      <w:r w:rsidRPr="00291A56">
        <w:rPr>
          <w:rFonts w:ascii="FreeSans" w:hAnsi="FreeSans" w:cs="FreeSans"/>
          <w:color w:val="000000"/>
        </w:rPr>
        <w:t>No</w:t>
      </w:r>
    </w:p>
    <w:p w14:paraId="31FDF76A" w14:textId="77777777" w:rsidR="00DE02E5" w:rsidRPr="00291A56" w:rsidRDefault="00DE02E5" w:rsidP="00920DCF">
      <w:pPr>
        <w:pStyle w:val="Liststycke"/>
        <w:numPr>
          <w:ilvl w:val="0"/>
          <w:numId w:val="11"/>
        </w:numPr>
        <w:autoSpaceDE w:val="0"/>
        <w:autoSpaceDN w:val="0"/>
        <w:adjustRightInd w:val="0"/>
        <w:spacing w:after="0" w:line="240" w:lineRule="auto"/>
        <w:rPr>
          <w:rFonts w:ascii="FreeSans" w:hAnsi="FreeSans" w:cs="FreeSans"/>
          <w:color w:val="000000"/>
        </w:rPr>
      </w:pPr>
      <w:r w:rsidRPr="00291A56">
        <w:rPr>
          <w:rFonts w:ascii="FreeSans" w:hAnsi="FreeSans" w:cs="FreeSans"/>
          <w:color w:val="000000"/>
        </w:rPr>
        <w:t>Don’t know / no opinion / not relevant</w:t>
      </w:r>
    </w:p>
    <w:p w14:paraId="770971E0" w14:textId="77777777" w:rsidR="00DE02E5" w:rsidRPr="00291A56" w:rsidRDefault="00DE02E5" w:rsidP="00DE02E5">
      <w:pPr>
        <w:autoSpaceDE w:val="0"/>
        <w:autoSpaceDN w:val="0"/>
        <w:adjustRightInd w:val="0"/>
        <w:spacing w:after="0" w:line="240" w:lineRule="auto"/>
        <w:rPr>
          <w:rFonts w:cstheme="minorHAnsi"/>
          <w:b/>
          <w:bCs/>
        </w:rPr>
      </w:pPr>
    </w:p>
    <w:p w14:paraId="40628C72" w14:textId="77777777" w:rsidR="00DE02E5" w:rsidRPr="00291A56" w:rsidRDefault="00DE02E5" w:rsidP="00DE02E5">
      <w:pPr>
        <w:autoSpaceDE w:val="0"/>
        <w:autoSpaceDN w:val="0"/>
        <w:adjustRightInd w:val="0"/>
        <w:spacing w:after="0" w:line="240" w:lineRule="auto"/>
        <w:rPr>
          <w:rFonts w:cstheme="minorHAnsi"/>
          <w:b/>
          <w:bCs/>
        </w:rPr>
      </w:pPr>
    </w:p>
    <w:p w14:paraId="1FB2C4D0"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Question 12.1 Please explain your answer to question 12, elaborating on specific areas and providing specific examples:</w:t>
      </w:r>
    </w:p>
    <w:p w14:paraId="28351969" w14:textId="77777777" w:rsidR="00DE02E5" w:rsidRPr="00291A56" w:rsidRDefault="00DE02E5" w:rsidP="00DE02E5">
      <w:pPr>
        <w:spacing w:after="0" w:line="240" w:lineRule="auto"/>
      </w:pPr>
    </w:p>
    <w:p w14:paraId="33F384CD" w14:textId="77777777" w:rsidR="00732910" w:rsidRPr="00291A56" w:rsidRDefault="00732910" w:rsidP="00732910">
      <w:pPr>
        <w:spacing w:line="240" w:lineRule="auto"/>
      </w:pPr>
      <w:r w:rsidRPr="00291A56">
        <w:t>We support the answer from EBF.</w:t>
      </w:r>
    </w:p>
    <w:p w14:paraId="0E4254D8" w14:textId="38B5751C" w:rsidR="00DE02E5" w:rsidRPr="00291A56" w:rsidRDefault="0062242D" w:rsidP="00DE02E5">
      <w:pPr>
        <w:spacing w:after="0" w:line="240" w:lineRule="auto"/>
      </w:pPr>
      <w:r w:rsidRPr="00291A56">
        <w:t>To safeguard customer security, it is important to increase the regulatory requirements on non-financial businesses offering financial services, so that the same services are covered by the same rules and security requirements.</w:t>
      </w:r>
      <w:r w:rsidR="00BF433C" w:rsidRPr="00291A56">
        <w:t xml:space="preserve"> Supervisory attention is also important to ensure that rules are followed. </w:t>
      </w:r>
      <w:r w:rsidRPr="00291A56">
        <w:t xml:space="preserve">The </w:t>
      </w:r>
      <w:r w:rsidR="00D36766" w:rsidRPr="00291A56">
        <w:t>SBA</w:t>
      </w:r>
      <w:r w:rsidRPr="00291A56">
        <w:t xml:space="preserve"> would also like to highlight the importance of extending the regulatory perimeters to non-financial entities with the potential to create systemic risks</w:t>
      </w:r>
      <w:r w:rsidR="00D36766" w:rsidRPr="00291A56">
        <w:t xml:space="preserve"> as</w:t>
      </w:r>
      <w:r w:rsidRPr="00291A56">
        <w:t xml:space="preserve"> </w:t>
      </w:r>
      <w:r w:rsidR="00D36766" w:rsidRPr="00291A56">
        <w:t xml:space="preserve">systemic risks can also accumulate several larger or in many </w:t>
      </w:r>
      <w:r w:rsidR="00881E8E">
        <w:t xml:space="preserve">cases </w:t>
      </w:r>
      <w:r w:rsidR="00D36766" w:rsidRPr="00291A56">
        <w:t xml:space="preserve">smaller players offering non-regulated services </w:t>
      </w:r>
      <w:r w:rsidRPr="00291A56">
        <w:t>Focus should be on operational risks, including cyber security, fraud or cyber theft, consumer protection, procyclicality, etc.</w:t>
      </w:r>
    </w:p>
    <w:p w14:paraId="21BD8F5A" w14:textId="77777777" w:rsidR="00DE02E5" w:rsidRPr="00291A56" w:rsidRDefault="00DE02E5" w:rsidP="00DE02E5">
      <w:pPr>
        <w:spacing w:after="0" w:line="240" w:lineRule="auto"/>
      </w:pPr>
    </w:p>
    <w:p w14:paraId="6840A77C"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Question 13. Building on your experience, what are the main challenges authorities are facing while supervising innovative/digital players in finance and how should they be addressed?</w:t>
      </w:r>
    </w:p>
    <w:p w14:paraId="13661D30" w14:textId="77777777" w:rsidR="00DE02E5" w:rsidRPr="00291A56" w:rsidRDefault="00DE02E5" w:rsidP="00DE02E5">
      <w:pPr>
        <w:autoSpaceDE w:val="0"/>
        <w:autoSpaceDN w:val="0"/>
        <w:adjustRightInd w:val="0"/>
        <w:spacing w:after="0" w:line="240" w:lineRule="auto"/>
        <w:rPr>
          <w:rFonts w:cstheme="minorHAnsi"/>
          <w:b/>
          <w:bCs/>
        </w:rPr>
      </w:pPr>
    </w:p>
    <w:p w14:paraId="4F7A6572"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Please explain your reasoning and provide examples for each sector you are referring to (e.g. banking, insurance, pension, capital markets).</w:t>
      </w:r>
    </w:p>
    <w:p w14:paraId="2592AA4C" w14:textId="77777777" w:rsidR="00DE02E5" w:rsidRPr="00291A56" w:rsidRDefault="00DE02E5" w:rsidP="00DE02E5">
      <w:pPr>
        <w:autoSpaceDE w:val="0"/>
        <w:autoSpaceDN w:val="0"/>
        <w:adjustRightInd w:val="0"/>
        <w:spacing w:after="0" w:line="240" w:lineRule="auto"/>
        <w:rPr>
          <w:rFonts w:cstheme="minorHAnsi"/>
          <w:b/>
          <w:bCs/>
        </w:rPr>
      </w:pPr>
    </w:p>
    <w:p w14:paraId="70218295" w14:textId="321FFA27" w:rsidR="00EC60A0" w:rsidRPr="00291A56" w:rsidRDefault="00EC60A0" w:rsidP="00EC60A0">
      <w:pPr>
        <w:spacing w:after="0" w:line="240" w:lineRule="auto"/>
      </w:pPr>
      <w:r w:rsidRPr="00291A56">
        <w:t xml:space="preserve">In addition to being able to keep up with the rapid technological development, one possible challenge is to coordinate between </w:t>
      </w:r>
      <w:r w:rsidR="00B109F5" w:rsidRPr="00291A56">
        <w:t xml:space="preserve">different </w:t>
      </w:r>
      <w:r w:rsidR="002077ED" w:rsidRPr="00291A56">
        <w:t xml:space="preserve">national </w:t>
      </w:r>
      <w:r w:rsidRPr="00291A56">
        <w:t xml:space="preserve">authorities as well as for example </w:t>
      </w:r>
      <w:r w:rsidR="002077ED" w:rsidRPr="00291A56">
        <w:t xml:space="preserve">NCAs, data protection authorities, central banks, etc. </w:t>
      </w:r>
    </w:p>
    <w:p w14:paraId="0FCC84AF" w14:textId="340AF13C" w:rsidR="00B109F5" w:rsidRPr="00291A56" w:rsidRDefault="00B109F5" w:rsidP="00EC60A0">
      <w:pPr>
        <w:spacing w:after="0" w:line="240" w:lineRule="auto"/>
      </w:pPr>
    </w:p>
    <w:p w14:paraId="22D56576" w14:textId="6FE56C47" w:rsidR="00B109F5" w:rsidRDefault="00B109F5" w:rsidP="00EC60A0">
      <w:pPr>
        <w:spacing w:after="0" w:line="240" w:lineRule="auto"/>
      </w:pPr>
      <w:r w:rsidRPr="00291A56">
        <w:t>We choose not to answer questions 13 and 14 further but leave the question to the relevant authorities.</w:t>
      </w:r>
    </w:p>
    <w:p w14:paraId="4F77E311" w14:textId="77777777" w:rsidR="003413DD" w:rsidRPr="00291A56" w:rsidRDefault="003413DD" w:rsidP="00EC60A0">
      <w:pPr>
        <w:spacing w:after="0" w:line="240" w:lineRule="auto"/>
      </w:pPr>
    </w:p>
    <w:p w14:paraId="069BDDF6" w14:textId="77777777" w:rsidR="00DE02E5" w:rsidRPr="00291A56" w:rsidRDefault="00DE02E5" w:rsidP="00DE02E5">
      <w:pPr>
        <w:spacing w:after="0" w:line="240" w:lineRule="auto"/>
        <w:rPr>
          <w:rFonts w:ascii="FreeSansBold" w:hAnsi="FreeSansBold" w:cs="FreeSansBold"/>
          <w:b/>
          <w:bCs/>
          <w:sz w:val="27"/>
          <w:szCs w:val="27"/>
        </w:rPr>
      </w:pPr>
    </w:p>
    <w:p w14:paraId="249ECA43" w14:textId="77777777" w:rsidR="00DE02E5" w:rsidRPr="00291A56" w:rsidRDefault="00DE02E5" w:rsidP="00DE02E5">
      <w:pPr>
        <w:autoSpaceDE w:val="0"/>
        <w:autoSpaceDN w:val="0"/>
        <w:adjustRightInd w:val="0"/>
        <w:spacing w:after="0" w:line="240" w:lineRule="auto"/>
        <w:rPr>
          <w:rFonts w:cstheme="minorHAnsi"/>
          <w:b/>
          <w:bCs/>
        </w:rPr>
      </w:pPr>
      <w:r w:rsidRPr="00291A56">
        <w:rPr>
          <w:rFonts w:cstheme="minorHAnsi"/>
          <w:b/>
          <w:bCs/>
        </w:rPr>
        <w:t>Question 14. According to you, which initiatives could be put in place at EU level to enhance this multi-disciplinary cooperation between authorities? Please explain your reasoning and provide examples if needed:</w:t>
      </w:r>
    </w:p>
    <w:p w14:paraId="7AC22009" w14:textId="77777777" w:rsidR="00DE02E5" w:rsidRPr="00291A56" w:rsidRDefault="00DE02E5" w:rsidP="00DE02E5">
      <w:pPr>
        <w:spacing w:after="0" w:line="240" w:lineRule="auto"/>
      </w:pPr>
    </w:p>
    <w:p w14:paraId="04540637" w14:textId="4D92BFA9" w:rsidR="00DE02E5" w:rsidRPr="00291A56" w:rsidRDefault="00DE02E5" w:rsidP="00DE02E5">
      <w:pPr>
        <w:spacing w:after="0" w:line="240" w:lineRule="auto"/>
      </w:pPr>
      <w:r w:rsidRPr="00291A56">
        <w:t>Authorities face a challenge when digitalisation in the financial sector entails the integration of various government issues, such as supervisory attention, prudential issues, data privacy in combination with fast development of innovative technology and fragmentation across member states and NCAs. This implies great demands on collaboration between different authorities to achieve a secure, robust and innovative friendly environment for financial services, on a fair but also competitive basis</w:t>
      </w:r>
      <w:r w:rsidR="00005CAD" w:rsidRPr="00291A56">
        <w:t>, within</w:t>
      </w:r>
      <w:r w:rsidRPr="00291A56">
        <w:t xml:space="preserve"> member states as well as cross-country.</w:t>
      </w:r>
    </w:p>
    <w:p w14:paraId="4B31D77E" w14:textId="0715EA41" w:rsidR="00005CAD" w:rsidRPr="00291A56" w:rsidRDefault="00005CAD" w:rsidP="00005CAD">
      <w:pPr>
        <w:spacing w:after="0" w:line="240" w:lineRule="auto"/>
        <w:rPr>
          <w:b/>
          <w:bCs/>
          <w:color w:val="FF0000"/>
        </w:rPr>
      </w:pPr>
      <w:r w:rsidRPr="00291A56">
        <w:t xml:space="preserve">However, authorities and the public sector have an important role to play for example in enabling efficient data and interconnectivity between different digital ecosystems (standards, harmonization, etc.). </w:t>
      </w:r>
    </w:p>
    <w:p w14:paraId="6B074D9A" w14:textId="1408981B" w:rsidR="00B109F5" w:rsidRPr="00291A56" w:rsidRDefault="00B109F5" w:rsidP="00005CAD">
      <w:pPr>
        <w:spacing w:after="0" w:line="240" w:lineRule="auto"/>
        <w:rPr>
          <w:b/>
          <w:bCs/>
          <w:color w:val="FF0000"/>
        </w:rPr>
      </w:pPr>
    </w:p>
    <w:p w14:paraId="6AD156E9" w14:textId="76BA1BD5" w:rsidR="00B109F5" w:rsidRPr="00291A56" w:rsidRDefault="00B109F5" w:rsidP="00FB4879">
      <w:pPr>
        <w:spacing w:after="0" w:line="240" w:lineRule="auto"/>
      </w:pPr>
      <w:r w:rsidRPr="00291A56">
        <w:rPr>
          <w:rFonts w:cstheme="minorHAnsi"/>
          <w:lang w:val="en-US"/>
        </w:rPr>
        <w:t>Within the Nordic region there is an example and collaboration between different authorities and countries, NSG:</w:t>
      </w:r>
      <w:r w:rsidRPr="00291A56">
        <w:rPr>
          <w:color w:val="70AD47"/>
        </w:rPr>
        <w:t xml:space="preserve">  </w:t>
      </w:r>
      <w:hyperlink r:id="rId15" w:history="1">
        <w:r w:rsidRPr="00291A56">
          <w:rPr>
            <w:rStyle w:val="Hyperlnk"/>
          </w:rPr>
          <w:t>https://nordicsmartgovernment.org/</w:t>
        </w:r>
      </w:hyperlink>
      <w:r w:rsidRPr="00291A56">
        <w:rPr>
          <w:color w:val="70AD47"/>
        </w:rPr>
        <w:t xml:space="preserve">  </w:t>
      </w:r>
      <w:r w:rsidRPr="00291A56">
        <w:rPr>
          <w:rFonts w:cstheme="minorHAnsi"/>
          <w:lang w:val="en-US"/>
        </w:rPr>
        <w:t xml:space="preserve">Their baseline is the </w:t>
      </w:r>
      <w:r w:rsidRPr="00291A56">
        <w:rPr>
          <w:rFonts w:cstheme="minorHAnsi"/>
          <w:lang w:val="en-US"/>
        </w:rPr>
        <w:lastRenderedPageBreak/>
        <w:t xml:space="preserve">ecosystem with public and private actors and the focus of Nordic Smart Government is to </w:t>
      </w:r>
      <w:r w:rsidRPr="00291A56">
        <w:t>create coherence between existing systems for efficient use and reuse of data.</w:t>
      </w:r>
    </w:p>
    <w:p w14:paraId="5CCAA633" w14:textId="77777777" w:rsidR="00FB4879" w:rsidRPr="00291A56" w:rsidRDefault="00FB4879" w:rsidP="00FB4879">
      <w:pPr>
        <w:spacing w:after="0" w:line="240" w:lineRule="auto"/>
      </w:pPr>
    </w:p>
    <w:p w14:paraId="7C0009D3" w14:textId="77777777" w:rsidR="00B109F5" w:rsidRPr="00291A56" w:rsidRDefault="00B109F5" w:rsidP="00FB4879">
      <w:pPr>
        <w:spacing w:after="0" w:line="240" w:lineRule="auto"/>
      </w:pPr>
      <w:r w:rsidRPr="00291A56">
        <w:t>Nordic Smart Government - through an interoperable ecosystem of digital solutions will provide real-time business data for business-to-business and business-to-government.</w:t>
      </w:r>
    </w:p>
    <w:p w14:paraId="73FDF329" w14:textId="512767BF" w:rsidR="00DE02E5" w:rsidRDefault="00B109F5" w:rsidP="00FB4879">
      <w:pPr>
        <w:spacing w:after="0" w:line="240" w:lineRule="auto"/>
      </w:pPr>
      <w:r w:rsidRPr="00291A56">
        <w:t>The vision of Nordic Smart Government is to create value for businesses, public authorities and society by making real-time business data usable and accessible across the region in an automatic, consent-based and secure manner.  Nordic Smart Government is thus a driver for making the region the most integrated in the world, which is the ambition of the Nordic Prime Ministers. In the Nordic region, two million small businesses comprise more than 90 percent of our enterprises, and they form a cornerstone in our societies and to our future welfare.</w:t>
      </w:r>
    </w:p>
    <w:p w14:paraId="6FC3ECEA" w14:textId="77777777" w:rsidR="00D81C6A" w:rsidRPr="00291A56" w:rsidRDefault="00D81C6A" w:rsidP="00FB4879">
      <w:pPr>
        <w:spacing w:after="0" w:line="240" w:lineRule="auto"/>
      </w:pPr>
    </w:p>
    <w:p w14:paraId="4D0CDBFD" w14:textId="77777777" w:rsidR="00DE02E5" w:rsidRPr="00291A56" w:rsidRDefault="00DE02E5" w:rsidP="00DE02E5">
      <w:pPr>
        <w:pStyle w:val="Rubrik1"/>
      </w:pPr>
      <w:r w:rsidRPr="00291A56">
        <w:t>II. Removing fragmentation in the single market for digital financial services</w:t>
      </w:r>
    </w:p>
    <w:p w14:paraId="01604AA9" w14:textId="77777777" w:rsidR="00DE02E5" w:rsidRPr="00291A56" w:rsidRDefault="00DE02E5" w:rsidP="00DE02E5">
      <w:pPr>
        <w:autoSpaceDE w:val="0"/>
        <w:autoSpaceDN w:val="0"/>
        <w:adjustRightInd w:val="0"/>
        <w:spacing w:after="0" w:line="240" w:lineRule="auto"/>
        <w:jc w:val="both"/>
        <w:rPr>
          <w:rFonts w:cstheme="minorHAnsi"/>
          <w:b/>
          <w:bCs/>
        </w:rPr>
      </w:pPr>
    </w:p>
    <w:p w14:paraId="661CEF63" w14:textId="77777777" w:rsidR="00DE02E5" w:rsidRPr="00291A56" w:rsidRDefault="00DE02E5" w:rsidP="00DE02E5">
      <w:pPr>
        <w:autoSpaceDE w:val="0"/>
        <w:autoSpaceDN w:val="0"/>
        <w:adjustRightInd w:val="0"/>
        <w:spacing w:after="0" w:line="240" w:lineRule="auto"/>
        <w:jc w:val="both"/>
        <w:rPr>
          <w:rFonts w:cstheme="minorHAnsi"/>
          <w:b/>
          <w:bCs/>
        </w:rPr>
      </w:pPr>
      <w:r w:rsidRPr="00291A56">
        <w:rPr>
          <w:rFonts w:cstheme="minorHAnsi"/>
          <w:b/>
          <w:bCs/>
        </w:rPr>
        <w:t>Question 15. According to you, and in addition to the issues addressed in questions 16 to 25 below, do you see other obstacles to a Single Market for digital financial services and how should they be addressed?</w:t>
      </w:r>
    </w:p>
    <w:p w14:paraId="7F18996E" w14:textId="77777777" w:rsidR="00DE02E5" w:rsidRPr="00291A56" w:rsidRDefault="00DE02E5" w:rsidP="00DE02E5">
      <w:pPr>
        <w:spacing w:after="0" w:line="240" w:lineRule="auto"/>
      </w:pPr>
    </w:p>
    <w:p w14:paraId="7E7D839F" w14:textId="49697D26" w:rsidR="007E2862" w:rsidRPr="00291A56" w:rsidRDefault="007E2862" w:rsidP="007E2862">
      <w:pPr>
        <w:autoSpaceDE w:val="0"/>
        <w:autoSpaceDN w:val="0"/>
        <w:adjustRightInd w:val="0"/>
        <w:spacing w:line="240" w:lineRule="auto"/>
        <w:rPr>
          <w:rFonts w:cstheme="minorHAnsi"/>
          <w:lang w:val="en-US"/>
        </w:rPr>
      </w:pPr>
      <w:r w:rsidRPr="00291A56">
        <w:t>We would like to emphasise the importance of customer literacy</w:t>
      </w:r>
      <w:r w:rsidR="00AD16DB" w:rsidRPr="00291A56">
        <w:t xml:space="preserve"> as well as on</w:t>
      </w:r>
      <w:r w:rsidRPr="00291A56">
        <w:t xml:space="preserve"> high </w:t>
      </w:r>
      <w:r w:rsidRPr="00291A56">
        <w:rPr>
          <w:rFonts w:cstheme="minorHAnsi"/>
          <w:lang w:val="en-US"/>
        </w:rPr>
        <w:t xml:space="preserve">demands on integrity and security. </w:t>
      </w:r>
    </w:p>
    <w:p w14:paraId="73C6DE6F" w14:textId="462A6523" w:rsidR="00B623F3" w:rsidRPr="00291A56" w:rsidRDefault="007E2862" w:rsidP="007E2862">
      <w:pPr>
        <w:autoSpaceDE w:val="0"/>
        <w:autoSpaceDN w:val="0"/>
        <w:adjustRightInd w:val="0"/>
        <w:spacing w:line="240" w:lineRule="auto"/>
        <w:rPr>
          <w:rFonts w:cstheme="minorHAnsi"/>
          <w:lang w:val="en-US"/>
        </w:rPr>
      </w:pPr>
      <w:r w:rsidRPr="00291A56">
        <w:rPr>
          <w:rFonts w:cstheme="minorHAnsi"/>
          <w:lang w:val="en-US"/>
        </w:rPr>
        <w:t xml:space="preserve">While encouraging the development of smart and efficient digital financial services to our customers, the financial service providers also have a high </w:t>
      </w:r>
      <w:r w:rsidR="00D36766" w:rsidRPr="00291A56">
        <w:rPr>
          <w:rFonts w:cstheme="minorHAnsi"/>
          <w:lang w:val="en-US"/>
        </w:rPr>
        <w:t xml:space="preserve">level of </w:t>
      </w:r>
      <w:r w:rsidRPr="00291A56">
        <w:rPr>
          <w:rFonts w:cstheme="minorHAnsi"/>
          <w:lang w:val="en-US"/>
        </w:rPr>
        <w:t xml:space="preserve">responsibility to assure that all customers have a good knowledge of how to use </w:t>
      </w:r>
      <w:r w:rsidRPr="00291A56">
        <w:rPr>
          <w:rFonts w:cstheme="minorHAnsi"/>
          <w:color w:val="000000"/>
          <w:lang w:val="en-US"/>
        </w:rPr>
        <w:t>the service</w:t>
      </w:r>
      <w:r w:rsidRPr="00291A56">
        <w:rPr>
          <w:rFonts w:cstheme="minorHAnsi"/>
          <w:lang w:val="en-US"/>
        </w:rPr>
        <w:t xml:space="preserve">, how to secure the information </w:t>
      </w:r>
      <w:r w:rsidRPr="00291A56">
        <w:rPr>
          <w:rFonts w:cstheme="minorHAnsi"/>
          <w:color w:val="000000"/>
          <w:lang w:val="en-US"/>
        </w:rPr>
        <w:t xml:space="preserve">and how the customer's information is </w:t>
      </w:r>
      <w:r w:rsidRPr="00291A56">
        <w:rPr>
          <w:rFonts w:cstheme="minorHAnsi"/>
          <w:lang w:val="en-US"/>
        </w:rPr>
        <w:t xml:space="preserve">or will be </w:t>
      </w:r>
      <w:r w:rsidRPr="00291A56">
        <w:rPr>
          <w:rFonts w:cstheme="minorHAnsi"/>
          <w:color w:val="000000"/>
          <w:lang w:val="en-US"/>
        </w:rPr>
        <w:t>used</w:t>
      </w:r>
      <w:r w:rsidRPr="00291A56">
        <w:rPr>
          <w:rFonts w:cstheme="minorHAnsi"/>
          <w:lang w:val="en-US"/>
        </w:rPr>
        <w:t xml:space="preserve">. </w:t>
      </w:r>
    </w:p>
    <w:p w14:paraId="4DC21F5F" w14:textId="52E4B550" w:rsidR="007E2862" w:rsidRPr="00291A56" w:rsidRDefault="007E2862" w:rsidP="007E2862">
      <w:pPr>
        <w:autoSpaceDE w:val="0"/>
        <w:autoSpaceDN w:val="0"/>
        <w:adjustRightInd w:val="0"/>
        <w:spacing w:line="240" w:lineRule="auto"/>
        <w:rPr>
          <w:rFonts w:cstheme="minorHAnsi"/>
          <w:color w:val="000000"/>
          <w:lang w:val="en-US"/>
        </w:rPr>
      </w:pPr>
      <w:r w:rsidRPr="00291A56">
        <w:rPr>
          <w:rFonts w:cstheme="minorHAnsi"/>
          <w:lang w:val="en-US"/>
        </w:rPr>
        <w:t>It takes time to build confidence and trust. We have good trust in banking products and services today. It takes a few seconds to lose that trust</w:t>
      </w:r>
      <w:r w:rsidR="00B623F3" w:rsidRPr="00291A56">
        <w:rPr>
          <w:rFonts w:cstheme="minorHAnsi"/>
          <w:lang w:val="en-US"/>
        </w:rPr>
        <w:t xml:space="preserve">. </w:t>
      </w:r>
      <w:r w:rsidRPr="00291A56">
        <w:rPr>
          <w:rFonts w:cstheme="minorHAnsi"/>
          <w:color w:val="000000"/>
          <w:lang w:val="en-US"/>
        </w:rPr>
        <w:t>In order for digitalization to be able to continue at a rapid pace,</w:t>
      </w:r>
      <w:r w:rsidR="00F125C6" w:rsidRPr="00291A56">
        <w:rPr>
          <w:rFonts w:cstheme="minorHAnsi"/>
          <w:color w:val="000000"/>
          <w:lang w:val="en-US"/>
        </w:rPr>
        <w:t xml:space="preserve"> cross border </w:t>
      </w:r>
      <w:r w:rsidRPr="00291A56">
        <w:rPr>
          <w:rFonts w:cstheme="minorHAnsi"/>
          <w:color w:val="000000"/>
          <w:lang w:val="en-US"/>
        </w:rPr>
        <w:t xml:space="preserve">with continued confidence in the users, it is a prerequisite </w:t>
      </w:r>
      <w:r w:rsidRPr="00291A56">
        <w:rPr>
          <w:rFonts w:cstheme="minorHAnsi"/>
          <w:b/>
          <w:bCs/>
          <w:color w:val="000000"/>
          <w:lang w:val="en-US"/>
        </w:rPr>
        <w:t>that cyber- and information security issues are given a high attention</w:t>
      </w:r>
      <w:r w:rsidRPr="00291A56">
        <w:rPr>
          <w:rFonts w:cstheme="minorHAnsi"/>
          <w:color w:val="000000"/>
          <w:lang w:val="en-US"/>
        </w:rPr>
        <w:t xml:space="preserve"> and that these issues gain more resources.</w:t>
      </w:r>
    </w:p>
    <w:p w14:paraId="16C5EF49" w14:textId="46D940EC" w:rsidR="00B623F3" w:rsidRPr="00291A56" w:rsidRDefault="00B623F3" w:rsidP="007E2862">
      <w:pPr>
        <w:autoSpaceDE w:val="0"/>
        <w:autoSpaceDN w:val="0"/>
        <w:adjustRightInd w:val="0"/>
        <w:spacing w:line="240" w:lineRule="auto"/>
        <w:rPr>
          <w:rFonts w:cstheme="minorHAnsi"/>
          <w:color w:val="000000"/>
          <w:lang w:val="en-US"/>
        </w:rPr>
      </w:pPr>
      <w:r w:rsidRPr="00291A56">
        <w:rPr>
          <w:rFonts w:cstheme="minorHAnsi"/>
          <w:color w:val="000000"/>
          <w:lang w:val="en-US"/>
        </w:rPr>
        <w:t>Furthermore, k</w:t>
      </w:r>
      <w:r w:rsidR="007E2862" w:rsidRPr="00291A56">
        <w:rPr>
          <w:rFonts w:cstheme="minorHAnsi"/>
          <w:color w:val="000000"/>
          <w:lang w:val="en-US"/>
        </w:rPr>
        <w:t>nowledge and understanding are key to trust and a well-functioning digital society</w:t>
      </w:r>
      <w:r w:rsidR="00D36766" w:rsidRPr="00291A56">
        <w:rPr>
          <w:rFonts w:cstheme="minorHAnsi"/>
          <w:color w:val="000000"/>
          <w:lang w:val="en-US"/>
        </w:rPr>
        <w:t xml:space="preserve"> to ensure financial stability and consumer protection</w:t>
      </w:r>
      <w:r w:rsidR="007E2862" w:rsidRPr="00291A56">
        <w:rPr>
          <w:rFonts w:cstheme="minorHAnsi"/>
          <w:color w:val="000000"/>
          <w:lang w:val="en-US"/>
        </w:rPr>
        <w:t xml:space="preserve">. </w:t>
      </w:r>
      <w:r w:rsidRPr="00291A56">
        <w:rPr>
          <w:rFonts w:cstheme="minorHAnsi"/>
          <w:color w:val="000000"/>
          <w:lang w:val="en-US"/>
        </w:rPr>
        <w:t xml:space="preserve">We encourage that </w:t>
      </w:r>
      <w:r w:rsidR="00D36766" w:rsidRPr="00291A56">
        <w:rPr>
          <w:rFonts w:cstheme="minorHAnsi"/>
          <w:color w:val="000000"/>
          <w:lang w:val="en-US"/>
        </w:rPr>
        <w:t xml:space="preserve">additional </w:t>
      </w:r>
      <w:r w:rsidRPr="00291A56">
        <w:rPr>
          <w:rFonts w:cstheme="minorHAnsi"/>
          <w:color w:val="000000"/>
          <w:lang w:val="en-US"/>
        </w:rPr>
        <w:t xml:space="preserve">resources are added for information and education, to create </w:t>
      </w:r>
      <w:r w:rsidR="00D36766" w:rsidRPr="00291A56">
        <w:rPr>
          <w:rFonts w:cstheme="minorHAnsi"/>
          <w:color w:val="000000"/>
          <w:lang w:val="en-US"/>
        </w:rPr>
        <w:t xml:space="preserve">higher </w:t>
      </w:r>
      <w:r w:rsidRPr="00291A56">
        <w:rPr>
          <w:rFonts w:cstheme="minorHAnsi"/>
          <w:color w:val="000000"/>
          <w:lang w:val="en-US"/>
        </w:rPr>
        <w:t xml:space="preserve">awareness of how new digital products and services work and how to protect against fraud. </w:t>
      </w:r>
    </w:p>
    <w:p w14:paraId="34C9BCC6" w14:textId="2B0CA89D" w:rsidR="0025045C" w:rsidRPr="00291A56" w:rsidRDefault="00B623F3" w:rsidP="00B623F3">
      <w:pPr>
        <w:autoSpaceDE w:val="0"/>
        <w:autoSpaceDN w:val="0"/>
        <w:adjustRightInd w:val="0"/>
        <w:spacing w:line="240" w:lineRule="auto"/>
        <w:rPr>
          <w:rFonts w:cstheme="minorHAnsi"/>
          <w:color w:val="FF0000"/>
          <w:lang w:val="en-US"/>
        </w:rPr>
      </w:pPr>
      <w:r w:rsidRPr="00291A56">
        <w:rPr>
          <w:rFonts w:cstheme="minorHAnsi"/>
          <w:color w:val="000000"/>
          <w:lang w:val="en-US"/>
        </w:rPr>
        <w:t>We believe that national efforts, based on jointly established guidelines, can be a way to achieve good knowledge throughout Europe</w:t>
      </w:r>
      <w:r w:rsidR="007E2862" w:rsidRPr="00291A56">
        <w:rPr>
          <w:rFonts w:cstheme="minorHAnsi"/>
          <w:color w:val="000000"/>
          <w:lang w:val="en-US"/>
        </w:rPr>
        <w:t>.</w:t>
      </w:r>
      <w:r w:rsidRPr="00291A56">
        <w:rPr>
          <w:rFonts w:cstheme="minorHAnsi"/>
          <w:color w:val="000000"/>
          <w:lang w:val="en-US"/>
        </w:rPr>
        <w:t xml:space="preserve"> </w:t>
      </w:r>
    </w:p>
    <w:p w14:paraId="3BC18014" w14:textId="4A64C7BD" w:rsidR="00DE02E5" w:rsidRDefault="0025045C" w:rsidP="00DE02E5">
      <w:pPr>
        <w:spacing w:after="0" w:line="240" w:lineRule="auto"/>
        <w:rPr>
          <w:rFonts w:cstheme="minorHAnsi"/>
          <w:color w:val="000000"/>
          <w:lang w:val="en-US"/>
        </w:rPr>
      </w:pPr>
      <w:r w:rsidRPr="00291A56">
        <w:rPr>
          <w:rFonts w:cstheme="minorHAnsi"/>
          <w:color w:val="000000"/>
          <w:lang w:val="en-US"/>
        </w:rPr>
        <w:t>Further examples of possible enablers to support a single market is the need for new infrastructures, such as payments and the harmonization of central bank settlement functions, iso-migration, W3C web payment standards.</w:t>
      </w:r>
    </w:p>
    <w:p w14:paraId="174F8BE2" w14:textId="77777777" w:rsidR="00D81C6A" w:rsidRPr="00291A56" w:rsidRDefault="00D81C6A" w:rsidP="00DE02E5">
      <w:pPr>
        <w:spacing w:after="0" w:line="240" w:lineRule="auto"/>
        <w:rPr>
          <w:rFonts w:cstheme="minorHAnsi"/>
          <w:color w:val="000000"/>
          <w:lang w:val="en-US"/>
        </w:rPr>
      </w:pPr>
    </w:p>
    <w:p w14:paraId="568C99DD" w14:textId="77777777" w:rsidR="00F125C6" w:rsidRPr="00291A56" w:rsidRDefault="00F125C6" w:rsidP="00DE02E5">
      <w:pPr>
        <w:spacing w:after="0" w:line="240" w:lineRule="auto"/>
        <w:rPr>
          <w:rFonts w:cstheme="minorHAnsi"/>
          <w:color w:val="000000"/>
          <w:lang w:val="en-US"/>
        </w:rPr>
      </w:pPr>
    </w:p>
    <w:p w14:paraId="095B452D" w14:textId="77777777" w:rsidR="00DE02E5" w:rsidRPr="00291A56" w:rsidRDefault="00DE02E5" w:rsidP="00DE02E5">
      <w:pPr>
        <w:rPr>
          <w:b/>
          <w:bCs/>
        </w:rPr>
      </w:pPr>
      <w:bookmarkStart w:id="1" w:name="_Hlk42529867"/>
      <w:r w:rsidRPr="00291A56">
        <w:rPr>
          <w:b/>
          <w:bCs/>
        </w:rPr>
        <w:lastRenderedPageBreak/>
        <w:t>Question 16. What should be done at EU level to facilitate interoperable cross border solutions for digital on-boarding?</w:t>
      </w:r>
    </w:p>
    <w:bookmarkEnd w:id="1"/>
    <w:p w14:paraId="0D7994E2" w14:textId="00C86383" w:rsidR="00DE02E5" w:rsidRPr="00291A56" w:rsidRDefault="00DE02E5" w:rsidP="00DE02E5">
      <w:pPr>
        <w:rPr>
          <w:b/>
          <w:bCs/>
        </w:rPr>
      </w:pPr>
      <w:r w:rsidRPr="00291A56">
        <w:rPr>
          <w:b/>
          <w:bCs/>
        </w:rPr>
        <w:t xml:space="preserve">Please rate each proposal from 1 to 5: </w:t>
      </w:r>
    </w:p>
    <w:tbl>
      <w:tblPr>
        <w:tblStyle w:val="Tabellrutnt"/>
        <w:tblW w:w="0" w:type="auto"/>
        <w:tblLook w:val="04A0" w:firstRow="1" w:lastRow="0" w:firstColumn="1" w:lastColumn="0" w:noHBand="0" w:noVBand="1"/>
      </w:tblPr>
      <w:tblGrid>
        <w:gridCol w:w="1797"/>
        <w:gridCol w:w="1217"/>
        <w:gridCol w:w="1069"/>
        <w:gridCol w:w="1060"/>
        <w:gridCol w:w="1069"/>
        <w:gridCol w:w="1069"/>
        <w:gridCol w:w="987"/>
      </w:tblGrid>
      <w:tr w:rsidR="00DE02E5" w:rsidRPr="00291A56" w14:paraId="65A76866" w14:textId="77777777" w:rsidTr="003C7F1E">
        <w:trPr>
          <w:trHeight w:val="609"/>
        </w:trPr>
        <w:tc>
          <w:tcPr>
            <w:tcW w:w="2047" w:type="dxa"/>
          </w:tcPr>
          <w:p w14:paraId="0C516B29" w14:textId="77777777" w:rsidR="00DE02E5" w:rsidRPr="00291A56" w:rsidRDefault="00DE02E5" w:rsidP="003C7F1E"/>
        </w:tc>
        <w:tc>
          <w:tcPr>
            <w:tcW w:w="1217" w:type="dxa"/>
          </w:tcPr>
          <w:p w14:paraId="2A88BB31" w14:textId="77777777" w:rsidR="00DE02E5" w:rsidRPr="00291A56" w:rsidRDefault="00DE02E5" w:rsidP="003C7F1E">
            <w:r w:rsidRPr="00291A56">
              <w:t>1 (irrelevant)</w:t>
            </w:r>
          </w:p>
        </w:tc>
        <w:tc>
          <w:tcPr>
            <w:tcW w:w="1093" w:type="dxa"/>
          </w:tcPr>
          <w:p w14:paraId="5A822296" w14:textId="77777777" w:rsidR="00DE02E5" w:rsidRPr="00291A56" w:rsidRDefault="00DE02E5" w:rsidP="003C7F1E">
            <w:r w:rsidRPr="00291A56">
              <w:t>2 (rather not relevant)</w:t>
            </w:r>
          </w:p>
        </w:tc>
        <w:tc>
          <w:tcPr>
            <w:tcW w:w="1094" w:type="dxa"/>
          </w:tcPr>
          <w:p w14:paraId="4D75C1E3" w14:textId="77777777" w:rsidR="00DE02E5" w:rsidRPr="00291A56" w:rsidRDefault="00DE02E5" w:rsidP="003C7F1E">
            <w:r w:rsidRPr="00291A56">
              <w:t>3 (neutral)</w:t>
            </w:r>
          </w:p>
        </w:tc>
        <w:tc>
          <w:tcPr>
            <w:tcW w:w="1094" w:type="dxa"/>
          </w:tcPr>
          <w:p w14:paraId="399C02CC" w14:textId="77777777" w:rsidR="00DE02E5" w:rsidRPr="00291A56" w:rsidRDefault="00DE02E5" w:rsidP="003C7F1E">
            <w:r w:rsidRPr="00291A56">
              <w:t>4 (rather relevant)</w:t>
            </w:r>
          </w:p>
        </w:tc>
        <w:tc>
          <w:tcPr>
            <w:tcW w:w="1094" w:type="dxa"/>
          </w:tcPr>
          <w:p w14:paraId="31242414" w14:textId="77777777" w:rsidR="00DE02E5" w:rsidRPr="00291A56" w:rsidRDefault="00DE02E5" w:rsidP="003C7F1E">
            <w:r w:rsidRPr="00291A56">
              <w:t>5 fully relevant)</w:t>
            </w:r>
          </w:p>
        </w:tc>
        <w:tc>
          <w:tcPr>
            <w:tcW w:w="1206" w:type="dxa"/>
          </w:tcPr>
          <w:p w14:paraId="5288D02E" w14:textId="77777777" w:rsidR="00DE02E5" w:rsidRPr="00291A56" w:rsidRDefault="00DE02E5" w:rsidP="003C7F1E">
            <w:r w:rsidRPr="00291A56">
              <w:t>N/A</w:t>
            </w:r>
          </w:p>
        </w:tc>
      </w:tr>
      <w:tr w:rsidR="00DE02E5" w:rsidRPr="00291A56" w14:paraId="1937AB31" w14:textId="77777777" w:rsidTr="003C7F1E">
        <w:trPr>
          <w:trHeight w:val="1829"/>
        </w:trPr>
        <w:tc>
          <w:tcPr>
            <w:tcW w:w="2047" w:type="dxa"/>
          </w:tcPr>
          <w:p w14:paraId="2D68691E" w14:textId="7708983A" w:rsidR="00DE02E5" w:rsidRPr="00291A56" w:rsidRDefault="00DE02E5" w:rsidP="004C4BF0">
            <w:pPr>
              <w:autoSpaceDE w:val="0"/>
              <w:autoSpaceDN w:val="0"/>
              <w:adjustRightInd w:val="0"/>
            </w:pPr>
            <w:r w:rsidRPr="00291A56">
              <w:rPr>
                <w:rFonts w:ascii="FreeSans" w:hAnsi="FreeSans" w:cs="FreeSans"/>
                <w:sz w:val="20"/>
                <w:szCs w:val="20"/>
              </w:rPr>
              <w:t>Harmonise rules governing</w:t>
            </w:r>
            <w:r w:rsidR="004C4BF0" w:rsidRPr="00291A56">
              <w:rPr>
                <w:rFonts w:ascii="FreeSans" w:hAnsi="FreeSans" w:cs="FreeSans"/>
                <w:sz w:val="20"/>
                <w:szCs w:val="20"/>
              </w:rPr>
              <w:t xml:space="preserve"> </w:t>
            </w:r>
            <w:r w:rsidRPr="00291A56">
              <w:rPr>
                <w:rFonts w:ascii="FreeSans" w:hAnsi="FreeSans" w:cs="FreeSans"/>
                <w:sz w:val="20"/>
                <w:szCs w:val="20"/>
              </w:rPr>
              <w:t>customer due diligence</w:t>
            </w:r>
            <w:r w:rsidR="004C4BF0" w:rsidRPr="00291A56">
              <w:rPr>
                <w:rFonts w:ascii="FreeSans" w:hAnsi="FreeSans" w:cs="FreeSans"/>
                <w:sz w:val="20"/>
                <w:szCs w:val="20"/>
              </w:rPr>
              <w:t xml:space="preserve"> </w:t>
            </w:r>
            <w:r w:rsidRPr="00291A56">
              <w:rPr>
                <w:rFonts w:ascii="FreeSans" w:hAnsi="FreeSans" w:cs="FreeSans"/>
                <w:sz w:val="20"/>
                <w:szCs w:val="20"/>
              </w:rPr>
              <w:t>requirements in the Anti-Money</w:t>
            </w:r>
            <w:r w:rsidR="004C4BF0" w:rsidRPr="00291A56">
              <w:rPr>
                <w:rFonts w:ascii="FreeSans" w:hAnsi="FreeSans" w:cs="FreeSans"/>
                <w:sz w:val="20"/>
                <w:szCs w:val="20"/>
              </w:rPr>
              <w:t xml:space="preserve"> </w:t>
            </w:r>
            <w:r w:rsidRPr="00291A56">
              <w:rPr>
                <w:rFonts w:ascii="FreeSans" w:hAnsi="FreeSans" w:cs="FreeSans"/>
                <w:sz w:val="20"/>
                <w:szCs w:val="20"/>
              </w:rPr>
              <w:t>Laundering legislation</w:t>
            </w:r>
          </w:p>
        </w:tc>
        <w:tc>
          <w:tcPr>
            <w:tcW w:w="1217" w:type="dxa"/>
          </w:tcPr>
          <w:p w14:paraId="19956444" w14:textId="77777777" w:rsidR="00DE02E5" w:rsidRPr="00291A56" w:rsidRDefault="00DE02E5" w:rsidP="003C7F1E"/>
        </w:tc>
        <w:tc>
          <w:tcPr>
            <w:tcW w:w="1093" w:type="dxa"/>
          </w:tcPr>
          <w:p w14:paraId="1334394E" w14:textId="77777777" w:rsidR="00DE02E5" w:rsidRPr="00291A56" w:rsidRDefault="00DE02E5" w:rsidP="003C7F1E"/>
        </w:tc>
        <w:tc>
          <w:tcPr>
            <w:tcW w:w="1094" w:type="dxa"/>
          </w:tcPr>
          <w:p w14:paraId="55872C71" w14:textId="77777777" w:rsidR="00DE02E5" w:rsidRPr="00291A56" w:rsidRDefault="00DE02E5" w:rsidP="003C7F1E"/>
        </w:tc>
        <w:tc>
          <w:tcPr>
            <w:tcW w:w="1094" w:type="dxa"/>
          </w:tcPr>
          <w:p w14:paraId="3DC0D35A" w14:textId="77777777" w:rsidR="00DE02E5" w:rsidRPr="00291A56" w:rsidRDefault="00DE02E5" w:rsidP="003C7F1E"/>
        </w:tc>
        <w:tc>
          <w:tcPr>
            <w:tcW w:w="1094" w:type="dxa"/>
          </w:tcPr>
          <w:p w14:paraId="2978F78B" w14:textId="7198C19D" w:rsidR="00DE02E5" w:rsidRPr="00291A56" w:rsidRDefault="00C81ECF" w:rsidP="003C7F1E">
            <w:r w:rsidRPr="00291A56">
              <w:t>5</w:t>
            </w:r>
          </w:p>
        </w:tc>
        <w:tc>
          <w:tcPr>
            <w:tcW w:w="1206" w:type="dxa"/>
          </w:tcPr>
          <w:p w14:paraId="20BD4CCA" w14:textId="77777777" w:rsidR="00DE02E5" w:rsidRPr="00291A56" w:rsidRDefault="00DE02E5" w:rsidP="003C7F1E"/>
        </w:tc>
      </w:tr>
      <w:tr w:rsidR="00DE02E5" w:rsidRPr="00291A56" w14:paraId="3F715BF8" w14:textId="77777777" w:rsidTr="003C7F1E">
        <w:trPr>
          <w:trHeight w:val="609"/>
        </w:trPr>
        <w:tc>
          <w:tcPr>
            <w:tcW w:w="2047" w:type="dxa"/>
          </w:tcPr>
          <w:p w14:paraId="57B436CB" w14:textId="2BCAD1B1" w:rsidR="00DE02E5" w:rsidRPr="00291A56" w:rsidRDefault="00DE02E5" w:rsidP="004C4BF0">
            <w:pPr>
              <w:autoSpaceDE w:val="0"/>
              <w:autoSpaceDN w:val="0"/>
              <w:adjustRightInd w:val="0"/>
            </w:pPr>
            <w:r w:rsidRPr="00291A56">
              <w:rPr>
                <w:rFonts w:ascii="FreeSans" w:hAnsi="FreeSans" w:cs="FreeSans"/>
                <w:sz w:val="20"/>
                <w:szCs w:val="20"/>
              </w:rPr>
              <w:t>Harmonise rules governing the</w:t>
            </w:r>
            <w:r w:rsidR="004C4BF0" w:rsidRPr="00291A56">
              <w:rPr>
                <w:rFonts w:ascii="FreeSans" w:hAnsi="FreeSans" w:cs="FreeSans"/>
                <w:sz w:val="20"/>
                <w:szCs w:val="20"/>
              </w:rPr>
              <w:t xml:space="preserve"> </w:t>
            </w:r>
            <w:r w:rsidRPr="00291A56">
              <w:rPr>
                <w:rFonts w:ascii="FreeSans" w:hAnsi="FreeSans" w:cs="FreeSans"/>
                <w:sz w:val="20"/>
                <w:szCs w:val="20"/>
              </w:rPr>
              <w:t>acceptable use of remote</w:t>
            </w:r>
            <w:r w:rsidR="004C4BF0" w:rsidRPr="00291A56">
              <w:rPr>
                <w:rFonts w:ascii="FreeSans" w:hAnsi="FreeSans" w:cs="FreeSans"/>
                <w:sz w:val="20"/>
                <w:szCs w:val="20"/>
              </w:rPr>
              <w:t xml:space="preserve"> </w:t>
            </w:r>
            <w:r w:rsidRPr="00291A56">
              <w:rPr>
                <w:rFonts w:ascii="FreeSans" w:hAnsi="FreeSans" w:cs="FreeSans"/>
                <w:sz w:val="20"/>
                <w:szCs w:val="20"/>
              </w:rPr>
              <w:t>identification technologies and</w:t>
            </w:r>
            <w:r w:rsidR="004C4BF0" w:rsidRPr="00291A56">
              <w:rPr>
                <w:rFonts w:ascii="FreeSans" w:hAnsi="FreeSans" w:cs="FreeSans"/>
                <w:sz w:val="20"/>
                <w:szCs w:val="20"/>
              </w:rPr>
              <w:t xml:space="preserve"> </w:t>
            </w:r>
            <w:r w:rsidRPr="00291A56">
              <w:rPr>
                <w:rFonts w:ascii="FreeSans" w:hAnsi="FreeSans" w:cs="FreeSans"/>
                <w:sz w:val="20"/>
                <w:szCs w:val="20"/>
              </w:rPr>
              <w:t>services in the Anti-Money</w:t>
            </w:r>
            <w:r w:rsidR="004C4BF0" w:rsidRPr="00291A56">
              <w:rPr>
                <w:rFonts w:ascii="FreeSans" w:hAnsi="FreeSans" w:cs="FreeSans"/>
                <w:sz w:val="20"/>
                <w:szCs w:val="20"/>
              </w:rPr>
              <w:t xml:space="preserve"> </w:t>
            </w:r>
            <w:r w:rsidRPr="00291A56">
              <w:rPr>
                <w:rFonts w:ascii="FreeSans" w:hAnsi="FreeSans" w:cs="FreeSans"/>
                <w:sz w:val="20"/>
                <w:szCs w:val="20"/>
              </w:rPr>
              <w:t>Laundering legislation</w:t>
            </w:r>
          </w:p>
        </w:tc>
        <w:tc>
          <w:tcPr>
            <w:tcW w:w="1217" w:type="dxa"/>
          </w:tcPr>
          <w:p w14:paraId="37A6FFC2" w14:textId="77777777" w:rsidR="00DE02E5" w:rsidRPr="00291A56" w:rsidRDefault="00DE02E5" w:rsidP="003C7F1E"/>
        </w:tc>
        <w:tc>
          <w:tcPr>
            <w:tcW w:w="1093" w:type="dxa"/>
          </w:tcPr>
          <w:p w14:paraId="1CAE928A" w14:textId="7A872E7D" w:rsidR="00DE02E5" w:rsidRPr="00291A56" w:rsidRDefault="00DE02E5" w:rsidP="003C7F1E"/>
        </w:tc>
        <w:tc>
          <w:tcPr>
            <w:tcW w:w="1094" w:type="dxa"/>
          </w:tcPr>
          <w:p w14:paraId="70388289" w14:textId="2F0F730A" w:rsidR="00DE02E5" w:rsidRPr="00291A56" w:rsidRDefault="00B12C8C" w:rsidP="003C7F1E">
            <w:r w:rsidRPr="00291A56">
              <w:t>3</w:t>
            </w:r>
          </w:p>
        </w:tc>
        <w:tc>
          <w:tcPr>
            <w:tcW w:w="1094" w:type="dxa"/>
          </w:tcPr>
          <w:p w14:paraId="42F4A9C5" w14:textId="77777777" w:rsidR="00DE02E5" w:rsidRPr="00291A56" w:rsidRDefault="00DE02E5" w:rsidP="003C7F1E"/>
        </w:tc>
        <w:tc>
          <w:tcPr>
            <w:tcW w:w="1094" w:type="dxa"/>
          </w:tcPr>
          <w:p w14:paraId="3F21C8E7" w14:textId="77777777" w:rsidR="00DE02E5" w:rsidRPr="00291A56" w:rsidRDefault="00DE02E5" w:rsidP="003C7F1E"/>
        </w:tc>
        <w:tc>
          <w:tcPr>
            <w:tcW w:w="1206" w:type="dxa"/>
          </w:tcPr>
          <w:p w14:paraId="0E2513B2" w14:textId="77777777" w:rsidR="00DE02E5" w:rsidRPr="00291A56" w:rsidRDefault="00DE02E5" w:rsidP="003C7F1E"/>
        </w:tc>
      </w:tr>
      <w:tr w:rsidR="00DE02E5" w:rsidRPr="00291A56" w14:paraId="34D9BBDD" w14:textId="77777777" w:rsidTr="003C7F1E">
        <w:trPr>
          <w:trHeight w:val="1829"/>
        </w:trPr>
        <w:tc>
          <w:tcPr>
            <w:tcW w:w="2047" w:type="dxa"/>
          </w:tcPr>
          <w:p w14:paraId="089B9F8B" w14:textId="77E05CE9" w:rsidR="00DE02E5" w:rsidRPr="00291A56" w:rsidRDefault="00DE02E5" w:rsidP="004C4BF0">
            <w:pPr>
              <w:autoSpaceDE w:val="0"/>
              <w:autoSpaceDN w:val="0"/>
              <w:adjustRightInd w:val="0"/>
            </w:pPr>
            <w:r w:rsidRPr="00291A56">
              <w:rPr>
                <w:rFonts w:ascii="FreeSans" w:hAnsi="FreeSans" w:cs="FreeSans"/>
                <w:sz w:val="20"/>
                <w:szCs w:val="20"/>
              </w:rPr>
              <w:t>Broaden access for obliged entities to publicly held information (public databases</w:t>
            </w:r>
            <w:r w:rsidR="004C4BF0" w:rsidRPr="00291A56">
              <w:rPr>
                <w:rFonts w:ascii="FreeSans" w:hAnsi="FreeSans" w:cs="FreeSans"/>
                <w:sz w:val="20"/>
                <w:szCs w:val="20"/>
              </w:rPr>
              <w:t xml:space="preserve"> </w:t>
            </w:r>
            <w:r w:rsidRPr="00291A56">
              <w:rPr>
                <w:rFonts w:ascii="FreeSans" w:hAnsi="FreeSans" w:cs="FreeSans"/>
                <w:sz w:val="20"/>
                <w:szCs w:val="20"/>
              </w:rPr>
              <w:t>and registers) to enable</w:t>
            </w:r>
            <w:r w:rsidR="004C4BF0" w:rsidRPr="00291A56">
              <w:rPr>
                <w:rFonts w:ascii="FreeSans" w:hAnsi="FreeSans" w:cs="FreeSans"/>
                <w:sz w:val="20"/>
                <w:szCs w:val="20"/>
              </w:rPr>
              <w:t xml:space="preserve"> </w:t>
            </w:r>
            <w:r w:rsidRPr="00291A56">
              <w:rPr>
                <w:rFonts w:ascii="FreeSans" w:hAnsi="FreeSans" w:cs="FreeSans"/>
                <w:sz w:val="20"/>
                <w:szCs w:val="20"/>
              </w:rPr>
              <w:t>verification of customer</w:t>
            </w:r>
            <w:r w:rsidR="004C4BF0" w:rsidRPr="00291A56">
              <w:rPr>
                <w:rFonts w:ascii="FreeSans" w:hAnsi="FreeSans" w:cs="FreeSans"/>
                <w:sz w:val="20"/>
                <w:szCs w:val="20"/>
              </w:rPr>
              <w:t xml:space="preserve"> </w:t>
            </w:r>
            <w:r w:rsidRPr="00291A56">
              <w:rPr>
                <w:rFonts w:ascii="FreeSans" w:hAnsi="FreeSans" w:cs="FreeSans"/>
                <w:sz w:val="20"/>
                <w:szCs w:val="20"/>
              </w:rPr>
              <w:t>identities</w:t>
            </w:r>
          </w:p>
        </w:tc>
        <w:tc>
          <w:tcPr>
            <w:tcW w:w="1217" w:type="dxa"/>
          </w:tcPr>
          <w:p w14:paraId="5544535D" w14:textId="77777777" w:rsidR="00DE02E5" w:rsidRPr="00291A56" w:rsidRDefault="00DE02E5" w:rsidP="003C7F1E"/>
        </w:tc>
        <w:tc>
          <w:tcPr>
            <w:tcW w:w="1093" w:type="dxa"/>
          </w:tcPr>
          <w:p w14:paraId="393EF5A5" w14:textId="77777777" w:rsidR="00DE02E5" w:rsidRPr="00291A56" w:rsidRDefault="00DE02E5" w:rsidP="003C7F1E"/>
        </w:tc>
        <w:tc>
          <w:tcPr>
            <w:tcW w:w="1094" w:type="dxa"/>
          </w:tcPr>
          <w:p w14:paraId="3F629322" w14:textId="179C6AC3" w:rsidR="00DE02E5" w:rsidRPr="00291A56" w:rsidRDefault="00DE02E5" w:rsidP="003C7F1E"/>
        </w:tc>
        <w:tc>
          <w:tcPr>
            <w:tcW w:w="1094" w:type="dxa"/>
          </w:tcPr>
          <w:p w14:paraId="43B3512C" w14:textId="7EBD0365" w:rsidR="00DE02E5" w:rsidRPr="00291A56" w:rsidRDefault="00DE02E5" w:rsidP="003C7F1E"/>
        </w:tc>
        <w:tc>
          <w:tcPr>
            <w:tcW w:w="1094" w:type="dxa"/>
          </w:tcPr>
          <w:p w14:paraId="513DEC4F" w14:textId="15196E0F" w:rsidR="00DE02E5" w:rsidRPr="00291A56" w:rsidRDefault="00417B5E" w:rsidP="003C7F1E">
            <w:r w:rsidRPr="00291A56">
              <w:t>5</w:t>
            </w:r>
          </w:p>
        </w:tc>
        <w:tc>
          <w:tcPr>
            <w:tcW w:w="1206" w:type="dxa"/>
          </w:tcPr>
          <w:p w14:paraId="4F9F7F0B" w14:textId="77777777" w:rsidR="00DE02E5" w:rsidRPr="00291A56" w:rsidRDefault="00DE02E5" w:rsidP="003C7F1E"/>
        </w:tc>
      </w:tr>
      <w:tr w:rsidR="00DE02E5" w:rsidRPr="00291A56" w14:paraId="454FE862" w14:textId="77777777" w:rsidTr="003C7F1E">
        <w:trPr>
          <w:trHeight w:val="609"/>
        </w:trPr>
        <w:tc>
          <w:tcPr>
            <w:tcW w:w="2047" w:type="dxa"/>
          </w:tcPr>
          <w:p w14:paraId="174C27F3" w14:textId="529BA1D7" w:rsidR="00DE02E5" w:rsidRPr="00291A56" w:rsidRDefault="00DE02E5" w:rsidP="004C4BF0">
            <w:pPr>
              <w:autoSpaceDE w:val="0"/>
              <w:autoSpaceDN w:val="0"/>
              <w:adjustRightInd w:val="0"/>
            </w:pPr>
            <w:r w:rsidRPr="00291A56">
              <w:rPr>
                <w:rFonts w:ascii="FreeSans" w:hAnsi="FreeSans" w:cs="FreeSans"/>
                <w:sz w:val="20"/>
                <w:szCs w:val="20"/>
              </w:rPr>
              <w:t>Provide further guidance or</w:t>
            </w:r>
            <w:r w:rsidR="004C4BF0" w:rsidRPr="00291A56">
              <w:rPr>
                <w:rFonts w:ascii="FreeSans" w:hAnsi="FreeSans" w:cs="FreeSans"/>
                <w:sz w:val="20"/>
                <w:szCs w:val="20"/>
              </w:rPr>
              <w:t xml:space="preserve"> </w:t>
            </w:r>
            <w:r w:rsidRPr="00291A56">
              <w:rPr>
                <w:rFonts w:ascii="FreeSans" w:hAnsi="FreeSans" w:cs="FreeSans"/>
                <w:sz w:val="20"/>
                <w:szCs w:val="20"/>
              </w:rPr>
              <w:t>standards in support of the customer due diligence process (e.g. detailed ID</w:t>
            </w:r>
            <w:r w:rsidR="004C4BF0" w:rsidRPr="00291A56">
              <w:rPr>
                <w:rFonts w:ascii="FreeSans" w:hAnsi="FreeSans" w:cs="FreeSans"/>
                <w:sz w:val="20"/>
                <w:szCs w:val="20"/>
              </w:rPr>
              <w:t xml:space="preserve"> </w:t>
            </w:r>
            <w:r w:rsidRPr="00291A56">
              <w:rPr>
                <w:rFonts w:ascii="FreeSans" w:hAnsi="FreeSans" w:cs="FreeSans"/>
                <w:sz w:val="20"/>
                <w:szCs w:val="20"/>
              </w:rPr>
              <w:t>elements, eligible trusted sources; risk assessment of</w:t>
            </w:r>
            <w:r w:rsidR="004C4BF0" w:rsidRPr="00291A56">
              <w:rPr>
                <w:rFonts w:ascii="FreeSans" w:hAnsi="FreeSans" w:cs="FreeSans"/>
                <w:sz w:val="20"/>
                <w:szCs w:val="20"/>
              </w:rPr>
              <w:t xml:space="preserve"> </w:t>
            </w:r>
            <w:r w:rsidRPr="00291A56">
              <w:rPr>
                <w:rFonts w:ascii="FreeSans" w:hAnsi="FreeSans" w:cs="FreeSans"/>
                <w:sz w:val="20"/>
                <w:szCs w:val="20"/>
              </w:rPr>
              <w:t xml:space="preserve">remote </w:t>
            </w:r>
            <w:r w:rsidRPr="00291A56">
              <w:rPr>
                <w:rFonts w:ascii="FreeSans" w:hAnsi="FreeSans" w:cs="FreeSans"/>
                <w:sz w:val="20"/>
                <w:szCs w:val="20"/>
              </w:rPr>
              <w:lastRenderedPageBreak/>
              <w:t>identification</w:t>
            </w:r>
            <w:r w:rsidR="004C4BF0" w:rsidRPr="00291A56">
              <w:rPr>
                <w:rFonts w:ascii="FreeSans" w:hAnsi="FreeSans" w:cs="FreeSans"/>
                <w:sz w:val="20"/>
                <w:szCs w:val="20"/>
              </w:rPr>
              <w:t xml:space="preserve"> </w:t>
            </w:r>
            <w:r w:rsidRPr="00291A56">
              <w:rPr>
                <w:rFonts w:ascii="FreeSans" w:hAnsi="FreeSans" w:cs="FreeSans"/>
                <w:sz w:val="20"/>
                <w:szCs w:val="20"/>
              </w:rPr>
              <w:t>technologies)</w:t>
            </w:r>
          </w:p>
        </w:tc>
        <w:tc>
          <w:tcPr>
            <w:tcW w:w="1217" w:type="dxa"/>
          </w:tcPr>
          <w:p w14:paraId="5FA5629A" w14:textId="77777777" w:rsidR="00DE02E5" w:rsidRPr="00291A56" w:rsidRDefault="00DE02E5" w:rsidP="003C7F1E"/>
        </w:tc>
        <w:tc>
          <w:tcPr>
            <w:tcW w:w="1093" w:type="dxa"/>
          </w:tcPr>
          <w:p w14:paraId="66C4992A" w14:textId="77777777" w:rsidR="00DE02E5" w:rsidRPr="00291A56" w:rsidRDefault="00DE02E5" w:rsidP="003C7F1E"/>
        </w:tc>
        <w:tc>
          <w:tcPr>
            <w:tcW w:w="1094" w:type="dxa"/>
          </w:tcPr>
          <w:p w14:paraId="1F34DDB1" w14:textId="77777777" w:rsidR="00DE02E5" w:rsidRPr="00291A56" w:rsidRDefault="00DE02E5" w:rsidP="003C7F1E"/>
        </w:tc>
        <w:tc>
          <w:tcPr>
            <w:tcW w:w="1094" w:type="dxa"/>
          </w:tcPr>
          <w:p w14:paraId="4A298553" w14:textId="77777777" w:rsidR="00DE02E5" w:rsidRPr="00291A56" w:rsidRDefault="00DE02E5" w:rsidP="003C7F1E"/>
        </w:tc>
        <w:tc>
          <w:tcPr>
            <w:tcW w:w="1094" w:type="dxa"/>
          </w:tcPr>
          <w:p w14:paraId="35EC9992" w14:textId="346A1C40" w:rsidR="00DE02E5" w:rsidRPr="00291A56" w:rsidRDefault="00C81ECF" w:rsidP="003C7F1E">
            <w:r w:rsidRPr="00291A56">
              <w:t>5</w:t>
            </w:r>
          </w:p>
        </w:tc>
        <w:tc>
          <w:tcPr>
            <w:tcW w:w="1206" w:type="dxa"/>
          </w:tcPr>
          <w:p w14:paraId="50CC3667" w14:textId="77777777" w:rsidR="00DE02E5" w:rsidRPr="00291A56" w:rsidRDefault="00DE02E5" w:rsidP="003C7F1E"/>
        </w:tc>
      </w:tr>
      <w:tr w:rsidR="00DE02E5" w:rsidRPr="00291A56" w14:paraId="4F3ED44B" w14:textId="77777777" w:rsidTr="003C7F1E">
        <w:trPr>
          <w:trHeight w:val="609"/>
        </w:trPr>
        <w:tc>
          <w:tcPr>
            <w:tcW w:w="2047" w:type="dxa"/>
          </w:tcPr>
          <w:p w14:paraId="7948481D" w14:textId="2255BB84" w:rsidR="00DE02E5" w:rsidRPr="00291A56" w:rsidRDefault="00DE02E5" w:rsidP="00C81ECF">
            <w:pPr>
              <w:autoSpaceDE w:val="0"/>
              <w:autoSpaceDN w:val="0"/>
              <w:adjustRightInd w:val="0"/>
            </w:pPr>
            <w:r w:rsidRPr="00291A56">
              <w:rPr>
                <w:rFonts w:ascii="FreeSans" w:hAnsi="FreeSans" w:cs="FreeSans"/>
                <w:sz w:val="20"/>
                <w:szCs w:val="20"/>
              </w:rPr>
              <w:t>Facilitate the development of</w:t>
            </w:r>
            <w:r w:rsidR="00C81ECF" w:rsidRPr="00291A56">
              <w:rPr>
                <w:rFonts w:ascii="FreeSans" w:hAnsi="FreeSans" w:cs="FreeSans"/>
                <w:sz w:val="20"/>
                <w:szCs w:val="20"/>
              </w:rPr>
              <w:t xml:space="preserve"> </w:t>
            </w:r>
            <w:r w:rsidRPr="00291A56">
              <w:rPr>
                <w:rFonts w:ascii="FreeSans" w:hAnsi="FreeSans" w:cs="FreeSans"/>
                <w:sz w:val="20"/>
                <w:szCs w:val="20"/>
              </w:rPr>
              <w:t>digital on-boarding processes,</w:t>
            </w:r>
            <w:r w:rsidR="00C81ECF" w:rsidRPr="00291A56">
              <w:rPr>
                <w:rFonts w:ascii="FreeSans" w:hAnsi="FreeSans" w:cs="FreeSans"/>
                <w:sz w:val="20"/>
                <w:szCs w:val="20"/>
              </w:rPr>
              <w:t xml:space="preserve"> </w:t>
            </w:r>
            <w:r w:rsidRPr="00291A56">
              <w:rPr>
                <w:rFonts w:ascii="FreeSans" w:hAnsi="FreeSans" w:cs="FreeSans"/>
                <w:sz w:val="20"/>
                <w:szCs w:val="20"/>
              </w:rPr>
              <w:t>which build on the e-IDAS</w:t>
            </w:r>
            <w:r w:rsidR="00C81ECF" w:rsidRPr="00291A56">
              <w:rPr>
                <w:rFonts w:ascii="FreeSans" w:hAnsi="FreeSans" w:cs="FreeSans"/>
                <w:sz w:val="20"/>
                <w:szCs w:val="20"/>
              </w:rPr>
              <w:t xml:space="preserve"> </w:t>
            </w:r>
            <w:r w:rsidRPr="00291A56">
              <w:rPr>
                <w:rFonts w:ascii="FreeSans" w:hAnsi="FreeSans" w:cs="FreeSans"/>
                <w:sz w:val="20"/>
                <w:szCs w:val="20"/>
              </w:rPr>
              <w:t>Regulation</w:t>
            </w:r>
          </w:p>
        </w:tc>
        <w:tc>
          <w:tcPr>
            <w:tcW w:w="1217" w:type="dxa"/>
          </w:tcPr>
          <w:p w14:paraId="650370B4" w14:textId="77777777" w:rsidR="00DE02E5" w:rsidRPr="00291A56" w:rsidRDefault="00DE02E5" w:rsidP="003C7F1E"/>
        </w:tc>
        <w:tc>
          <w:tcPr>
            <w:tcW w:w="1093" w:type="dxa"/>
          </w:tcPr>
          <w:p w14:paraId="50079703" w14:textId="699D1B50" w:rsidR="00DE02E5" w:rsidRPr="00291A56" w:rsidRDefault="00C81ECF" w:rsidP="003C7F1E">
            <w:r w:rsidRPr="00291A56">
              <w:t>2</w:t>
            </w:r>
          </w:p>
        </w:tc>
        <w:tc>
          <w:tcPr>
            <w:tcW w:w="1094" w:type="dxa"/>
          </w:tcPr>
          <w:p w14:paraId="4E391DF6" w14:textId="77777777" w:rsidR="00DE02E5" w:rsidRPr="00291A56" w:rsidRDefault="00DE02E5" w:rsidP="003C7F1E"/>
        </w:tc>
        <w:tc>
          <w:tcPr>
            <w:tcW w:w="1094" w:type="dxa"/>
          </w:tcPr>
          <w:p w14:paraId="003F5856" w14:textId="77777777" w:rsidR="00DE02E5" w:rsidRPr="00291A56" w:rsidRDefault="00DE02E5" w:rsidP="003C7F1E">
            <w:pPr>
              <w:rPr>
                <w:b/>
                <w:bCs/>
                <w:color w:val="FF0000"/>
              </w:rPr>
            </w:pPr>
          </w:p>
        </w:tc>
        <w:tc>
          <w:tcPr>
            <w:tcW w:w="1094" w:type="dxa"/>
          </w:tcPr>
          <w:p w14:paraId="192C9949" w14:textId="77777777" w:rsidR="00DE02E5" w:rsidRPr="00291A56" w:rsidRDefault="00DE02E5" w:rsidP="003C7F1E">
            <w:pPr>
              <w:rPr>
                <w:color w:val="FF0000"/>
              </w:rPr>
            </w:pPr>
          </w:p>
        </w:tc>
        <w:tc>
          <w:tcPr>
            <w:tcW w:w="1206" w:type="dxa"/>
          </w:tcPr>
          <w:p w14:paraId="5F014848" w14:textId="77777777" w:rsidR="00DE02E5" w:rsidRPr="00291A56" w:rsidRDefault="00DE02E5" w:rsidP="003C7F1E"/>
        </w:tc>
      </w:tr>
      <w:tr w:rsidR="00DE02E5" w:rsidRPr="00291A56" w14:paraId="232B1EA9" w14:textId="77777777" w:rsidTr="003C7F1E">
        <w:trPr>
          <w:trHeight w:val="609"/>
        </w:trPr>
        <w:tc>
          <w:tcPr>
            <w:tcW w:w="2047" w:type="dxa"/>
          </w:tcPr>
          <w:p w14:paraId="4DF60272" w14:textId="771D5217" w:rsidR="00DE02E5" w:rsidRPr="00291A56" w:rsidRDefault="00DE02E5" w:rsidP="00C81ECF">
            <w:pPr>
              <w:autoSpaceDE w:val="0"/>
              <w:autoSpaceDN w:val="0"/>
              <w:adjustRightInd w:val="0"/>
            </w:pPr>
            <w:r w:rsidRPr="00291A56">
              <w:rPr>
                <w:rFonts w:ascii="FreeSans" w:hAnsi="FreeSans" w:cs="FreeSans"/>
                <w:sz w:val="20"/>
                <w:szCs w:val="20"/>
              </w:rPr>
              <w:t>Facilitate cooperation between public authorities and private sector digital identity solution</w:t>
            </w:r>
            <w:r w:rsidR="00C81ECF" w:rsidRPr="00291A56">
              <w:rPr>
                <w:rFonts w:ascii="FreeSans" w:hAnsi="FreeSans" w:cs="FreeSans"/>
                <w:sz w:val="20"/>
                <w:szCs w:val="20"/>
              </w:rPr>
              <w:t xml:space="preserve"> </w:t>
            </w:r>
            <w:r w:rsidRPr="00291A56">
              <w:rPr>
                <w:rFonts w:ascii="FreeSans" w:hAnsi="FreeSans" w:cs="FreeSans"/>
                <w:sz w:val="20"/>
                <w:szCs w:val="20"/>
              </w:rPr>
              <w:t>providers</w:t>
            </w:r>
          </w:p>
        </w:tc>
        <w:tc>
          <w:tcPr>
            <w:tcW w:w="1217" w:type="dxa"/>
          </w:tcPr>
          <w:p w14:paraId="71C8BC82" w14:textId="77777777" w:rsidR="00DE02E5" w:rsidRPr="00291A56" w:rsidRDefault="00DE02E5" w:rsidP="003C7F1E"/>
        </w:tc>
        <w:tc>
          <w:tcPr>
            <w:tcW w:w="1093" w:type="dxa"/>
          </w:tcPr>
          <w:p w14:paraId="3CF4B30D" w14:textId="77777777" w:rsidR="00DE02E5" w:rsidRPr="00291A56" w:rsidRDefault="00DE02E5" w:rsidP="003C7F1E"/>
        </w:tc>
        <w:tc>
          <w:tcPr>
            <w:tcW w:w="1094" w:type="dxa"/>
          </w:tcPr>
          <w:p w14:paraId="1285BBE3" w14:textId="3AE32FBF" w:rsidR="00DE02E5" w:rsidRPr="00291A56" w:rsidRDefault="00C81ECF" w:rsidP="003C7F1E">
            <w:r w:rsidRPr="00291A56">
              <w:t>3</w:t>
            </w:r>
          </w:p>
        </w:tc>
        <w:tc>
          <w:tcPr>
            <w:tcW w:w="1094" w:type="dxa"/>
          </w:tcPr>
          <w:p w14:paraId="2F85B5DA" w14:textId="77777777" w:rsidR="00DE02E5" w:rsidRPr="00291A56" w:rsidRDefault="00DE02E5" w:rsidP="003C7F1E">
            <w:pPr>
              <w:rPr>
                <w:color w:val="FF0000"/>
              </w:rPr>
            </w:pPr>
          </w:p>
        </w:tc>
        <w:tc>
          <w:tcPr>
            <w:tcW w:w="1094" w:type="dxa"/>
          </w:tcPr>
          <w:p w14:paraId="379E437D" w14:textId="77777777" w:rsidR="00DE02E5" w:rsidRPr="00291A56" w:rsidRDefault="00DE02E5" w:rsidP="003C7F1E">
            <w:pPr>
              <w:rPr>
                <w:b/>
                <w:bCs/>
                <w:color w:val="FF0000"/>
              </w:rPr>
            </w:pPr>
          </w:p>
        </w:tc>
        <w:tc>
          <w:tcPr>
            <w:tcW w:w="1206" w:type="dxa"/>
          </w:tcPr>
          <w:p w14:paraId="4D8FDD57" w14:textId="77777777" w:rsidR="00DE02E5" w:rsidRPr="00291A56" w:rsidRDefault="00DE02E5" w:rsidP="003C7F1E"/>
        </w:tc>
      </w:tr>
      <w:tr w:rsidR="00DE02E5" w:rsidRPr="00291A56" w14:paraId="2A412374" w14:textId="77777777" w:rsidTr="003C7F1E">
        <w:trPr>
          <w:trHeight w:val="628"/>
        </w:trPr>
        <w:tc>
          <w:tcPr>
            <w:tcW w:w="2047" w:type="dxa"/>
          </w:tcPr>
          <w:p w14:paraId="4843FAE2" w14:textId="77777777" w:rsidR="00DE02E5" w:rsidRPr="00291A56" w:rsidRDefault="00DE02E5" w:rsidP="003C7F1E">
            <w:pPr>
              <w:autoSpaceDE w:val="0"/>
              <w:autoSpaceDN w:val="0"/>
              <w:adjustRightInd w:val="0"/>
              <w:rPr>
                <w:rFonts w:ascii="FreeSans" w:hAnsi="FreeSans" w:cs="FreeSans"/>
                <w:sz w:val="20"/>
                <w:szCs w:val="20"/>
              </w:rPr>
            </w:pPr>
            <w:r w:rsidRPr="00291A56">
              <w:rPr>
                <w:rFonts w:ascii="FreeSans" w:hAnsi="FreeSans" w:cs="FreeSans"/>
                <w:sz w:val="20"/>
                <w:szCs w:val="20"/>
              </w:rPr>
              <w:t>Integrate KYC attributes into e-</w:t>
            </w:r>
          </w:p>
          <w:p w14:paraId="72FC807F" w14:textId="77777777" w:rsidR="00DE02E5" w:rsidRPr="00291A56" w:rsidRDefault="00DE02E5" w:rsidP="003C7F1E">
            <w:pPr>
              <w:autoSpaceDE w:val="0"/>
              <w:autoSpaceDN w:val="0"/>
              <w:adjustRightInd w:val="0"/>
              <w:rPr>
                <w:rFonts w:ascii="FreeSans" w:hAnsi="FreeSans" w:cs="FreeSans"/>
                <w:sz w:val="20"/>
                <w:szCs w:val="20"/>
              </w:rPr>
            </w:pPr>
            <w:r w:rsidRPr="00291A56">
              <w:rPr>
                <w:rFonts w:ascii="FreeSans" w:hAnsi="FreeSans" w:cs="FreeSans"/>
                <w:sz w:val="20"/>
                <w:szCs w:val="20"/>
              </w:rPr>
              <w:t>IDAS in order to enable onboarding</w:t>
            </w:r>
          </w:p>
          <w:p w14:paraId="5BDA8484" w14:textId="77777777" w:rsidR="00DE02E5" w:rsidRPr="00291A56" w:rsidRDefault="00DE02E5" w:rsidP="003C7F1E">
            <w:pPr>
              <w:autoSpaceDE w:val="0"/>
              <w:autoSpaceDN w:val="0"/>
              <w:adjustRightInd w:val="0"/>
              <w:rPr>
                <w:rFonts w:ascii="FreeSans" w:hAnsi="FreeSans" w:cs="FreeSans"/>
                <w:sz w:val="20"/>
                <w:szCs w:val="20"/>
              </w:rPr>
            </w:pPr>
            <w:r w:rsidRPr="00291A56">
              <w:rPr>
                <w:rFonts w:ascii="FreeSans" w:hAnsi="FreeSans" w:cs="FreeSans"/>
                <w:sz w:val="20"/>
                <w:szCs w:val="20"/>
              </w:rPr>
              <w:t>through trusted digital</w:t>
            </w:r>
          </w:p>
          <w:p w14:paraId="691AA9DF" w14:textId="77777777" w:rsidR="00DE02E5" w:rsidRPr="00291A56" w:rsidRDefault="00DE02E5" w:rsidP="003C7F1E">
            <w:r w:rsidRPr="00291A56">
              <w:rPr>
                <w:rFonts w:ascii="FreeSans" w:hAnsi="FreeSans" w:cs="FreeSans"/>
                <w:sz w:val="20"/>
                <w:szCs w:val="20"/>
              </w:rPr>
              <w:t>identities</w:t>
            </w:r>
          </w:p>
        </w:tc>
        <w:tc>
          <w:tcPr>
            <w:tcW w:w="1217" w:type="dxa"/>
          </w:tcPr>
          <w:p w14:paraId="3EF3BBC2" w14:textId="77777777" w:rsidR="00DE02E5" w:rsidRPr="00291A56" w:rsidRDefault="00DE02E5" w:rsidP="003C7F1E"/>
        </w:tc>
        <w:tc>
          <w:tcPr>
            <w:tcW w:w="1093" w:type="dxa"/>
          </w:tcPr>
          <w:p w14:paraId="2776E2F6" w14:textId="38AB81BD" w:rsidR="00DE02E5" w:rsidRPr="00291A56" w:rsidRDefault="00C81ECF" w:rsidP="003C7F1E">
            <w:r w:rsidRPr="00291A56">
              <w:t>2</w:t>
            </w:r>
          </w:p>
        </w:tc>
        <w:tc>
          <w:tcPr>
            <w:tcW w:w="1094" w:type="dxa"/>
          </w:tcPr>
          <w:p w14:paraId="16EDB6E9" w14:textId="77777777" w:rsidR="00DE02E5" w:rsidRPr="00291A56" w:rsidRDefault="00DE02E5" w:rsidP="003C7F1E"/>
        </w:tc>
        <w:tc>
          <w:tcPr>
            <w:tcW w:w="1094" w:type="dxa"/>
          </w:tcPr>
          <w:p w14:paraId="388EBD52" w14:textId="77777777" w:rsidR="00DE02E5" w:rsidRPr="00291A56" w:rsidRDefault="00DE02E5" w:rsidP="003C7F1E">
            <w:pPr>
              <w:rPr>
                <w:b/>
                <w:bCs/>
                <w:color w:val="FF0000"/>
              </w:rPr>
            </w:pPr>
          </w:p>
        </w:tc>
        <w:tc>
          <w:tcPr>
            <w:tcW w:w="1094" w:type="dxa"/>
          </w:tcPr>
          <w:p w14:paraId="5701C0DD" w14:textId="77777777" w:rsidR="00DE02E5" w:rsidRPr="00291A56" w:rsidRDefault="00DE02E5" w:rsidP="003C7F1E">
            <w:pPr>
              <w:rPr>
                <w:color w:val="FF0000"/>
              </w:rPr>
            </w:pPr>
          </w:p>
        </w:tc>
        <w:tc>
          <w:tcPr>
            <w:tcW w:w="1206" w:type="dxa"/>
          </w:tcPr>
          <w:p w14:paraId="7950C276" w14:textId="77777777" w:rsidR="00DE02E5" w:rsidRPr="00291A56" w:rsidRDefault="00DE02E5" w:rsidP="003C7F1E"/>
        </w:tc>
      </w:tr>
      <w:tr w:rsidR="00DE02E5" w:rsidRPr="00291A56" w14:paraId="4DB775E8" w14:textId="77777777" w:rsidTr="003C7F1E">
        <w:trPr>
          <w:trHeight w:val="628"/>
        </w:trPr>
        <w:tc>
          <w:tcPr>
            <w:tcW w:w="2047" w:type="dxa"/>
          </w:tcPr>
          <w:p w14:paraId="1FF9D2EA" w14:textId="77777777" w:rsidR="00DE02E5" w:rsidRPr="00291A56" w:rsidRDefault="00DE02E5" w:rsidP="003C7F1E">
            <w:pPr>
              <w:autoSpaceDE w:val="0"/>
              <w:autoSpaceDN w:val="0"/>
              <w:adjustRightInd w:val="0"/>
              <w:rPr>
                <w:rFonts w:ascii="FreeSans" w:hAnsi="FreeSans" w:cs="FreeSans"/>
                <w:sz w:val="20"/>
                <w:szCs w:val="20"/>
              </w:rPr>
            </w:pPr>
            <w:r w:rsidRPr="00291A56">
              <w:rPr>
                <w:rFonts w:ascii="FreeSans" w:hAnsi="FreeSans" w:cs="FreeSans"/>
                <w:sz w:val="20"/>
                <w:szCs w:val="20"/>
              </w:rPr>
              <w:t>Other</w:t>
            </w:r>
          </w:p>
        </w:tc>
        <w:tc>
          <w:tcPr>
            <w:tcW w:w="1217" w:type="dxa"/>
          </w:tcPr>
          <w:p w14:paraId="4E1D1035" w14:textId="77777777" w:rsidR="00DE02E5" w:rsidRPr="00291A56" w:rsidRDefault="00DE02E5" w:rsidP="003C7F1E"/>
        </w:tc>
        <w:tc>
          <w:tcPr>
            <w:tcW w:w="1093" w:type="dxa"/>
          </w:tcPr>
          <w:p w14:paraId="4C0399BE" w14:textId="77777777" w:rsidR="00DE02E5" w:rsidRPr="00291A56" w:rsidRDefault="00DE02E5" w:rsidP="003C7F1E"/>
        </w:tc>
        <w:tc>
          <w:tcPr>
            <w:tcW w:w="1094" w:type="dxa"/>
          </w:tcPr>
          <w:p w14:paraId="412DFBB8" w14:textId="77777777" w:rsidR="00DE02E5" w:rsidRPr="00291A56" w:rsidRDefault="00DE02E5" w:rsidP="003C7F1E"/>
        </w:tc>
        <w:tc>
          <w:tcPr>
            <w:tcW w:w="1094" w:type="dxa"/>
          </w:tcPr>
          <w:p w14:paraId="1C1E98B0" w14:textId="77777777" w:rsidR="00DE02E5" w:rsidRPr="00291A56" w:rsidRDefault="00DE02E5" w:rsidP="003C7F1E"/>
        </w:tc>
        <w:tc>
          <w:tcPr>
            <w:tcW w:w="1094" w:type="dxa"/>
          </w:tcPr>
          <w:p w14:paraId="5CD45F6B" w14:textId="77777777" w:rsidR="00DE02E5" w:rsidRPr="00291A56" w:rsidRDefault="00DE02E5" w:rsidP="003C7F1E"/>
        </w:tc>
        <w:tc>
          <w:tcPr>
            <w:tcW w:w="1206" w:type="dxa"/>
          </w:tcPr>
          <w:p w14:paraId="5A5D70A6" w14:textId="77777777" w:rsidR="00DE02E5" w:rsidRPr="00291A56" w:rsidRDefault="00DE02E5" w:rsidP="003C7F1E"/>
        </w:tc>
      </w:tr>
    </w:tbl>
    <w:p w14:paraId="12332AD0" w14:textId="77777777" w:rsidR="00DE02E5" w:rsidRPr="00291A56" w:rsidRDefault="00DE02E5" w:rsidP="00DE02E5">
      <w:pPr>
        <w:jc w:val="both"/>
        <w:rPr>
          <w:b/>
          <w:bCs/>
        </w:rPr>
      </w:pPr>
    </w:p>
    <w:p w14:paraId="4FFE25C2" w14:textId="77777777" w:rsidR="00DE02E5" w:rsidRPr="00D81C6A" w:rsidRDefault="00DE02E5" w:rsidP="00DE02E5">
      <w:pPr>
        <w:jc w:val="both"/>
        <w:rPr>
          <w:b/>
          <w:bCs/>
        </w:rPr>
      </w:pPr>
      <w:bookmarkStart w:id="2" w:name="_Hlk42529889"/>
      <w:r w:rsidRPr="00D81C6A">
        <w:rPr>
          <w:b/>
          <w:bCs/>
        </w:rPr>
        <w:t>Please specify what else should be done at EU level to facilitate interoperable cross-border solutions for digital on-boarding:</w:t>
      </w:r>
    </w:p>
    <w:p w14:paraId="03190E8B" w14:textId="5C925FF3" w:rsidR="009E4759" w:rsidRPr="00965833" w:rsidRDefault="00A75195" w:rsidP="009E4759">
      <w:pPr>
        <w:spacing w:after="0" w:line="240" w:lineRule="auto"/>
      </w:pPr>
      <w:r w:rsidRPr="00965833">
        <w:t xml:space="preserve">The issue of digital identification is important for a continued digital development. However, a pan-European digital identity is a </w:t>
      </w:r>
      <w:r w:rsidR="00FA3345" w:rsidRPr="00965833">
        <w:t>long-term</w:t>
      </w:r>
      <w:r w:rsidRPr="00965833">
        <w:t xml:space="preserve"> vision.</w:t>
      </w:r>
      <w:r w:rsidR="009E4759" w:rsidRPr="00965833">
        <w:t xml:space="preserve"> As of </w:t>
      </w:r>
      <w:r w:rsidR="00FA3345" w:rsidRPr="00965833">
        <w:t>today,</w:t>
      </w:r>
      <w:r w:rsidR="009E4759" w:rsidRPr="00965833">
        <w:t xml:space="preserve"> we lack the underlying infrastructure and the critical prerequisites are not yet there. In order to be able to use a digital identification the basic building blocks for such identification must be in place and, to be able to use the same digital identification cross-country, harmonized in all countries. </w:t>
      </w:r>
    </w:p>
    <w:p w14:paraId="7764EE2C" w14:textId="77777777" w:rsidR="009E4759" w:rsidRPr="00965833" w:rsidRDefault="009E4759" w:rsidP="009E4759">
      <w:pPr>
        <w:spacing w:after="0" w:line="240" w:lineRule="auto"/>
      </w:pPr>
    </w:p>
    <w:p w14:paraId="3FE90D49" w14:textId="1532F22A" w:rsidR="00A75195" w:rsidRPr="00965833" w:rsidRDefault="00C81ECF" w:rsidP="009E4759">
      <w:r w:rsidRPr="00965833">
        <w:t>The main issue regarding e-IDs is the underlying method of identifying a customer with full certainty. There are two specific situations that need to be taken into account</w:t>
      </w:r>
      <w:r w:rsidR="009E4759" w:rsidRPr="00965833">
        <w:t xml:space="preserve">. </w:t>
      </w:r>
      <w:r w:rsidRPr="00965833">
        <w:t xml:space="preserve">Firstly, when on-boarding a customer, KYC processes need to ensure the identity of the customer </w:t>
      </w:r>
      <w:r w:rsidRPr="00965833">
        <w:rPr>
          <w:b/>
          <w:bCs/>
        </w:rPr>
        <w:t>with full certainty.</w:t>
      </w:r>
      <w:r w:rsidRPr="00965833">
        <w:t xml:space="preserve"> The absence of unique social security numbers/personal numbers including the differences between Member States as regards methods of identification means that a bank needs to have other methods to identify a new customer with certainty (e.g. physical identification through passport or, in the future, biometric identification when such is </w:t>
      </w:r>
      <w:r w:rsidRPr="00965833">
        <w:lastRenderedPageBreak/>
        <w:t xml:space="preserve">developed), particularly in the cross-border context. Secondly, when a customer utilises the banking services, there need to be electronic identification with certainty in order to ensure that it is the customer using the service. </w:t>
      </w:r>
    </w:p>
    <w:p w14:paraId="5E810282" w14:textId="732889C1" w:rsidR="009E4759" w:rsidRPr="00965833" w:rsidRDefault="009E4759" w:rsidP="00B12C8C">
      <w:pPr>
        <w:spacing w:after="0" w:line="240" w:lineRule="auto"/>
      </w:pPr>
      <w:r w:rsidRPr="00965833">
        <w:t>As of today, the digital identity ecosystem is fragmented with different national solutions</w:t>
      </w:r>
      <w:r w:rsidR="00D36766" w:rsidRPr="00965833">
        <w:t xml:space="preserve"> which should be the primary objective to resolve</w:t>
      </w:r>
      <w:r w:rsidRPr="00965833">
        <w:t xml:space="preserve">. Building a common and open EU-database, a master register, would however imply critical security risks as well as a credibility risk, being an attractive target for crime. </w:t>
      </w:r>
    </w:p>
    <w:p w14:paraId="5FE5D627" w14:textId="77777777" w:rsidR="00B12C8C" w:rsidRPr="00965833" w:rsidRDefault="00B12C8C" w:rsidP="00B12C8C">
      <w:pPr>
        <w:spacing w:after="0" w:line="240" w:lineRule="auto"/>
      </w:pPr>
    </w:p>
    <w:p w14:paraId="6DD08FB8" w14:textId="367E3A40" w:rsidR="00C81ECF" w:rsidRPr="00965833" w:rsidRDefault="009E4759" w:rsidP="009E4759">
      <w:r w:rsidRPr="00965833">
        <w:t>Furthermore, i</w:t>
      </w:r>
      <w:r w:rsidR="00C81ECF" w:rsidRPr="00965833">
        <w:t xml:space="preserve">f banks were mandated to accept all types of electronic IDs, they would need to upgrade all their different systems to recognise and accept all different types of electronic IDs to a very high cost if even possible. </w:t>
      </w:r>
      <w:r w:rsidRPr="00965833">
        <w:t>N</w:t>
      </w:r>
      <w:r w:rsidR="00C81ECF" w:rsidRPr="00965833">
        <w:t>ational legislation setting a maximum price for eID-services hampers innovation and the future development of eID-services.</w:t>
      </w:r>
    </w:p>
    <w:p w14:paraId="0A6A5DC8" w14:textId="5424017D" w:rsidR="009E4759" w:rsidRPr="00965833" w:rsidRDefault="009E4759" w:rsidP="007A02D1">
      <w:pPr>
        <w:spacing w:after="0" w:line="240" w:lineRule="auto"/>
      </w:pPr>
      <w:r w:rsidRPr="00965833">
        <w:t>Banks should have the right to decide what technologies and security credentials can be used to log into remote services of the bank.</w:t>
      </w:r>
    </w:p>
    <w:p w14:paraId="594EA428" w14:textId="77777777" w:rsidR="00C81ECF" w:rsidRPr="00965833" w:rsidRDefault="00C81ECF" w:rsidP="007A02D1">
      <w:pPr>
        <w:spacing w:after="0" w:line="240" w:lineRule="auto"/>
      </w:pPr>
    </w:p>
    <w:p w14:paraId="26F191C9" w14:textId="454EE602" w:rsidR="00FA295A" w:rsidRDefault="00C81ECF" w:rsidP="00DE02E5">
      <w:r w:rsidRPr="00965833">
        <w:t xml:space="preserve">It should </w:t>
      </w:r>
      <w:r w:rsidR="009E4759" w:rsidRPr="00965833">
        <w:t xml:space="preserve">also </w:t>
      </w:r>
      <w:r w:rsidRPr="00965833">
        <w:t xml:space="preserve">be acknowledged that the eIDAS or other corresponding technologies do not provide full benefit for the on-line onboarding if the AML regulation </w:t>
      </w:r>
      <w:r w:rsidR="009E4759" w:rsidRPr="00965833">
        <w:t>is</w:t>
      </w:r>
      <w:r w:rsidRPr="00965833">
        <w:t xml:space="preserve"> not amended in accordance with the technologies available.</w:t>
      </w:r>
      <w:r w:rsidRPr="00291A56">
        <w:t xml:space="preserve"> </w:t>
      </w:r>
    </w:p>
    <w:p w14:paraId="7EDAA49A" w14:textId="24E9ABE5" w:rsidR="003413DD" w:rsidRDefault="003413DD" w:rsidP="00DE02E5"/>
    <w:p w14:paraId="33744516" w14:textId="77777777" w:rsidR="003413DD" w:rsidRPr="00291A56" w:rsidRDefault="003413DD" w:rsidP="00DE02E5">
      <w:pPr>
        <w:rPr>
          <w:color w:val="FF0000"/>
        </w:rPr>
      </w:pPr>
    </w:p>
    <w:p w14:paraId="100E0B9D" w14:textId="77777777" w:rsidR="00DE02E5" w:rsidRPr="00291A56" w:rsidRDefault="00DE02E5" w:rsidP="00DE02E5">
      <w:pPr>
        <w:rPr>
          <w:b/>
          <w:bCs/>
        </w:rPr>
      </w:pPr>
      <w:r w:rsidRPr="00291A56">
        <w:rPr>
          <w:b/>
          <w:bCs/>
        </w:rPr>
        <w:t>Question 17. What should be done at EU level to facilitate reliance by financial institutions on digital identities gathered by third parties (including by other financial institutions) and data re-use/portability?</w:t>
      </w:r>
    </w:p>
    <w:bookmarkEnd w:id="2"/>
    <w:p w14:paraId="05E04E0C" w14:textId="77777777" w:rsidR="00DE02E5" w:rsidRPr="00291A56" w:rsidRDefault="00DE02E5" w:rsidP="00DE02E5">
      <w:pPr>
        <w:rPr>
          <w:b/>
          <w:bCs/>
        </w:rPr>
      </w:pPr>
      <w:r w:rsidRPr="00291A56">
        <w:rPr>
          <w:b/>
          <w:bCs/>
        </w:rPr>
        <w:t>Please rate each proposal from 1 to 5:</w:t>
      </w:r>
    </w:p>
    <w:tbl>
      <w:tblPr>
        <w:tblStyle w:val="Tabellrutnt"/>
        <w:tblW w:w="0" w:type="auto"/>
        <w:tblLook w:val="04A0" w:firstRow="1" w:lastRow="0" w:firstColumn="1" w:lastColumn="0" w:noHBand="0" w:noVBand="1"/>
      </w:tblPr>
      <w:tblGrid>
        <w:gridCol w:w="1791"/>
        <w:gridCol w:w="1217"/>
        <w:gridCol w:w="1069"/>
        <w:gridCol w:w="1061"/>
        <w:gridCol w:w="1070"/>
        <w:gridCol w:w="1070"/>
        <w:gridCol w:w="990"/>
      </w:tblGrid>
      <w:tr w:rsidR="00DE02E5" w:rsidRPr="00291A56" w14:paraId="295CEEF0" w14:textId="77777777" w:rsidTr="003C7F1E">
        <w:trPr>
          <w:trHeight w:val="609"/>
        </w:trPr>
        <w:tc>
          <w:tcPr>
            <w:tcW w:w="2047" w:type="dxa"/>
          </w:tcPr>
          <w:p w14:paraId="091EC4D4" w14:textId="77777777" w:rsidR="00DE02E5" w:rsidRPr="00291A56" w:rsidRDefault="00DE02E5" w:rsidP="003C7F1E"/>
        </w:tc>
        <w:tc>
          <w:tcPr>
            <w:tcW w:w="1217" w:type="dxa"/>
          </w:tcPr>
          <w:p w14:paraId="7C71C1C5" w14:textId="77777777" w:rsidR="00DE02E5" w:rsidRPr="00291A56" w:rsidRDefault="00DE02E5" w:rsidP="003C7F1E">
            <w:r w:rsidRPr="00291A56">
              <w:t>1 (irrelevant)</w:t>
            </w:r>
          </w:p>
        </w:tc>
        <w:tc>
          <w:tcPr>
            <w:tcW w:w="1093" w:type="dxa"/>
          </w:tcPr>
          <w:p w14:paraId="33238AB8" w14:textId="77777777" w:rsidR="00DE02E5" w:rsidRPr="00291A56" w:rsidRDefault="00DE02E5" w:rsidP="003C7F1E">
            <w:r w:rsidRPr="00291A56">
              <w:t>2 (rather not relevant)</w:t>
            </w:r>
          </w:p>
        </w:tc>
        <w:tc>
          <w:tcPr>
            <w:tcW w:w="1094" w:type="dxa"/>
          </w:tcPr>
          <w:p w14:paraId="758D7AE6" w14:textId="77777777" w:rsidR="00DE02E5" w:rsidRPr="00291A56" w:rsidRDefault="00DE02E5" w:rsidP="003C7F1E">
            <w:r w:rsidRPr="00291A56">
              <w:t>3 (neutral)</w:t>
            </w:r>
          </w:p>
        </w:tc>
        <w:tc>
          <w:tcPr>
            <w:tcW w:w="1094" w:type="dxa"/>
          </w:tcPr>
          <w:p w14:paraId="4FB0C363" w14:textId="77777777" w:rsidR="00DE02E5" w:rsidRPr="00291A56" w:rsidRDefault="00DE02E5" w:rsidP="003C7F1E">
            <w:r w:rsidRPr="00291A56">
              <w:t>4 (rather relevant)</w:t>
            </w:r>
          </w:p>
        </w:tc>
        <w:tc>
          <w:tcPr>
            <w:tcW w:w="1094" w:type="dxa"/>
          </w:tcPr>
          <w:p w14:paraId="4B44944A" w14:textId="77777777" w:rsidR="00DE02E5" w:rsidRPr="00291A56" w:rsidRDefault="00DE02E5" w:rsidP="003C7F1E">
            <w:r w:rsidRPr="00291A56">
              <w:t>5 fully relevant)</w:t>
            </w:r>
          </w:p>
        </w:tc>
        <w:tc>
          <w:tcPr>
            <w:tcW w:w="1206" w:type="dxa"/>
          </w:tcPr>
          <w:p w14:paraId="20F9C73B" w14:textId="77777777" w:rsidR="00DE02E5" w:rsidRPr="00291A56" w:rsidRDefault="00DE02E5" w:rsidP="003C7F1E">
            <w:r w:rsidRPr="00291A56">
              <w:t>N/A</w:t>
            </w:r>
          </w:p>
        </w:tc>
      </w:tr>
      <w:tr w:rsidR="00DE02E5" w:rsidRPr="00291A56" w14:paraId="7AC9D6BE" w14:textId="77777777" w:rsidTr="003C7F1E">
        <w:trPr>
          <w:trHeight w:val="1515"/>
        </w:trPr>
        <w:tc>
          <w:tcPr>
            <w:tcW w:w="2047" w:type="dxa"/>
          </w:tcPr>
          <w:p w14:paraId="34B714F3" w14:textId="6C7938FB" w:rsidR="00DE02E5" w:rsidRPr="00291A56" w:rsidRDefault="00DE02E5" w:rsidP="00C81ECF">
            <w:pPr>
              <w:autoSpaceDE w:val="0"/>
              <w:autoSpaceDN w:val="0"/>
              <w:adjustRightInd w:val="0"/>
            </w:pPr>
            <w:r w:rsidRPr="00291A56">
              <w:rPr>
                <w:rFonts w:ascii="FreeSans" w:hAnsi="FreeSans" w:cs="FreeSans"/>
                <w:sz w:val="20"/>
                <w:szCs w:val="20"/>
              </w:rPr>
              <w:t>Make the rules on third party</w:t>
            </w:r>
            <w:r w:rsidR="00C81ECF" w:rsidRPr="00291A56">
              <w:rPr>
                <w:rFonts w:ascii="FreeSans" w:hAnsi="FreeSans" w:cs="FreeSans"/>
                <w:sz w:val="20"/>
                <w:szCs w:val="20"/>
              </w:rPr>
              <w:t xml:space="preserve"> </w:t>
            </w:r>
            <w:r w:rsidRPr="00291A56">
              <w:rPr>
                <w:rFonts w:ascii="FreeSans" w:hAnsi="FreeSans" w:cs="FreeSans"/>
                <w:sz w:val="20"/>
                <w:szCs w:val="20"/>
              </w:rPr>
              <w:t>reliance in the Anti-Money Laundering legislation more</w:t>
            </w:r>
            <w:r w:rsidR="00C81ECF" w:rsidRPr="00291A56">
              <w:rPr>
                <w:rFonts w:ascii="FreeSans" w:hAnsi="FreeSans" w:cs="FreeSans"/>
                <w:sz w:val="20"/>
                <w:szCs w:val="20"/>
              </w:rPr>
              <w:t xml:space="preserve"> </w:t>
            </w:r>
            <w:r w:rsidRPr="00291A56">
              <w:rPr>
                <w:rFonts w:ascii="FreeSans" w:hAnsi="FreeSans" w:cs="FreeSans"/>
                <w:sz w:val="20"/>
                <w:szCs w:val="20"/>
              </w:rPr>
              <w:t>specific</w:t>
            </w:r>
          </w:p>
        </w:tc>
        <w:tc>
          <w:tcPr>
            <w:tcW w:w="1217" w:type="dxa"/>
          </w:tcPr>
          <w:p w14:paraId="6EAB8E08" w14:textId="77777777" w:rsidR="00DE02E5" w:rsidRPr="00291A56" w:rsidRDefault="00DE02E5" w:rsidP="003C7F1E">
            <w:pPr>
              <w:rPr>
                <w:b/>
                <w:bCs/>
              </w:rPr>
            </w:pPr>
          </w:p>
        </w:tc>
        <w:tc>
          <w:tcPr>
            <w:tcW w:w="1093" w:type="dxa"/>
          </w:tcPr>
          <w:p w14:paraId="4674CE5A" w14:textId="77777777" w:rsidR="00DE02E5" w:rsidRPr="00291A56" w:rsidRDefault="00DE02E5" w:rsidP="003C7F1E">
            <w:pPr>
              <w:rPr>
                <w:b/>
                <w:bCs/>
              </w:rPr>
            </w:pPr>
          </w:p>
        </w:tc>
        <w:tc>
          <w:tcPr>
            <w:tcW w:w="1094" w:type="dxa"/>
          </w:tcPr>
          <w:p w14:paraId="0A1D3FDF" w14:textId="77777777" w:rsidR="00DE02E5" w:rsidRPr="00291A56" w:rsidRDefault="00DE02E5" w:rsidP="003C7F1E">
            <w:pPr>
              <w:rPr>
                <w:b/>
                <w:bCs/>
                <w:color w:val="FF0000"/>
              </w:rPr>
            </w:pPr>
          </w:p>
        </w:tc>
        <w:tc>
          <w:tcPr>
            <w:tcW w:w="1094" w:type="dxa"/>
          </w:tcPr>
          <w:p w14:paraId="1F27F414" w14:textId="77777777" w:rsidR="00DE02E5" w:rsidRPr="00291A56" w:rsidRDefault="00DE02E5" w:rsidP="003C7F1E">
            <w:pPr>
              <w:rPr>
                <w:b/>
                <w:bCs/>
                <w:color w:val="FF0000"/>
              </w:rPr>
            </w:pPr>
          </w:p>
        </w:tc>
        <w:tc>
          <w:tcPr>
            <w:tcW w:w="1094" w:type="dxa"/>
          </w:tcPr>
          <w:p w14:paraId="5ACB613B" w14:textId="6D8054AE" w:rsidR="00DE02E5" w:rsidRPr="00291A56" w:rsidRDefault="00C81ECF" w:rsidP="003C7F1E">
            <w:r w:rsidRPr="00291A56">
              <w:t>5</w:t>
            </w:r>
          </w:p>
        </w:tc>
        <w:tc>
          <w:tcPr>
            <w:tcW w:w="1206" w:type="dxa"/>
          </w:tcPr>
          <w:p w14:paraId="475DF697" w14:textId="77777777" w:rsidR="00DE02E5" w:rsidRPr="00291A56" w:rsidRDefault="00DE02E5" w:rsidP="003C7F1E">
            <w:pPr>
              <w:rPr>
                <w:b/>
                <w:bCs/>
              </w:rPr>
            </w:pPr>
          </w:p>
        </w:tc>
      </w:tr>
      <w:tr w:rsidR="00DE02E5" w:rsidRPr="00291A56" w14:paraId="33BAE2B8" w14:textId="77777777" w:rsidTr="003C7F1E">
        <w:trPr>
          <w:trHeight w:val="609"/>
        </w:trPr>
        <w:tc>
          <w:tcPr>
            <w:tcW w:w="2047" w:type="dxa"/>
          </w:tcPr>
          <w:p w14:paraId="0A5F61CF" w14:textId="093D5A89" w:rsidR="00DE02E5" w:rsidRPr="00291A56" w:rsidRDefault="00DE02E5" w:rsidP="00C81ECF">
            <w:pPr>
              <w:autoSpaceDE w:val="0"/>
              <w:autoSpaceDN w:val="0"/>
              <w:adjustRightInd w:val="0"/>
            </w:pPr>
            <w:r w:rsidRPr="00291A56">
              <w:rPr>
                <w:rFonts w:ascii="FreeSans" w:hAnsi="FreeSans" w:cs="FreeSans"/>
                <w:sz w:val="20"/>
                <w:szCs w:val="20"/>
              </w:rPr>
              <w:t>Provide further guidance relating to reliance on third</w:t>
            </w:r>
            <w:r w:rsidR="00C81ECF" w:rsidRPr="00291A56">
              <w:rPr>
                <w:rFonts w:ascii="FreeSans" w:hAnsi="FreeSans" w:cs="FreeSans"/>
                <w:sz w:val="20"/>
                <w:szCs w:val="20"/>
              </w:rPr>
              <w:t xml:space="preserve"> </w:t>
            </w:r>
            <w:r w:rsidRPr="00291A56">
              <w:rPr>
                <w:rFonts w:ascii="FreeSans" w:hAnsi="FreeSans" w:cs="FreeSans"/>
                <w:sz w:val="20"/>
                <w:szCs w:val="20"/>
              </w:rPr>
              <w:t>parties for carrying out identification and verification through digital means,</w:t>
            </w:r>
            <w:r w:rsidR="00C81ECF" w:rsidRPr="00291A56">
              <w:rPr>
                <w:rFonts w:ascii="FreeSans" w:hAnsi="FreeSans" w:cs="FreeSans"/>
                <w:sz w:val="20"/>
                <w:szCs w:val="20"/>
              </w:rPr>
              <w:t xml:space="preserve"> </w:t>
            </w:r>
            <w:r w:rsidRPr="00291A56">
              <w:rPr>
                <w:rFonts w:ascii="FreeSans" w:hAnsi="FreeSans" w:cs="FreeSans"/>
                <w:sz w:val="20"/>
                <w:szCs w:val="20"/>
              </w:rPr>
              <w:t>including on issues relating to liability</w:t>
            </w:r>
          </w:p>
        </w:tc>
        <w:tc>
          <w:tcPr>
            <w:tcW w:w="1217" w:type="dxa"/>
          </w:tcPr>
          <w:p w14:paraId="0837F66E" w14:textId="77777777" w:rsidR="00DE02E5" w:rsidRPr="00291A56" w:rsidRDefault="00DE02E5" w:rsidP="003C7F1E">
            <w:pPr>
              <w:rPr>
                <w:b/>
                <w:bCs/>
              </w:rPr>
            </w:pPr>
          </w:p>
        </w:tc>
        <w:tc>
          <w:tcPr>
            <w:tcW w:w="1093" w:type="dxa"/>
          </w:tcPr>
          <w:p w14:paraId="65F57E39" w14:textId="77777777" w:rsidR="00DE02E5" w:rsidRPr="00291A56" w:rsidRDefault="00DE02E5" w:rsidP="003C7F1E">
            <w:pPr>
              <w:rPr>
                <w:b/>
                <w:bCs/>
              </w:rPr>
            </w:pPr>
          </w:p>
        </w:tc>
        <w:tc>
          <w:tcPr>
            <w:tcW w:w="1094" w:type="dxa"/>
          </w:tcPr>
          <w:p w14:paraId="15F84D9E" w14:textId="77777777" w:rsidR="00DE02E5" w:rsidRPr="00291A56" w:rsidRDefault="00DE02E5" w:rsidP="003C7F1E">
            <w:pPr>
              <w:rPr>
                <w:b/>
                <w:bCs/>
                <w:color w:val="FF0000"/>
              </w:rPr>
            </w:pPr>
          </w:p>
        </w:tc>
        <w:tc>
          <w:tcPr>
            <w:tcW w:w="1094" w:type="dxa"/>
          </w:tcPr>
          <w:p w14:paraId="71C65201" w14:textId="77777777" w:rsidR="00DE02E5" w:rsidRPr="00291A56" w:rsidRDefault="00DE02E5" w:rsidP="003C7F1E">
            <w:pPr>
              <w:rPr>
                <w:b/>
                <w:bCs/>
                <w:color w:val="FF0000"/>
              </w:rPr>
            </w:pPr>
          </w:p>
        </w:tc>
        <w:tc>
          <w:tcPr>
            <w:tcW w:w="1094" w:type="dxa"/>
          </w:tcPr>
          <w:p w14:paraId="6044E5A0" w14:textId="77777777" w:rsidR="00DE02E5" w:rsidRPr="00291A56" w:rsidRDefault="00DE02E5" w:rsidP="003C7F1E"/>
          <w:p w14:paraId="4E2A0F4E" w14:textId="27234F06" w:rsidR="00DE02E5" w:rsidRPr="00291A56" w:rsidRDefault="00C81ECF" w:rsidP="003C7F1E">
            <w:r w:rsidRPr="00291A56">
              <w:t>5</w:t>
            </w:r>
          </w:p>
        </w:tc>
        <w:tc>
          <w:tcPr>
            <w:tcW w:w="1206" w:type="dxa"/>
          </w:tcPr>
          <w:p w14:paraId="3E99F78E" w14:textId="77777777" w:rsidR="00DE02E5" w:rsidRPr="00291A56" w:rsidRDefault="00DE02E5" w:rsidP="003C7F1E">
            <w:pPr>
              <w:rPr>
                <w:b/>
                <w:bCs/>
              </w:rPr>
            </w:pPr>
          </w:p>
        </w:tc>
      </w:tr>
      <w:tr w:rsidR="00DE02E5" w:rsidRPr="00291A56" w14:paraId="1C145F36" w14:textId="77777777" w:rsidTr="003C7F1E">
        <w:trPr>
          <w:trHeight w:val="1829"/>
        </w:trPr>
        <w:tc>
          <w:tcPr>
            <w:tcW w:w="2047" w:type="dxa"/>
          </w:tcPr>
          <w:p w14:paraId="33EA02C3" w14:textId="7BFD1369" w:rsidR="00DE02E5" w:rsidRPr="00291A56" w:rsidRDefault="00DE02E5" w:rsidP="00C81ECF">
            <w:pPr>
              <w:autoSpaceDE w:val="0"/>
              <w:autoSpaceDN w:val="0"/>
              <w:adjustRightInd w:val="0"/>
            </w:pPr>
            <w:r w:rsidRPr="00291A56">
              <w:rPr>
                <w:rFonts w:ascii="FreeSans" w:hAnsi="FreeSans" w:cs="FreeSans"/>
                <w:sz w:val="20"/>
                <w:szCs w:val="20"/>
              </w:rPr>
              <w:lastRenderedPageBreak/>
              <w:t>Promote re-use of digital identities collected for</w:t>
            </w:r>
            <w:r w:rsidR="00C81ECF" w:rsidRPr="00291A56">
              <w:rPr>
                <w:rFonts w:ascii="FreeSans" w:hAnsi="FreeSans" w:cs="FreeSans"/>
                <w:sz w:val="20"/>
                <w:szCs w:val="20"/>
              </w:rPr>
              <w:t xml:space="preserve"> </w:t>
            </w:r>
            <w:r w:rsidRPr="00291A56">
              <w:rPr>
                <w:rFonts w:ascii="FreeSans" w:hAnsi="FreeSans" w:cs="FreeSans"/>
                <w:sz w:val="20"/>
                <w:szCs w:val="20"/>
              </w:rPr>
              <w:t>customer due diligence purposes in accordance with</w:t>
            </w:r>
            <w:r w:rsidR="00C81ECF" w:rsidRPr="00291A56">
              <w:rPr>
                <w:rFonts w:ascii="FreeSans" w:hAnsi="FreeSans" w:cs="FreeSans"/>
                <w:sz w:val="20"/>
                <w:szCs w:val="20"/>
              </w:rPr>
              <w:t xml:space="preserve"> </w:t>
            </w:r>
            <w:r w:rsidRPr="00291A56">
              <w:rPr>
                <w:rFonts w:ascii="FreeSans" w:hAnsi="FreeSans" w:cs="FreeSans"/>
                <w:sz w:val="20"/>
                <w:szCs w:val="20"/>
              </w:rPr>
              <w:t>data protection rules</w:t>
            </w:r>
          </w:p>
        </w:tc>
        <w:tc>
          <w:tcPr>
            <w:tcW w:w="1217" w:type="dxa"/>
          </w:tcPr>
          <w:p w14:paraId="3378C9AF" w14:textId="77777777" w:rsidR="00DE02E5" w:rsidRPr="00291A56" w:rsidRDefault="00DE02E5" w:rsidP="003C7F1E">
            <w:pPr>
              <w:rPr>
                <w:b/>
                <w:bCs/>
              </w:rPr>
            </w:pPr>
          </w:p>
        </w:tc>
        <w:tc>
          <w:tcPr>
            <w:tcW w:w="1093" w:type="dxa"/>
          </w:tcPr>
          <w:p w14:paraId="3BDE060E" w14:textId="77777777" w:rsidR="00DE02E5" w:rsidRPr="00291A56" w:rsidRDefault="00DE02E5" w:rsidP="003C7F1E">
            <w:pPr>
              <w:rPr>
                <w:b/>
                <w:bCs/>
              </w:rPr>
            </w:pPr>
          </w:p>
        </w:tc>
        <w:tc>
          <w:tcPr>
            <w:tcW w:w="1094" w:type="dxa"/>
          </w:tcPr>
          <w:p w14:paraId="4F9B2BDD" w14:textId="77777777" w:rsidR="00DE02E5" w:rsidRPr="00291A56" w:rsidRDefault="00DE02E5" w:rsidP="003C7F1E">
            <w:pPr>
              <w:rPr>
                <w:b/>
                <w:bCs/>
                <w:color w:val="FF0000"/>
              </w:rPr>
            </w:pPr>
          </w:p>
        </w:tc>
        <w:tc>
          <w:tcPr>
            <w:tcW w:w="1094" w:type="dxa"/>
          </w:tcPr>
          <w:p w14:paraId="0EEEA2E4" w14:textId="77777777" w:rsidR="00DE02E5" w:rsidRPr="00291A56" w:rsidRDefault="00DE02E5" w:rsidP="003C7F1E">
            <w:pPr>
              <w:rPr>
                <w:b/>
                <w:bCs/>
                <w:color w:val="FF0000"/>
              </w:rPr>
            </w:pPr>
          </w:p>
        </w:tc>
        <w:tc>
          <w:tcPr>
            <w:tcW w:w="1094" w:type="dxa"/>
          </w:tcPr>
          <w:p w14:paraId="73EBC3FD" w14:textId="359B63DF" w:rsidR="00DE02E5" w:rsidRPr="00291A56" w:rsidRDefault="00C81ECF" w:rsidP="003C7F1E">
            <w:r w:rsidRPr="00291A56">
              <w:t>5</w:t>
            </w:r>
          </w:p>
        </w:tc>
        <w:tc>
          <w:tcPr>
            <w:tcW w:w="1206" w:type="dxa"/>
          </w:tcPr>
          <w:p w14:paraId="36CAC5D5" w14:textId="77777777" w:rsidR="00DE02E5" w:rsidRPr="00291A56" w:rsidRDefault="00DE02E5" w:rsidP="003C7F1E">
            <w:pPr>
              <w:rPr>
                <w:b/>
                <w:bCs/>
              </w:rPr>
            </w:pPr>
          </w:p>
        </w:tc>
      </w:tr>
      <w:tr w:rsidR="00DE02E5" w:rsidRPr="00291A56" w14:paraId="528094A8" w14:textId="77777777" w:rsidTr="003C7F1E">
        <w:trPr>
          <w:trHeight w:val="609"/>
        </w:trPr>
        <w:tc>
          <w:tcPr>
            <w:tcW w:w="2047" w:type="dxa"/>
          </w:tcPr>
          <w:p w14:paraId="5495647F" w14:textId="77777777" w:rsidR="00DE02E5" w:rsidRPr="00291A56" w:rsidRDefault="00DE02E5" w:rsidP="003C7F1E">
            <w:pPr>
              <w:autoSpaceDE w:val="0"/>
              <w:autoSpaceDN w:val="0"/>
              <w:adjustRightInd w:val="0"/>
            </w:pPr>
            <w:r w:rsidRPr="00291A56">
              <w:rPr>
                <w:rFonts w:ascii="FreeSans" w:hAnsi="FreeSans" w:cs="FreeSans"/>
                <w:sz w:val="20"/>
                <w:szCs w:val="20"/>
              </w:rPr>
              <w:t>Promote a universally accepted public electronic identity</w:t>
            </w:r>
          </w:p>
        </w:tc>
        <w:tc>
          <w:tcPr>
            <w:tcW w:w="1217" w:type="dxa"/>
          </w:tcPr>
          <w:p w14:paraId="023D39BA" w14:textId="77777777" w:rsidR="00DE02E5" w:rsidRPr="00291A56" w:rsidRDefault="00DE02E5" w:rsidP="003C7F1E">
            <w:pPr>
              <w:rPr>
                <w:b/>
                <w:bCs/>
              </w:rPr>
            </w:pPr>
          </w:p>
        </w:tc>
        <w:tc>
          <w:tcPr>
            <w:tcW w:w="1093" w:type="dxa"/>
          </w:tcPr>
          <w:p w14:paraId="01DC4308" w14:textId="45B4DE24" w:rsidR="00DE02E5" w:rsidRPr="00291A56" w:rsidRDefault="00A55BAD" w:rsidP="003C7F1E">
            <w:r w:rsidRPr="00291A56">
              <w:t>2</w:t>
            </w:r>
          </w:p>
        </w:tc>
        <w:tc>
          <w:tcPr>
            <w:tcW w:w="1094" w:type="dxa"/>
          </w:tcPr>
          <w:p w14:paraId="7A042EB2" w14:textId="77777777" w:rsidR="00DE02E5" w:rsidRPr="00291A56" w:rsidRDefault="00DE02E5" w:rsidP="003C7F1E">
            <w:pPr>
              <w:rPr>
                <w:b/>
                <w:bCs/>
              </w:rPr>
            </w:pPr>
          </w:p>
        </w:tc>
        <w:tc>
          <w:tcPr>
            <w:tcW w:w="1094" w:type="dxa"/>
          </w:tcPr>
          <w:p w14:paraId="0D805A9F" w14:textId="77777777" w:rsidR="00DE02E5" w:rsidRPr="00291A56" w:rsidRDefault="00DE02E5" w:rsidP="003C7F1E">
            <w:pPr>
              <w:rPr>
                <w:b/>
                <w:bCs/>
              </w:rPr>
            </w:pPr>
          </w:p>
        </w:tc>
        <w:tc>
          <w:tcPr>
            <w:tcW w:w="1094" w:type="dxa"/>
          </w:tcPr>
          <w:p w14:paraId="1021509E" w14:textId="77777777" w:rsidR="00DE02E5" w:rsidRPr="00291A56" w:rsidRDefault="00DE02E5" w:rsidP="003C7F1E">
            <w:pPr>
              <w:rPr>
                <w:b/>
                <w:bCs/>
              </w:rPr>
            </w:pPr>
          </w:p>
        </w:tc>
        <w:tc>
          <w:tcPr>
            <w:tcW w:w="1206" w:type="dxa"/>
          </w:tcPr>
          <w:p w14:paraId="691E827B" w14:textId="77777777" w:rsidR="00DE02E5" w:rsidRPr="00291A56" w:rsidRDefault="00DE02E5" w:rsidP="003C7F1E">
            <w:pPr>
              <w:rPr>
                <w:b/>
                <w:bCs/>
              </w:rPr>
            </w:pPr>
          </w:p>
        </w:tc>
      </w:tr>
      <w:tr w:rsidR="00DE02E5" w:rsidRPr="00291A56" w14:paraId="075B0929" w14:textId="77777777" w:rsidTr="003C7F1E">
        <w:trPr>
          <w:trHeight w:val="609"/>
        </w:trPr>
        <w:tc>
          <w:tcPr>
            <w:tcW w:w="2047" w:type="dxa"/>
          </w:tcPr>
          <w:p w14:paraId="533E4949" w14:textId="7CBE346D" w:rsidR="00DE02E5" w:rsidRPr="00291A56" w:rsidRDefault="00DE02E5" w:rsidP="00C81ECF">
            <w:pPr>
              <w:autoSpaceDE w:val="0"/>
              <w:autoSpaceDN w:val="0"/>
              <w:adjustRightInd w:val="0"/>
            </w:pPr>
            <w:r w:rsidRPr="00291A56">
              <w:rPr>
                <w:rFonts w:ascii="FreeSans" w:hAnsi="FreeSans" w:cs="FreeSans"/>
                <w:sz w:val="20"/>
                <w:szCs w:val="20"/>
              </w:rPr>
              <w:t>Define the provision of digital identities as a new private</w:t>
            </w:r>
            <w:r w:rsidR="00C81ECF" w:rsidRPr="00291A56">
              <w:rPr>
                <w:rFonts w:ascii="FreeSans" w:hAnsi="FreeSans" w:cs="FreeSans"/>
                <w:sz w:val="20"/>
                <w:szCs w:val="20"/>
              </w:rPr>
              <w:t xml:space="preserve"> </w:t>
            </w:r>
            <w:r w:rsidRPr="00291A56">
              <w:rPr>
                <w:rFonts w:ascii="FreeSans" w:hAnsi="FreeSans" w:cs="FreeSans"/>
                <w:sz w:val="20"/>
                <w:szCs w:val="20"/>
              </w:rPr>
              <w:t>sector trust service under the</w:t>
            </w:r>
            <w:r w:rsidR="00C81ECF" w:rsidRPr="00291A56">
              <w:rPr>
                <w:rFonts w:ascii="FreeSans" w:hAnsi="FreeSans" w:cs="FreeSans"/>
                <w:sz w:val="20"/>
                <w:szCs w:val="20"/>
              </w:rPr>
              <w:t xml:space="preserve"> </w:t>
            </w:r>
            <w:r w:rsidRPr="00291A56">
              <w:rPr>
                <w:rFonts w:ascii="FreeSans" w:hAnsi="FreeSans" w:cs="FreeSans"/>
                <w:sz w:val="20"/>
                <w:szCs w:val="20"/>
              </w:rPr>
              <w:t>supervisory regime of the eIDAS Regulation</w:t>
            </w:r>
          </w:p>
        </w:tc>
        <w:tc>
          <w:tcPr>
            <w:tcW w:w="1217" w:type="dxa"/>
          </w:tcPr>
          <w:p w14:paraId="178E5F65" w14:textId="77777777" w:rsidR="00DE02E5" w:rsidRPr="00291A56" w:rsidRDefault="00DE02E5" w:rsidP="003C7F1E">
            <w:pPr>
              <w:rPr>
                <w:b/>
                <w:bCs/>
              </w:rPr>
            </w:pPr>
          </w:p>
        </w:tc>
        <w:tc>
          <w:tcPr>
            <w:tcW w:w="1093" w:type="dxa"/>
          </w:tcPr>
          <w:p w14:paraId="4BEE726B" w14:textId="1777F049" w:rsidR="00DE02E5" w:rsidRPr="00291A56" w:rsidRDefault="00C81ECF" w:rsidP="003C7F1E">
            <w:r w:rsidRPr="00291A56">
              <w:t>2</w:t>
            </w:r>
          </w:p>
        </w:tc>
        <w:tc>
          <w:tcPr>
            <w:tcW w:w="1094" w:type="dxa"/>
          </w:tcPr>
          <w:p w14:paraId="15A84CB7" w14:textId="77777777" w:rsidR="00DE02E5" w:rsidRPr="00291A56" w:rsidRDefault="00DE02E5" w:rsidP="003C7F1E">
            <w:pPr>
              <w:rPr>
                <w:b/>
                <w:bCs/>
              </w:rPr>
            </w:pPr>
          </w:p>
        </w:tc>
        <w:tc>
          <w:tcPr>
            <w:tcW w:w="1094" w:type="dxa"/>
          </w:tcPr>
          <w:p w14:paraId="7493B3C9" w14:textId="77777777" w:rsidR="00DE02E5" w:rsidRPr="00291A56" w:rsidRDefault="00DE02E5" w:rsidP="003C7F1E">
            <w:pPr>
              <w:rPr>
                <w:b/>
                <w:bCs/>
              </w:rPr>
            </w:pPr>
          </w:p>
        </w:tc>
        <w:tc>
          <w:tcPr>
            <w:tcW w:w="1094" w:type="dxa"/>
          </w:tcPr>
          <w:p w14:paraId="616525C5" w14:textId="77777777" w:rsidR="00DE02E5" w:rsidRPr="00291A56" w:rsidRDefault="00DE02E5" w:rsidP="003C7F1E">
            <w:pPr>
              <w:rPr>
                <w:b/>
                <w:bCs/>
              </w:rPr>
            </w:pPr>
          </w:p>
        </w:tc>
        <w:tc>
          <w:tcPr>
            <w:tcW w:w="1206" w:type="dxa"/>
          </w:tcPr>
          <w:p w14:paraId="0066EB3C" w14:textId="77777777" w:rsidR="00DE02E5" w:rsidRPr="00291A56" w:rsidRDefault="00DE02E5" w:rsidP="003C7F1E">
            <w:pPr>
              <w:rPr>
                <w:b/>
                <w:bCs/>
              </w:rPr>
            </w:pPr>
          </w:p>
        </w:tc>
      </w:tr>
      <w:tr w:rsidR="00DE02E5" w:rsidRPr="00291A56" w14:paraId="078FCD93" w14:textId="77777777" w:rsidTr="003C7F1E">
        <w:trPr>
          <w:trHeight w:val="628"/>
        </w:trPr>
        <w:tc>
          <w:tcPr>
            <w:tcW w:w="2047" w:type="dxa"/>
          </w:tcPr>
          <w:p w14:paraId="4A7B0B63" w14:textId="77777777" w:rsidR="00DE02E5" w:rsidRPr="00291A56" w:rsidRDefault="00DE02E5" w:rsidP="003C7F1E">
            <w:pPr>
              <w:autoSpaceDE w:val="0"/>
              <w:autoSpaceDN w:val="0"/>
              <w:adjustRightInd w:val="0"/>
              <w:rPr>
                <w:rFonts w:ascii="FreeSans" w:hAnsi="FreeSans" w:cs="FreeSans"/>
                <w:sz w:val="20"/>
                <w:szCs w:val="20"/>
              </w:rPr>
            </w:pPr>
            <w:r w:rsidRPr="00291A56">
              <w:rPr>
                <w:rFonts w:ascii="FreeSans" w:hAnsi="FreeSans" w:cs="FreeSans"/>
                <w:sz w:val="20"/>
                <w:szCs w:val="20"/>
              </w:rPr>
              <w:t>Other</w:t>
            </w:r>
          </w:p>
        </w:tc>
        <w:tc>
          <w:tcPr>
            <w:tcW w:w="1217" w:type="dxa"/>
          </w:tcPr>
          <w:p w14:paraId="6D70C499" w14:textId="77777777" w:rsidR="00DE02E5" w:rsidRPr="00291A56" w:rsidRDefault="00DE02E5" w:rsidP="003C7F1E"/>
        </w:tc>
        <w:tc>
          <w:tcPr>
            <w:tcW w:w="1093" w:type="dxa"/>
          </w:tcPr>
          <w:p w14:paraId="1A3304DD" w14:textId="77777777" w:rsidR="00DE02E5" w:rsidRPr="00291A56" w:rsidRDefault="00DE02E5" w:rsidP="003C7F1E"/>
        </w:tc>
        <w:tc>
          <w:tcPr>
            <w:tcW w:w="1094" w:type="dxa"/>
          </w:tcPr>
          <w:p w14:paraId="324E5FB0" w14:textId="77777777" w:rsidR="00DE02E5" w:rsidRPr="00291A56" w:rsidRDefault="00DE02E5" w:rsidP="003C7F1E"/>
        </w:tc>
        <w:tc>
          <w:tcPr>
            <w:tcW w:w="1094" w:type="dxa"/>
          </w:tcPr>
          <w:p w14:paraId="03B9AEC5" w14:textId="77777777" w:rsidR="00DE02E5" w:rsidRPr="00291A56" w:rsidRDefault="00DE02E5" w:rsidP="003C7F1E"/>
        </w:tc>
        <w:tc>
          <w:tcPr>
            <w:tcW w:w="1094" w:type="dxa"/>
          </w:tcPr>
          <w:p w14:paraId="05726827" w14:textId="77777777" w:rsidR="00DE02E5" w:rsidRPr="00291A56" w:rsidRDefault="00DE02E5" w:rsidP="003C7F1E"/>
        </w:tc>
        <w:tc>
          <w:tcPr>
            <w:tcW w:w="1206" w:type="dxa"/>
          </w:tcPr>
          <w:p w14:paraId="11125692" w14:textId="77777777" w:rsidR="00DE02E5" w:rsidRPr="00291A56" w:rsidRDefault="00DE02E5" w:rsidP="003C7F1E"/>
        </w:tc>
      </w:tr>
    </w:tbl>
    <w:p w14:paraId="32CE2C29" w14:textId="77777777" w:rsidR="00DE02E5" w:rsidRPr="00291A56" w:rsidRDefault="00DE02E5" w:rsidP="00DE02E5">
      <w:pPr>
        <w:rPr>
          <w:b/>
          <w:bCs/>
        </w:rPr>
      </w:pPr>
    </w:p>
    <w:p w14:paraId="2A80FDBB" w14:textId="77777777" w:rsidR="00DE02E5" w:rsidRPr="00965833" w:rsidRDefault="00DE02E5" w:rsidP="00DE02E5">
      <w:pPr>
        <w:autoSpaceDE w:val="0"/>
        <w:autoSpaceDN w:val="0"/>
        <w:adjustRightInd w:val="0"/>
        <w:spacing w:after="0" w:line="240" w:lineRule="auto"/>
        <w:jc w:val="both"/>
        <w:rPr>
          <w:rFonts w:cstheme="minorHAnsi"/>
          <w:b/>
          <w:bCs/>
          <w:color w:val="000000"/>
        </w:rPr>
      </w:pPr>
      <w:bookmarkStart w:id="3" w:name="_Hlk42529906"/>
      <w:r w:rsidRPr="00965833">
        <w:rPr>
          <w:rFonts w:cstheme="minorHAnsi"/>
          <w:b/>
          <w:bCs/>
          <w:color w:val="000000"/>
        </w:rPr>
        <w:t>Please specify what else could be done at EU level to facilitate reliance by financial institutions on digital identities gathered by third parties (including by other financial institutions) and data re-use/portability:</w:t>
      </w:r>
    </w:p>
    <w:p w14:paraId="3192CACC" w14:textId="77777777" w:rsidR="00DE02E5" w:rsidRPr="00965833" w:rsidRDefault="00DE02E5" w:rsidP="00DE02E5">
      <w:pPr>
        <w:spacing w:after="0" w:line="240" w:lineRule="auto"/>
      </w:pPr>
    </w:p>
    <w:p w14:paraId="6F5DE4FD" w14:textId="77777777" w:rsidR="004224CA" w:rsidRPr="00291A56" w:rsidRDefault="004224CA" w:rsidP="004224CA">
      <w:r w:rsidRPr="004224CA">
        <w:t>A pan-European digital identity is difficult to realise, in view of the above-mentioned issues. A comprehensive and internationally agreed digital identity assurance framework – defining the lowest criteria to be fulfilled, common standards and driving harmonization to enable pan-European solutions to be developed commercially, could be helpful. Necessary prerequisites are revisions of the AML regulation as banks today are required to identify all customers in their KYC onboarding processes and ensuring that obliged entities have access to the governmental systems to verify an e-identity.</w:t>
      </w:r>
    </w:p>
    <w:p w14:paraId="6A481D21" w14:textId="0761229F" w:rsidR="004224CA" w:rsidRDefault="004224CA" w:rsidP="004224CA">
      <w:r w:rsidRPr="00965833">
        <w:t xml:space="preserve">The issue of the underlying identification requirements arising from national fragmentation and the AML regulation must be solved first.  The member state specific differences in public registers (both population registers and corporate registers) should be mapped out and principles of record keeping should be harmonized in view of AML requirements. </w:t>
      </w:r>
    </w:p>
    <w:p w14:paraId="0807D69D" w14:textId="3C344060" w:rsidR="004224CA" w:rsidRPr="00291A56" w:rsidRDefault="004224CA" w:rsidP="00FA295A">
      <w:pPr>
        <w:spacing w:after="0" w:line="240" w:lineRule="auto"/>
      </w:pPr>
      <w:r w:rsidRPr="00965833">
        <w:t>We refer to our answer under question 16 above.</w:t>
      </w:r>
    </w:p>
    <w:bookmarkEnd w:id="3"/>
    <w:p w14:paraId="66C70992" w14:textId="77777777" w:rsidR="00DE02E5" w:rsidRPr="00291A56" w:rsidRDefault="00DE02E5" w:rsidP="00DE02E5">
      <w:pPr>
        <w:spacing w:after="0" w:line="240" w:lineRule="auto"/>
      </w:pPr>
    </w:p>
    <w:p w14:paraId="7CC701D3" w14:textId="77777777" w:rsidR="00DE02E5" w:rsidRPr="00291A56" w:rsidRDefault="00DE02E5" w:rsidP="00DE02E5">
      <w:pPr>
        <w:autoSpaceDE w:val="0"/>
        <w:autoSpaceDN w:val="0"/>
        <w:adjustRightInd w:val="0"/>
        <w:spacing w:after="0" w:line="240" w:lineRule="auto"/>
        <w:jc w:val="both"/>
        <w:rPr>
          <w:rFonts w:cstheme="minorHAnsi"/>
          <w:b/>
          <w:bCs/>
          <w:color w:val="000000"/>
        </w:rPr>
      </w:pPr>
      <w:r w:rsidRPr="00291A56">
        <w:rPr>
          <w:rFonts w:cstheme="minorHAnsi"/>
          <w:b/>
          <w:bCs/>
          <w:color w:val="000000"/>
        </w:rPr>
        <w:lastRenderedPageBreak/>
        <w:t xml:space="preserve">Question 18. Should one consider going beyond customer identification and develop Digital Financial Identities to facilitate switching and easier access for customers to specific financial services? </w:t>
      </w:r>
    </w:p>
    <w:p w14:paraId="799DE90B" w14:textId="77777777" w:rsidR="00DE02E5" w:rsidRPr="00291A56" w:rsidRDefault="00DE02E5" w:rsidP="00DE02E5">
      <w:pPr>
        <w:autoSpaceDE w:val="0"/>
        <w:autoSpaceDN w:val="0"/>
        <w:adjustRightInd w:val="0"/>
        <w:spacing w:after="0" w:line="240" w:lineRule="auto"/>
        <w:jc w:val="both"/>
        <w:rPr>
          <w:rFonts w:cstheme="minorHAnsi"/>
          <w:b/>
          <w:bCs/>
          <w:color w:val="000000"/>
        </w:rPr>
      </w:pPr>
      <w:r w:rsidRPr="00291A56">
        <w:rPr>
          <w:rFonts w:cstheme="minorHAnsi"/>
          <w:b/>
          <w:bCs/>
          <w:color w:val="000000"/>
        </w:rPr>
        <w:t xml:space="preserve">Should such Digital Financial Identities be usable and recognised throughout the EU? </w:t>
      </w:r>
    </w:p>
    <w:p w14:paraId="3A0252B1" w14:textId="77777777" w:rsidR="00DE02E5" w:rsidRPr="00291A56" w:rsidRDefault="00DE02E5" w:rsidP="00DE02E5">
      <w:pPr>
        <w:autoSpaceDE w:val="0"/>
        <w:autoSpaceDN w:val="0"/>
        <w:adjustRightInd w:val="0"/>
        <w:spacing w:after="0" w:line="240" w:lineRule="auto"/>
        <w:jc w:val="both"/>
        <w:rPr>
          <w:rFonts w:cstheme="minorHAnsi"/>
          <w:b/>
          <w:bCs/>
          <w:color w:val="000000"/>
        </w:rPr>
      </w:pPr>
    </w:p>
    <w:p w14:paraId="062B2858" w14:textId="77777777" w:rsidR="00DE02E5" w:rsidRPr="00291A56" w:rsidRDefault="00DE02E5" w:rsidP="00DE02E5">
      <w:pPr>
        <w:autoSpaceDE w:val="0"/>
        <w:autoSpaceDN w:val="0"/>
        <w:adjustRightInd w:val="0"/>
        <w:spacing w:after="0" w:line="240" w:lineRule="auto"/>
        <w:jc w:val="both"/>
        <w:rPr>
          <w:rFonts w:cstheme="minorHAnsi"/>
          <w:b/>
          <w:bCs/>
          <w:color w:val="000000"/>
        </w:rPr>
      </w:pPr>
      <w:r w:rsidRPr="00291A56">
        <w:rPr>
          <w:rFonts w:cstheme="minorHAnsi"/>
          <w:b/>
          <w:bCs/>
          <w:color w:val="000000"/>
        </w:rPr>
        <w:t>Which data, where appropriate and in accordance with data protection rules, should be part of such a Digital Financial Identity, in addition to the data already required in the context of the anti-money laundering measures (e.g. data for suitability test for investment services; data for creditworthiness assessment; other data ) ?</w:t>
      </w:r>
    </w:p>
    <w:p w14:paraId="40B77BDB" w14:textId="77777777" w:rsidR="00DE02E5" w:rsidRPr="00291A56" w:rsidRDefault="00DE02E5" w:rsidP="00DE02E5">
      <w:pPr>
        <w:spacing w:after="0" w:line="240" w:lineRule="auto"/>
      </w:pPr>
    </w:p>
    <w:p w14:paraId="5A1749C3" w14:textId="4C399DA2" w:rsidR="00DE02E5" w:rsidRPr="00291A56" w:rsidRDefault="00DE02E5" w:rsidP="00DE02E5">
      <w:pPr>
        <w:spacing w:after="0" w:line="240" w:lineRule="auto"/>
        <w:rPr>
          <w:color w:val="FF0000"/>
        </w:rPr>
      </w:pPr>
      <w:r w:rsidRPr="00291A56">
        <w:t xml:space="preserve">The Swedish Bankers’ Association find it too early to start building on pan European digital financial identities. As highlighted in </w:t>
      </w:r>
      <w:r w:rsidR="00236E4B" w:rsidRPr="00291A56">
        <w:t xml:space="preserve">our answer to question </w:t>
      </w:r>
      <w:r w:rsidRPr="00291A56">
        <w:t xml:space="preserve">16 above, we still lack the underlying infrastructure and the critical prerequisites for a customer identification and the same need for building blocks apply for digital financial identities. </w:t>
      </w:r>
    </w:p>
    <w:p w14:paraId="45262294" w14:textId="77777777" w:rsidR="00DE02E5" w:rsidRPr="00291A56" w:rsidRDefault="00DE02E5" w:rsidP="00DE02E5">
      <w:pPr>
        <w:spacing w:after="0" w:line="240" w:lineRule="auto"/>
      </w:pPr>
    </w:p>
    <w:p w14:paraId="6309620D" w14:textId="3B9670E0" w:rsidR="00DE02E5" w:rsidRDefault="00DE02E5" w:rsidP="00DE02E5">
      <w:pPr>
        <w:spacing w:after="0" w:line="240" w:lineRule="auto"/>
      </w:pPr>
    </w:p>
    <w:p w14:paraId="15751E97" w14:textId="492338D5" w:rsidR="003413DD" w:rsidRDefault="003413DD" w:rsidP="00DE02E5">
      <w:pPr>
        <w:spacing w:after="0" w:line="240" w:lineRule="auto"/>
      </w:pPr>
    </w:p>
    <w:p w14:paraId="67482323" w14:textId="5578D4CC" w:rsidR="003413DD" w:rsidRDefault="003413DD" w:rsidP="00DE02E5">
      <w:pPr>
        <w:spacing w:after="0" w:line="240" w:lineRule="auto"/>
      </w:pPr>
    </w:p>
    <w:p w14:paraId="17888335" w14:textId="77777777" w:rsidR="003413DD" w:rsidRPr="00291A56" w:rsidRDefault="003413DD" w:rsidP="00DE02E5">
      <w:pPr>
        <w:spacing w:after="0" w:line="240" w:lineRule="auto"/>
      </w:pPr>
    </w:p>
    <w:p w14:paraId="7A038834" w14:textId="77777777" w:rsidR="00DE02E5" w:rsidRPr="00291A56" w:rsidRDefault="00DE02E5" w:rsidP="00DE02E5">
      <w:pPr>
        <w:autoSpaceDE w:val="0"/>
        <w:autoSpaceDN w:val="0"/>
        <w:adjustRightInd w:val="0"/>
        <w:spacing w:after="0" w:line="240" w:lineRule="auto"/>
        <w:rPr>
          <w:rFonts w:cstheme="minorHAnsi"/>
          <w:b/>
          <w:bCs/>
          <w:color w:val="000000"/>
        </w:rPr>
      </w:pPr>
      <w:r w:rsidRPr="00291A56">
        <w:rPr>
          <w:rFonts w:cstheme="minorHAnsi"/>
          <w:b/>
          <w:bCs/>
          <w:color w:val="000000"/>
        </w:rPr>
        <w:t>Question 19. Would a further increased mandatory use of identifiers such as Legal Entity Identifier (LEI), Unique Transaction Identifier (UTI) and Unique Product Identifier (UPI) facilitate digital and/or automated processes in financial services?</w:t>
      </w:r>
    </w:p>
    <w:p w14:paraId="748D19EA" w14:textId="77777777" w:rsidR="00DE02E5" w:rsidRPr="00291A56" w:rsidRDefault="00DE02E5" w:rsidP="00920DCF">
      <w:pPr>
        <w:pStyle w:val="Liststycke"/>
        <w:numPr>
          <w:ilvl w:val="0"/>
          <w:numId w:val="12"/>
        </w:numPr>
        <w:autoSpaceDE w:val="0"/>
        <w:autoSpaceDN w:val="0"/>
        <w:adjustRightInd w:val="0"/>
        <w:spacing w:after="0" w:line="240" w:lineRule="auto"/>
        <w:rPr>
          <w:rFonts w:cstheme="minorHAnsi"/>
          <w:color w:val="000000"/>
        </w:rPr>
      </w:pPr>
      <w:r w:rsidRPr="00291A56">
        <w:rPr>
          <w:rFonts w:cstheme="minorHAnsi"/>
          <w:color w:val="000000"/>
        </w:rPr>
        <w:t xml:space="preserve">Yes </w:t>
      </w:r>
    </w:p>
    <w:p w14:paraId="64281CEB" w14:textId="77777777" w:rsidR="00DE02E5" w:rsidRPr="00291A56" w:rsidRDefault="00DE02E5" w:rsidP="00920DCF">
      <w:pPr>
        <w:pStyle w:val="Liststycke"/>
        <w:numPr>
          <w:ilvl w:val="0"/>
          <w:numId w:val="12"/>
        </w:numPr>
        <w:autoSpaceDE w:val="0"/>
        <w:autoSpaceDN w:val="0"/>
        <w:adjustRightInd w:val="0"/>
        <w:spacing w:after="0" w:line="240" w:lineRule="auto"/>
        <w:rPr>
          <w:rFonts w:cstheme="minorHAnsi"/>
          <w:color w:val="000000"/>
        </w:rPr>
      </w:pPr>
      <w:r w:rsidRPr="00291A56">
        <w:rPr>
          <w:rFonts w:cstheme="minorHAnsi"/>
          <w:color w:val="000000"/>
        </w:rPr>
        <w:t>No</w:t>
      </w:r>
    </w:p>
    <w:p w14:paraId="71EA4766" w14:textId="77777777" w:rsidR="00DE02E5" w:rsidRPr="00291A56" w:rsidRDefault="00DE02E5" w:rsidP="00920DCF">
      <w:pPr>
        <w:pStyle w:val="Liststycke"/>
        <w:numPr>
          <w:ilvl w:val="0"/>
          <w:numId w:val="12"/>
        </w:numPr>
        <w:autoSpaceDE w:val="0"/>
        <w:autoSpaceDN w:val="0"/>
        <w:adjustRightInd w:val="0"/>
        <w:spacing w:after="0" w:line="240" w:lineRule="auto"/>
        <w:rPr>
          <w:rFonts w:cstheme="minorHAnsi"/>
          <w:color w:val="000000"/>
          <w:highlight w:val="magenta"/>
        </w:rPr>
      </w:pPr>
      <w:r w:rsidRPr="00291A56">
        <w:rPr>
          <w:rFonts w:cstheme="minorHAnsi"/>
          <w:color w:val="000000"/>
          <w:highlight w:val="magenta"/>
        </w:rPr>
        <w:t>Don’t know / no opinion / not relevant</w:t>
      </w:r>
    </w:p>
    <w:p w14:paraId="43C200B3" w14:textId="77777777" w:rsidR="00DE02E5" w:rsidRPr="00291A56" w:rsidRDefault="00DE02E5" w:rsidP="00DE02E5">
      <w:pPr>
        <w:autoSpaceDE w:val="0"/>
        <w:autoSpaceDN w:val="0"/>
        <w:adjustRightInd w:val="0"/>
        <w:spacing w:after="0" w:line="240" w:lineRule="auto"/>
        <w:rPr>
          <w:rFonts w:cstheme="minorHAnsi"/>
          <w:b/>
          <w:bCs/>
          <w:color w:val="000000"/>
        </w:rPr>
      </w:pPr>
    </w:p>
    <w:p w14:paraId="04A1BB8E" w14:textId="77777777" w:rsidR="00DE02E5" w:rsidRPr="00D81C6A" w:rsidRDefault="00DE02E5" w:rsidP="00DE02E5">
      <w:pPr>
        <w:autoSpaceDE w:val="0"/>
        <w:autoSpaceDN w:val="0"/>
        <w:adjustRightInd w:val="0"/>
        <w:spacing w:after="0" w:line="240" w:lineRule="auto"/>
        <w:jc w:val="both"/>
        <w:rPr>
          <w:rFonts w:cstheme="minorHAnsi"/>
          <w:b/>
          <w:bCs/>
          <w:color w:val="000000"/>
        </w:rPr>
      </w:pPr>
      <w:r w:rsidRPr="00D81C6A">
        <w:rPr>
          <w:rFonts w:cstheme="minorHAnsi"/>
          <w:b/>
          <w:bCs/>
          <w:color w:val="000000"/>
        </w:rPr>
        <w:t>If yes, in which framework(s) is there the biggest potential for efficiency gains?</w:t>
      </w:r>
    </w:p>
    <w:p w14:paraId="4BA4F8F9" w14:textId="77777777" w:rsidR="00DE02E5" w:rsidRPr="00B94B79" w:rsidRDefault="00DE02E5" w:rsidP="00DE02E5">
      <w:pPr>
        <w:spacing w:after="0" w:line="240" w:lineRule="auto"/>
        <w:rPr>
          <w:highlight w:val="yellow"/>
        </w:rPr>
      </w:pPr>
    </w:p>
    <w:p w14:paraId="17C27EFA" w14:textId="142D7A7C" w:rsidR="00C81ECF" w:rsidRPr="00291A56" w:rsidRDefault="00C81ECF" w:rsidP="00C81ECF">
      <w:pPr>
        <w:rPr>
          <w:rFonts w:ascii="Calibri" w:hAnsi="Calibri" w:cs="Calibri"/>
        </w:rPr>
      </w:pPr>
      <w:r w:rsidRPr="006D2BF3">
        <w:t>The underlying problem is the original identification and AML requirements as discussed under question 16.  It should be noted that there is wide range of banking services available remotely. The mandatory use of identifiers may impede development of the services. Therefore, the use of the identifiers should not be a rule but rather based on the market needs.</w:t>
      </w:r>
      <w:r w:rsidRPr="00291A56">
        <w:t xml:space="preserve"> </w:t>
      </w:r>
    </w:p>
    <w:p w14:paraId="3941915E" w14:textId="23728F81" w:rsidR="00E02041" w:rsidRPr="00291A56" w:rsidRDefault="00E02041" w:rsidP="00DE02E5">
      <w:pPr>
        <w:spacing w:after="0" w:line="240" w:lineRule="auto"/>
        <w:rPr>
          <w:color w:val="FF0000"/>
        </w:rPr>
      </w:pPr>
    </w:p>
    <w:p w14:paraId="50F92433" w14:textId="77777777" w:rsidR="00E02041" w:rsidRPr="00291A56" w:rsidRDefault="00E02041" w:rsidP="00E02041">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20. In your opinion (and where applicable, based on your experience), what is the main benefit of a supervisor implementing (a) an innovation hub or (b) a regulatory sandbox as defined above?</w:t>
      </w:r>
    </w:p>
    <w:p w14:paraId="7CF7FEDB" w14:textId="511675F6" w:rsidR="00E02041" w:rsidRPr="00291A56" w:rsidRDefault="00E02041" w:rsidP="00DE02E5">
      <w:pPr>
        <w:spacing w:after="0" w:line="240" w:lineRule="auto"/>
        <w:rPr>
          <w:color w:val="FF0000"/>
        </w:rPr>
      </w:pPr>
    </w:p>
    <w:p w14:paraId="17FA8EE8" w14:textId="27A2F1B5" w:rsidR="00F9405A" w:rsidRPr="00291A56" w:rsidRDefault="00E02041" w:rsidP="00DE02E5">
      <w:pPr>
        <w:spacing w:after="0" w:line="240" w:lineRule="auto"/>
      </w:pPr>
      <w:r w:rsidRPr="00291A56">
        <w:t>We support innovation hubs</w:t>
      </w:r>
      <w:r w:rsidR="00C655F6" w:rsidRPr="00291A56">
        <w:t xml:space="preserve"> and sandboxes. </w:t>
      </w:r>
      <w:r w:rsidR="00F9405A" w:rsidRPr="00291A56">
        <w:t>Supervisors can get a better overview over current market developments and insight into technological developments.</w:t>
      </w:r>
      <w:r w:rsidR="00C655F6" w:rsidRPr="00291A56">
        <w:t xml:space="preserve"> </w:t>
      </w:r>
      <w:r w:rsidR="00F9405A" w:rsidRPr="00291A56">
        <w:t xml:space="preserve">Financial service providers get better understanding on the </w:t>
      </w:r>
      <w:r w:rsidR="00374C62" w:rsidRPr="00291A56">
        <w:t>supervisor’s</w:t>
      </w:r>
      <w:r w:rsidR="00F9405A" w:rsidRPr="00291A56">
        <w:t xml:space="preserve"> interpretation of compliance and regulatory requirements.</w:t>
      </w:r>
    </w:p>
    <w:p w14:paraId="38243AE4" w14:textId="77777777" w:rsidR="00C655F6" w:rsidRPr="00291A56" w:rsidRDefault="00C655F6" w:rsidP="00C655F6">
      <w:pPr>
        <w:spacing w:after="0" w:line="240" w:lineRule="auto"/>
      </w:pPr>
    </w:p>
    <w:p w14:paraId="1F85B829" w14:textId="43B6B77C" w:rsidR="00B109F5" w:rsidRPr="00291A56" w:rsidRDefault="00C655F6" w:rsidP="00B109F5">
      <w:pPr>
        <w:spacing w:after="0" w:line="240" w:lineRule="auto"/>
      </w:pPr>
      <w:r w:rsidRPr="00291A56">
        <w:t>However, as for sandboxe</w:t>
      </w:r>
      <w:r w:rsidR="00374C62" w:rsidRPr="00291A56">
        <w:t>s</w:t>
      </w:r>
      <w:r w:rsidRPr="00291A56">
        <w:t xml:space="preserve"> this is not possible in Sweden due to present regulation. We support sandboxes but note that we cannot deviate from existing legislation. We note that sandboxes are handled differently in different Member States.</w:t>
      </w:r>
      <w:r w:rsidR="00B109F5" w:rsidRPr="00291A56">
        <w:t xml:space="preserve"> (With reference to our answer under question 6.1).</w:t>
      </w:r>
    </w:p>
    <w:p w14:paraId="305C1068" w14:textId="77777777" w:rsidR="0020534D" w:rsidRPr="00291A56" w:rsidRDefault="0020534D" w:rsidP="00DE02E5">
      <w:pPr>
        <w:spacing w:after="0" w:line="240" w:lineRule="auto"/>
      </w:pPr>
    </w:p>
    <w:p w14:paraId="13199FD4" w14:textId="59153C2A" w:rsidR="0020534D" w:rsidRPr="00291A56" w:rsidRDefault="0020534D" w:rsidP="00DE02E5">
      <w:pPr>
        <w:spacing w:after="0" w:line="240" w:lineRule="auto"/>
      </w:pPr>
    </w:p>
    <w:p w14:paraId="2DE801D2" w14:textId="77777777" w:rsidR="0020534D" w:rsidRPr="00291A56" w:rsidRDefault="0020534D" w:rsidP="0020534D">
      <w:pPr>
        <w:autoSpaceDE w:val="0"/>
        <w:autoSpaceDN w:val="0"/>
        <w:adjustRightInd w:val="0"/>
        <w:spacing w:after="0" w:line="240" w:lineRule="auto"/>
        <w:jc w:val="both"/>
        <w:rPr>
          <w:rFonts w:cstheme="minorHAnsi"/>
          <w:b/>
          <w:bCs/>
          <w:color w:val="000000"/>
        </w:rPr>
      </w:pPr>
      <w:r w:rsidRPr="00291A56">
        <w:rPr>
          <w:rFonts w:cstheme="minorHAnsi"/>
          <w:b/>
          <w:bCs/>
          <w:color w:val="000000"/>
        </w:rPr>
        <w:t xml:space="preserve">Question 21. In your opinion, how could the relevant EU authorities enhance coordination among different schemes in the EU? </w:t>
      </w:r>
    </w:p>
    <w:p w14:paraId="389AA6E3" w14:textId="77777777" w:rsidR="0020534D" w:rsidRPr="00291A56" w:rsidRDefault="0020534D" w:rsidP="0020534D">
      <w:pPr>
        <w:autoSpaceDE w:val="0"/>
        <w:autoSpaceDN w:val="0"/>
        <w:adjustRightInd w:val="0"/>
        <w:spacing w:after="0" w:line="240" w:lineRule="auto"/>
        <w:jc w:val="both"/>
        <w:rPr>
          <w:rFonts w:cstheme="minorHAnsi"/>
          <w:b/>
          <w:bCs/>
          <w:color w:val="000000"/>
        </w:rPr>
      </w:pPr>
    </w:p>
    <w:p w14:paraId="200124E3" w14:textId="77777777" w:rsidR="0020534D" w:rsidRPr="00291A56" w:rsidRDefault="0020534D" w:rsidP="0020534D">
      <w:pPr>
        <w:autoSpaceDE w:val="0"/>
        <w:autoSpaceDN w:val="0"/>
        <w:adjustRightInd w:val="0"/>
        <w:spacing w:after="0" w:line="240" w:lineRule="auto"/>
        <w:jc w:val="both"/>
        <w:rPr>
          <w:rFonts w:cstheme="minorHAnsi"/>
          <w:b/>
          <w:bCs/>
          <w:color w:val="000000"/>
        </w:rPr>
      </w:pPr>
      <w:r w:rsidRPr="00291A56">
        <w:rPr>
          <w:rFonts w:cstheme="minorHAnsi"/>
          <w:b/>
          <w:bCs/>
          <w:color w:val="000000"/>
        </w:rPr>
        <w:t>Please rate each proposal from 1 to 5:</w:t>
      </w:r>
    </w:p>
    <w:p w14:paraId="66F0EACF" w14:textId="77777777" w:rsidR="0020534D" w:rsidRPr="00291A56" w:rsidRDefault="0020534D" w:rsidP="0020534D">
      <w:pPr>
        <w:autoSpaceDE w:val="0"/>
        <w:autoSpaceDN w:val="0"/>
        <w:adjustRightInd w:val="0"/>
        <w:spacing w:after="0" w:line="240" w:lineRule="auto"/>
        <w:rPr>
          <w:rFonts w:cstheme="minorHAnsi"/>
          <w:b/>
          <w:bCs/>
          <w:color w:val="000000"/>
        </w:rPr>
      </w:pPr>
    </w:p>
    <w:p w14:paraId="436CF8F1" w14:textId="77777777" w:rsidR="0020534D" w:rsidRPr="00291A56" w:rsidRDefault="0020534D" w:rsidP="0020534D">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831"/>
        <w:gridCol w:w="1217"/>
        <w:gridCol w:w="1066"/>
        <w:gridCol w:w="1057"/>
        <w:gridCol w:w="1067"/>
        <w:gridCol w:w="1067"/>
        <w:gridCol w:w="963"/>
      </w:tblGrid>
      <w:tr w:rsidR="0020534D" w:rsidRPr="00291A56" w14:paraId="01A1154D" w14:textId="77777777" w:rsidTr="00892156">
        <w:trPr>
          <w:trHeight w:val="609"/>
        </w:trPr>
        <w:tc>
          <w:tcPr>
            <w:tcW w:w="2047" w:type="dxa"/>
          </w:tcPr>
          <w:p w14:paraId="4697050D" w14:textId="77777777" w:rsidR="0020534D" w:rsidRPr="00291A56" w:rsidRDefault="0020534D" w:rsidP="00892156"/>
        </w:tc>
        <w:tc>
          <w:tcPr>
            <w:tcW w:w="1217" w:type="dxa"/>
          </w:tcPr>
          <w:p w14:paraId="2AA992D9" w14:textId="77777777" w:rsidR="0020534D" w:rsidRPr="00291A56" w:rsidRDefault="0020534D" w:rsidP="00892156">
            <w:r w:rsidRPr="00291A56">
              <w:t>1 (irrelevant)</w:t>
            </w:r>
          </w:p>
        </w:tc>
        <w:tc>
          <w:tcPr>
            <w:tcW w:w="1093" w:type="dxa"/>
          </w:tcPr>
          <w:p w14:paraId="4673617A" w14:textId="77777777" w:rsidR="0020534D" w:rsidRPr="00291A56" w:rsidRDefault="0020534D" w:rsidP="00892156">
            <w:r w:rsidRPr="00291A56">
              <w:t>2 (rather not relevant)</w:t>
            </w:r>
          </w:p>
        </w:tc>
        <w:tc>
          <w:tcPr>
            <w:tcW w:w="1094" w:type="dxa"/>
          </w:tcPr>
          <w:p w14:paraId="536F6C92" w14:textId="77777777" w:rsidR="0020534D" w:rsidRPr="00291A56" w:rsidRDefault="0020534D" w:rsidP="00892156">
            <w:r w:rsidRPr="00291A56">
              <w:t>3 (neutral)</w:t>
            </w:r>
          </w:p>
        </w:tc>
        <w:tc>
          <w:tcPr>
            <w:tcW w:w="1094" w:type="dxa"/>
          </w:tcPr>
          <w:p w14:paraId="74A5026A" w14:textId="77777777" w:rsidR="0020534D" w:rsidRPr="00291A56" w:rsidRDefault="0020534D" w:rsidP="00892156">
            <w:r w:rsidRPr="00291A56">
              <w:t>4 (rather relevant)</w:t>
            </w:r>
          </w:p>
        </w:tc>
        <w:tc>
          <w:tcPr>
            <w:tcW w:w="1094" w:type="dxa"/>
          </w:tcPr>
          <w:p w14:paraId="795A937E" w14:textId="77777777" w:rsidR="0020534D" w:rsidRPr="00291A56" w:rsidRDefault="0020534D" w:rsidP="00892156">
            <w:r w:rsidRPr="00291A56">
              <w:t>5 fully relevant)</w:t>
            </w:r>
          </w:p>
        </w:tc>
        <w:tc>
          <w:tcPr>
            <w:tcW w:w="1206" w:type="dxa"/>
          </w:tcPr>
          <w:p w14:paraId="22D933B3" w14:textId="77777777" w:rsidR="0020534D" w:rsidRPr="00291A56" w:rsidRDefault="0020534D" w:rsidP="00892156">
            <w:r w:rsidRPr="00291A56">
              <w:t>N/A</w:t>
            </w:r>
          </w:p>
        </w:tc>
      </w:tr>
      <w:tr w:rsidR="0020534D" w:rsidRPr="00291A56" w14:paraId="5FA285D6" w14:textId="77777777" w:rsidTr="00892156">
        <w:trPr>
          <w:trHeight w:val="1829"/>
        </w:trPr>
        <w:tc>
          <w:tcPr>
            <w:tcW w:w="2047" w:type="dxa"/>
          </w:tcPr>
          <w:p w14:paraId="3532E7B6" w14:textId="1F68D986" w:rsidR="0020534D" w:rsidRPr="00291A56" w:rsidRDefault="0020534D" w:rsidP="0020534D">
            <w:pPr>
              <w:autoSpaceDE w:val="0"/>
              <w:autoSpaceDN w:val="0"/>
              <w:adjustRightInd w:val="0"/>
            </w:pPr>
            <w:r w:rsidRPr="00291A56">
              <w:rPr>
                <w:rFonts w:ascii="FreeSans" w:hAnsi="FreeSans" w:cs="FreeSans"/>
              </w:rPr>
              <w:t>Promote convergence among national authorities in setting up innovation hubs and sandboxes, through additional best practices or guidelines</w:t>
            </w:r>
          </w:p>
        </w:tc>
        <w:tc>
          <w:tcPr>
            <w:tcW w:w="1217" w:type="dxa"/>
          </w:tcPr>
          <w:p w14:paraId="7CEFF67F" w14:textId="77777777" w:rsidR="0020534D" w:rsidRPr="00291A56" w:rsidRDefault="0020534D" w:rsidP="00892156"/>
        </w:tc>
        <w:tc>
          <w:tcPr>
            <w:tcW w:w="1093" w:type="dxa"/>
          </w:tcPr>
          <w:p w14:paraId="1CD06DFC" w14:textId="77777777" w:rsidR="0020534D" w:rsidRPr="00291A56" w:rsidRDefault="0020534D" w:rsidP="00892156"/>
        </w:tc>
        <w:tc>
          <w:tcPr>
            <w:tcW w:w="1094" w:type="dxa"/>
          </w:tcPr>
          <w:p w14:paraId="03181C2A" w14:textId="54E230BF" w:rsidR="0020534D" w:rsidRPr="00291A56" w:rsidRDefault="0020534D" w:rsidP="00892156"/>
        </w:tc>
        <w:tc>
          <w:tcPr>
            <w:tcW w:w="1094" w:type="dxa"/>
          </w:tcPr>
          <w:p w14:paraId="4EFD32E6" w14:textId="0DFF22CC" w:rsidR="0020534D" w:rsidRPr="00291A56" w:rsidRDefault="006743A3" w:rsidP="00892156">
            <w:r w:rsidRPr="00291A56">
              <w:t>4</w:t>
            </w:r>
          </w:p>
        </w:tc>
        <w:tc>
          <w:tcPr>
            <w:tcW w:w="1094" w:type="dxa"/>
          </w:tcPr>
          <w:p w14:paraId="629691DF" w14:textId="0B0CF451" w:rsidR="0020534D" w:rsidRPr="00291A56" w:rsidRDefault="0020534D" w:rsidP="00892156">
            <w:pPr>
              <w:rPr>
                <w:b/>
                <w:bCs/>
                <w:color w:val="FF0000"/>
              </w:rPr>
            </w:pPr>
          </w:p>
          <w:p w14:paraId="45671392" w14:textId="77777777" w:rsidR="0020534D" w:rsidRPr="00291A56" w:rsidRDefault="0020534D" w:rsidP="00892156">
            <w:pPr>
              <w:rPr>
                <w:b/>
                <w:bCs/>
              </w:rPr>
            </w:pPr>
          </w:p>
        </w:tc>
        <w:tc>
          <w:tcPr>
            <w:tcW w:w="1206" w:type="dxa"/>
          </w:tcPr>
          <w:p w14:paraId="1E668FAC" w14:textId="77777777" w:rsidR="0020534D" w:rsidRPr="00291A56" w:rsidRDefault="0020534D" w:rsidP="00892156"/>
        </w:tc>
      </w:tr>
      <w:tr w:rsidR="0020534D" w:rsidRPr="00291A56" w14:paraId="4B68B3CA" w14:textId="77777777" w:rsidTr="00892156">
        <w:trPr>
          <w:trHeight w:val="609"/>
        </w:trPr>
        <w:tc>
          <w:tcPr>
            <w:tcW w:w="2047" w:type="dxa"/>
          </w:tcPr>
          <w:p w14:paraId="06DB8B73" w14:textId="3D0AC85C" w:rsidR="0020534D" w:rsidRPr="00291A56" w:rsidRDefault="0020534D" w:rsidP="00374C62">
            <w:pPr>
              <w:autoSpaceDE w:val="0"/>
              <w:autoSpaceDN w:val="0"/>
              <w:adjustRightInd w:val="0"/>
            </w:pPr>
            <w:r w:rsidRPr="00291A56">
              <w:rPr>
                <w:rFonts w:ascii="FreeSans" w:hAnsi="FreeSans" w:cs="FreeSans"/>
              </w:rPr>
              <w:t>Facilitate the possibility for firms to test new products and</w:t>
            </w:r>
            <w:r w:rsidR="00374C62" w:rsidRPr="00291A56">
              <w:rPr>
                <w:rFonts w:ascii="FreeSans" w:hAnsi="FreeSans" w:cs="FreeSans"/>
              </w:rPr>
              <w:t xml:space="preserve"> </w:t>
            </w:r>
            <w:r w:rsidRPr="00291A56">
              <w:rPr>
                <w:rFonts w:ascii="FreeSans" w:hAnsi="FreeSans" w:cs="FreeSans"/>
              </w:rPr>
              <w:t>activities for marketing in several Member States (“cross border testing”)</w:t>
            </w:r>
          </w:p>
        </w:tc>
        <w:tc>
          <w:tcPr>
            <w:tcW w:w="1217" w:type="dxa"/>
          </w:tcPr>
          <w:p w14:paraId="2F8179A5" w14:textId="77777777" w:rsidR="0020534D" w:rsidRPr="00291A56" w:rsidRDefault="0020534D" w:rsidP="00892156"/>
        </w:tc>
        <w:tc>
          <w:tcPr>
            <w:tcW w:w="1093" w:type="dxa"/>
          </w:tcPr>
          <w:p w14:paraId="152471A1" w14:textId="77777777" w:rsidR="0020534D" w:rsidRPr="00291A56" w:rsidRDefault="0020534D" w:rsidP="00892156"/>
        </w:tc>
        <w:tc>
          <w:tcPr>
            <w:tcW w:w="1094" w:type="dxa"/>
          </w:tcPr>
          <w:p w14:paraId="3227FA4A" w14:textId="77777777" w:rsidR="0020534D" w:rsidRPr="00291A56" w:rsidRDefault="0020534D" w:rsidP="00892156"/>
        </w:tc>
        <w:tc>
          <w:tcPr>
            <w:tcW w:w="1094" w:type="dxa"/>
          </w:tcPr>
          <w:p w14:paraId="42B9C9B1" w14:textId="1EF7DE7C" w:rsidR="0020534D" w:rsidRPr="00291A56" w:rsidRDefault="006743A3" w:rsidP="00892156">
            <w:r w:rsidRPr="00291A56">
              <w:t>4</w:t>
            </w:r>
          </w:p>
          <w:p w14:paraId="6C7B58D9" w14:textId="77777777" w:rsidR="0020534D" w:rsidRPr="00291A56" w:rsidRDefault="0020534D" w:rsidP="00892156">
            <w:pPr>
              <w:rPr>
                <w:b/>
                <w:bCs/>
              </w:rPr>
            </w:pPr>
          </w:p>
        </w:tc>
        <w:tc>
          <w:tcPr>
            <w:tcW w:w="1094" w:type="dxa"/>
          </w:tcPr>
          <w:p w14:paraId="530C7CF5" w14:textId="77777777" w:rsidR="0020534D" w:rsidRPr="00291A56" w:rsidRDefault="0020534D" w:rsidP="00892156">
            <w:pPr>
              <w:rPr>
                <w:color w:val="FF0000"/>
              </w:rPr>
            </w:pPr>
          </w:p>
        </w:tc>
        <w:tc>
          <w:tcPr>
            <w:tcW w:w="1206" w:type="dxa"/>
          </w:tcPr>
          <w:p w14:paraId="2122B439" w14:textId="77777777" w:rsidR="0020534D" w:rsidRPr="00291A56" w:rsidRDefault="0020534D" w:rsidP="00892156"/>
        </w:tc>
      </w:tr>
      <w:tr w:rsidR="0020534D" w:rsidRPr="00291A56" w14:paraId="6C923B9F" w14:textId="77777777" w:rsidTr="00892156">
        <w:trPr>
          <w:trHeight w:val="954"/>
        </w:trPr>
        <w:tc>
          <w:tcPr>
            <w:tcW w:w="2047" w:type="dxa"/>
          </w:tcPr>
          <w:p w14:paraId="716CCB14" w14:textId="03A49404" w:rsidR="0020534D" w:rsidRPr="00291A56" w:rsidRDefault="0020534D" w:rsidP="0020534D">
            <w:pPr>
              <w:autoSpaceDE w:val="0"/>
              <w:autoSpaceDN w:val="0"/>
              <w:adjustRightInd w:val="0"/>
            </w:pPr>
            <w:r w:rsidRPr="00291A56">
              <w:rPr>
                <w:rFonts w:ascii="FreeSans" w:hAnsi="FreeSans" w:cs="FreeSans"/>
              </w:rPr>
              <w:t>Raise awareness among industry stakeholders</w:t>
            </w:r>
          </w:p>
        </w:tc>
        <w:tc>
          <w:tcPr>
            <w:tcW w:w="1217" w:type="dxa"/>
          </w:tcPr>
          <w:p w14:paraId="75B7BE2A" w14:textId="77777777" w:rsidR="0020534D" w:rsidRPr="00291A56" w:rsidRDefault="0020534D" w:rsidP="00892156"/>
        </w:tc>
        <w:tc>
          <w:tcPr>
            <w:tcW w:w="1093" w:type="dxa"/>
          </w:tcPr>
          <w:p w14:paraId="250753DC" w14:textId="77777777" w:rsidR="0020534D" w:rsidRPr="00291A56" w:rsidRDefault="0020534D" w:rsidP="00892156"/>
        </w:tc>
        <w:tc>
          <w:tcPr>
            <w:tcW w:w="1094" w:type="dxa"/>
          </w:tcPr>
          <w:p w14:paraId="2528E97A" w14:textId="0C71F3B1" w:rsidR="0020534D" w:rsidRPr="00291A56" w:rsidRDefault="006743A3" w:rsidP="00892156">
            <w:r w:rsidRPr="00291A56">
              <w:t>3</w:t>
            </w:r>
          </w:p>
        </w:tc>
        <w:tc>
          <w:tcPr>
            <w:tcW w:w="1094" w:type="dxa"/>
          </w:tcPr>
          <w:p w14:paraId="2D91BCE5" w14:textId="08B668DB" w:rsidR="0020534D" w:rsidRPr="00291A56" w:rsidRDefault="0020534D" w:rsidP="00892156">
            <w:pPr>
              <w:rPr>
                <w:b/>
                <w:bCs/>
              </w:rPr>
            </w:pPr>
          </w:p>
        </w:tc>
        <w:tc>
          <w:tcPr>
            <w:tcW w:w="1094" w:type="dxa"/>
          </w:tcPr>
          <w:p w14:paraId="4B087349" w14:textId="77777777" w:rsidR="0020534D" w:rsidRPr="00291A56" w:rsidRDefault="0020534D" w:rsidP="00892156"/>
        </w:tc>
        <w:tc>
          <w:tcPr>
            <w:tcW w:w="1206" w:type="dxa"/>
          </w:tcPr>
          <w:p w14:paraId="1E3B860C" w14:textId="77777777" w:rsidR="0020534D" w:rsidRPr="00291A56" w:rsidRDefault="0020534D" w:rsidP="00892156"/>
        </w:tc>
      </w:tr>
      <w:tr w:rsidR="0020534D" w:rsidRPr="00291A56" w14:paraId="34CBFE56" w14:textId="77777777" w:rsidTr="00892156">
        <w:trPr>
          <w:trHeight w:val="609"/>
        </w:trPr>
        <w:tc>
          <w:tcPr>
            <w:tcW w:w="2047" w:type="dxa"/>
          </w:tcPr>
          <w:p w14:paraId="5718B5D4" w14:textId="25626F4A" w:rsidR="0020534D" w:rsidRPr="00291A56" w:rsidRDefault="0020534D" w:rsidP="0020534D">
            <w:pPr>
              <w:autoSpaceDE w:val="0"/>
              <w:autoSpaceDN w:val="0"/>
              <w:adjustRightInd w:val="0"/>
            </w:pPr>
            <w:r w:rsidRPr="00291A56">
              <w:rPr>
                <w:rFonts w:ascii="FreeSans" w:hAnsi="FreeSans" w:cs="FreeSans"/>
              </w:rPr>
              <w:t xml:space="preserve">Ensure closer coordination with authorities beyond the financial sector (e.g. data and consumer </w:t>
            </w:r>
            <w:r w:rsidRPr="00291A56">
              <w:rPr>
                <w:rFonts w:ascii="FreeSans" w:hAnsi="FreeSans" w:cs="FreeSans"/>
              </w:rPr>
              <w:lastRenderedPageBreak/>
              <w:t>protection authorities)</w:t>
            </w:r>
          </w:p>
        </w:tc>
        <w:tc>
          <w:tcPr>
            <w:tcW w:w="1217" w:type="dxa"/>
          </w:tcPr>
          <w:p w14:paraId="6A047415" w14:textId="77777777" w:rsidR="0020534D" w:rsidRPr="00291A56" w:rsidRDefault="0020534D" w:rsidP="00892156"/>
        </w:tc>
        <w:tc>
          <w:tcPr>
            <w:tcW w:w="1093" w:type="dxa"/>
          </w:tcPr>
          <w:p w14:paraId="47E64350" w14:textId="77777777" w:rsidR="0020534D" w:rsidRPr="00291A56" w:rsidRDefault="0020534D" w:rsidP="00892156"/>
        </w:tc>
        <w:tc>
          <w:tcPr>
            <w:tcW w:w="1094" w:type="dxa"/>
          </w:tcPr>
          <w:p w14:paraId="67B12D4D" w14:textId="77777777" w:rsidR="0020534D" w:rsidRPr="00291A56" w:rsidRDefault="0020534D" w:rsidP="00892156"/>
        </w:tc>
        <w:tc>
          <w:tcPr>
            <w:tcW w:w="1094" w:type="dxa"/>
          </w:tcPr>
          <w:p w14:paraId="1323C9A1" w14:textId="574C58D1" w:rsidR="0020534D" w:rsidRPr="00291A56" w:rsidRDefault="0020534D" w:rsidP="00892156">
            <w:pPr>
              <w:rPr>
                <w:b/>
                <w:bCs/>
              </w:rPr>
            </w:pPr>
          </w:p>
        </w:tc>
        <w:tc>
          <w:tcPr>
            <w:tcW w:w="1094" w:type="dxa"/>
          </w:tcPr>
          <w:p w14:paraId="5EFAD31E" w14:textId="7C8B91CD" w:rsidR="0020534D" w:rsidRPr="00291A56" w:rsidRDefault="006743A3" w:rsidP="00892156">
            <w:r w:rsidRPr="00291A56">
              <w:t>5</w:t>
            </w:r>
          </w:p>
        </w:tc>
        <w:tc>
          <w:tcPr>
            <w:tcW w:w="1206" w:type="dxa"/>
          </w:tcPr>
          <w:p w14:paraId="5782177D" w14:textId="77777777" w:rsidR="0020534D" w:rsidRPr="00291A56" w:rsidRDefault="0020534D" w:rsidP="00892156"/>
        </w:tc>
      </w:tr>
      <w:tr w:rsidR="0020534D" w:rsidRPr="00291A56" w14:paraId="490AF23E" w14:textId="77777777" w:rsidTr="00892156">
        <w:trPr>
          <w:trHeight w:val="609"/>
        </w:trPr>
        <w:tc>
          <w:tcPr>
            <w:tcW w:w="2047" w:type="dxa"/>
          </w:tcPr>
          <w:p w14:paraId="22A5D2F9" w14:textId="22E91651" w:rsidR="0020534D" w:rsidRPr="00291A56" w:rsidRDefault="0020534D" w:rsidP="0020534D">
            <w:pPr>
              <w:autoSpaceDE w:val="0"/>
              <w:autoSpaceDN w:val="0"/>
              <w:adjustRightInd w:val="0"/>
            </w:pPr>
            <w:r w:rsidRPr="00291A56">
              <w:rPr>
                <w:rFonts w:ascii="FreeSans" w:hAnsi="FreeSans" w:cs="FreeSans"/>
              </w:rPr>
              <w:t>Promote the establishment of innovation hubs or sandboxes with a specific focus (e.g. a specific technology like Blockchain or a specific purpose like sustainable finance)</w:t>
            </w:r>
          </w:p>
        </w:tc>
        <w:tc>
          <w:tcPr>
            <w:tcW w:w="1217" w:type="dxa"/>
          </w:tcPr>
          <w:p w14:paraId="4E9B5C52" w14:textId="77777777" w:rsidR="0020534D" w:rsidRPr="00291A56" w:rsidRDefault="0020534D" w:rsidP="00892156"/>
        </w:tc>
        <w:tc>
          <w:tcPr>
            <w:tcW w:w="1093" w:type="dxa"/>
          </w:tcPr>
          <w:p w14:paraId="393182AB" w14:textId="77777777" w:rsidR="0020534D" w:rsidRPr="00291A56" w:rsidRDefault="0020534D" w:rsidP="00892156"/>
        </w:tc>
        <w:tc>
          <w:tcPr>
            <w:tcW w:w="1094" w:type="dxa"/>
          </w:tcPr>
          <w:p w14:paraId="3B6E9B89" w14:textId="72C90B54" w:rsidR="0020534D" w:rsidRPr="00291A56" w:rsidRDefault="0020534D" w:rsidP="00892156"/>
        </w:tc>
        <w:tc>
          <w:tcPr>
            <w:tcW w:w="1094" w:type="dxa"/>
          </w:tcPr>
          <w:p w14:paraId="1D51A034" w14:textId="7700B1F0" w:rsidR="0020534D" w:rsidRPr="00291A56" w:rsidRDefault="006743A3" w:rsidP="00892156">
            <w:r w:rsidRPr="00291A56">
              <w:t>4</w:t>
            </w:r>
          </w:p>
        </w:tc>
        <w:tc>
          <w:tcPr>
            <w:tcW w:w="1094" w:type="dxa"/>
          </w:tcPr>
          <w:p w14:paraId="5F7B9EAA" w14:textId="77777777" w:rsidR="0020534D" w:rsidRPr="00291A56" w:rsidRDefault="0020534D" w:rsidP="00892156"/>
        </w:tc>
        <w:tc>
          <w:tcPr>
            <w:tcW w:w="1206" w:type="dxa"/>
          </w:tcPr>
          <w:p w14:paraId="2482CD4E" w14:textId="77777777" w:rsidR="0020534D" w:rsidRPr="00291A56" w:rsidRDefault="0020534D" w:rsidP="00892156"/>
        </w:tc>
      </w:tr>
      <w:tr w:rsidR="0020534D" w:rsidRPr="00291A56" w14:paraId="3447DD6B" w14:textId="77777777" w:rsidTr="00892156">
        <w:trPr>
          <w:trHeight w:val="628"/>
        </w:trPr>
        <w:tc>
          <w:tcPr>
            <w:tcW w:w="2047" w:type="dxa"/>
          </w:tcPr>
          <w:p w14:paraId="43FC043F" w14:textId="77777777" w:rsidR="0020534D" w:rsidRPr="00291A56" w:rsidRDefault="0020534D" w:rsidP="00892156">
            <w:pPr>
              <w:autoSpaceDE w:val="0"/>
              <w:autoSpaceDN w:val="0"/>
              <w:adjustRightInd w:val="0"/>
              <w:rPr>
                <w:rFonts w:ascii="FreeSans" w:hAnsi="FreeSans" w:cs="FreeSans"/>
              </w:rPr>
            </w:pPr>
            <w:r w:rsidRPr="00291A56">
              <w:rPr>
                <w:rFonts w:ascii="FreeSans" w:hAnsi="FreeSans" w:cs="FreeSans"/>
              </w:rPr>
              <w:t>Other</w:t>
            </w:r>
          </w:p>
        </w:tc>
        <w:tc>
          <w:tcPr>
            <w:tcW w:w="1217" w:type="dxa"/>
          </w:tcPr>
          <w:p w14:paraId="363BC8EB" w14:textId="77777777" w:rsidR="0020534D" w:rsidRPr="00291A56" w:rsidRDefault="0020534D" w:rsidP="00892156"/>
        </w:tc>
        <w:tc>
          <w:tcPr>
            <w:tcW w:w="1093" w:type="dxa"/>
          </w:tcPr>
          <w:p w14:paraId="2E97A5A8" w14:textId="77777777" w:rsidR="0020534D" w:rsidRPr="00291A56" w:rsidRDefault="0020534D" w:rsidP="00892156"/>
        </w:tc>
        <w:tc>
          <w:tcPr>
            <w:tcW w:w="1094" w:type="dxa"/>
          </w:tcPr>
          <w:p w14:paraId="0ABAE00C" w14:textId="77777777" w:rsidR="0020534D" w:rsidRPr="00291A56" w:rsidRDefault="0020534D" w:rsidP="00892156"/>
        </w:tc>
        <w:tc>
          <w:tcPr>
            <w:tcW w:w="1094" w:type="dxa"/>
          </w:tcPr>
          <w:p w14:paraId="3E31E0CF" w14:textId="77777777" w:rsidR="0020534D" w:rsidRPr="00291A56" w:rsidRDefault="0020534D" w:rsidP="00892156"/>
        </w:tc>
        <w:tc>
          <w:tcPr>
            <w:tcW w:w="1094" w:type="dxa"/>
          </w:tcPr>
          <w:p w14:paraId="1A8A44BC" w14:textId="4750FAE8" w:rsidR="0020534D" w:rsidRPr="00291A56" w:rsidRDefault="0020534D" w:rsidP="00892156"/>
        </w:tc>
        <w:tc>
          <w:tcPr>
            <w:tcW w:w="1206" w:type="dxa"/>
          </w:tcPr>
          <w:p w14:paraId="457BAA7A" w14:textId="77777777" w:rsidR="0020534D" w:rsidRPr="00291A56" w:rsidRDefault="0020534D" w:rsidP="00892156"/>
        </w:tc>
      </w:tr>
    </w:tbl>
    <w:p w14:paraId="44061635" w14:textId="77777777" w:rsidR="0020534D" w:rsidRPr="00291A56" w:rsidRDefault="0020534D" w:rsidP="0020534D">
      <w:pPr>
        <w:autoSpaceDE w:val="0"/>
        <w:autoSpaceDN w:val="0"/>
        <w:adjustRightInd w:val="0"/>
        <w:spacing w:after="0" w:line="240" w:lineRule="auto"/>
        <w:rPr>
          <w:rFonts w:cstheme="minorHAnsi"/>
          <w:b/>
          <w:bCs/>
          <w:color w:val="000000"/>
        </w:rPr>
      </w:pPr>
    </w:p>
    <w:p w14:paraId="56CB8627" w14:textId="77777777" w:rsidR="0020534D" w:rsidRPr="00291A56" w:rsidRDefault="0020534D" w:rsidP="0020534D">
      <w:pPr>
        <w:autoSpaceDE w:val="0"/>
        <w:autoSpaceDN w:val="0"/>
        <w:adjustRightInd w:val="0"/>
        <w:spacing w:after="0" w:line="240" w:lineRule="auto"/>
        <w:rPr>
          <w:rFonts w:cstheme="minorHAnsi"/>
          <w:b/>
          <w:bCs/>
          <w:color w:val="000000"/>
        </w:rPr>
      </w:pPr>
    </w:p>
    <w:p w14:paraId="58E65BF6" w14:textId="77777777" w:rsidR="0020534D" w:rsidRPr="00291A56" w:rsidRDefault="0020534D" w:rsidP="0020534D">
      <w:pPr>
        <w:autoSpaceDE w:val="0"/>
        <w:autoSpaceDN w:val="0"/>
        <w:adjustRightInd w:val="0"/>
        <w:spacing w:after="0" w:line="240" w:lineRule="auto"/>
        <w:jc w:val="both"/>
        <w:rPr>
          <w:rFonts w:cstheme="minorHAnsi"/>
          <w:b/>
          <w:bCs/>
          <w:color w:val="000000"/>
        </w:rPr>
      </w:pPr>
      <w:r w:rsidRPr="00291A56">
        <w:rPr>
          <w:rFonts w:cstheme="minorHAnsi"/>
          <w:b/>
          <w:bCs/>
          <w:color w:val="000000"/>
        </w:rPr>
        <w:t>Please specify how else could the relevant EU authorities enhance coordination among different schemes in the EU:</w:t>
      </w:r>
    </w:p>
    <w:p w14:paraId="1EB20149" w14:textId="77777777" w:rsidR="0020534D" w:rsidRPr="00291A56" w:rsidRDefault="0020534D" w:rsidP="00DE02E5">
      <w:pPr>
        <w:spacing w:after="0" w:line="240" w:lineRule="auto"/>
      </w:pPr>
    </w:p>
    <w:p w14:paraId="3D54955B" w14:textId="388FBA5D" w:rsidR="00374C62" w:rsidRPr="00291A56" w:rsidRDefault="00374C62" w:rsidP="00DE02E5">
      <w:pPr>
        <w:spacing w:after="0" w:line="240" w:lineRule="auto"/>
      </w:pPr>
      <w:r w:rsidRPr="00291A56">
        <w:t xml:space="preserve">We support the EBF answer however note that sandboxes are not </w:t>
      </w:r>
      <w:r w:rsidR="00A97B84" w:rsidRPr="00291A56">
        <w:t xml:space="preserve">a legal option </w:t>
      </w:r>
      <w:r w:rsidRPr="00291A56">
        <w:t>in Sweden</w:t>
      </w:r>
      <w:r w:rsidR="00A97B84" w:rsidRPr="00291A56">
        <w:t xml:space="preserve"> hence innovation hubs are seen as a better option to suite all types of national characteristics</w:t>
      </w:r>
      <w:r w:rsidRPr="00291A56">
        <w:t xml:space="preserve">. </w:t>
      </w:r>
    </w:p>
    <w:p w14:paraId="2D2B4031" w14:textId="7574DC23" w:rsidR="00DE02E5" w:rsidRPr="00291A56" w:rsidRDefault="00DE02E5" w:rsidP="00DE02E5">
      <w:pPr>
        <w:spacing w:after="0" w:line="240" w:lineRule="auto"/>
        <w:rPr>
          <w:i/>
          <w:iCs/>
        </w:rPr>
      </w:pPr>
    </w:p>
    <w:p w14:paraId="1F2E1C29" w14:textId="77777777" w:rsidR="00374C62" w:rsidRPr="00291A56" w:rsidRDefault="00374C62" w:rsidP="00DE02E5">
      <w:pPr>
        <w:spacing w:after="0" w:line="240" w:lineRule="auto"/>
      </w:pPr>
    </w:p>
    <w:bookmarkEnd w:id="0"/>
    <w:p w14:paraId="3C667B46" w14:textId="77777777" w:rsidR="00DC6FE9" w:rsidRPr="00291A56" w:rsidRDefault="00DC6FE9" w:rsidP="00DC6FE9">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21.1 If necessary, please explain your reasoning and also provide examples for each case you would find relevant:</w:t>
      </w:r>
    </w:p>
    <w:p w14:paraId="4D4BCCEA" w14:textId="75937B6D" w:rsidR="00DC6FE9" w:rsidRPr="00291A56" w:rsidRDefault="00DC6FE9" w:rsidP="00DC6FE9">
      <w:pPr>
        <w:autoSpaceDE w:val="0"/>
        <w:autoSpaceDN w:val="0"/>
        <w:adjustRightInd w:val="0"/>
        <w:spacing w:after="0" w:line="240" w:lineRule="auto"/>
        <w:jc w:val="both"/>
        <w:rPr>
          <w:rFonts w:ascii="FreeSansOblique" w:hAnsi="FreeSansOblique" w:cs="FreeSansOblique"/>
          <w:i/>
          <w:iCs/>
          <w:color w:val="777777"/>
          <w:sz w:val="20"/>
          <w:szCs w:val="20"/>
        </w:rPr>
      </w:pPr>
    </w:p>
    <w:p w14:paraId="085BEBBB" w14:textId="0BCF4471" w:rsidR="00A3390A" w:rsidRPr="00291A56" w:rsidRDefault="00A3390A" w:rsidP="00374C62">
      <w:pPr>
        <w:pStyle w:val="Kommentarer"/>
      </w:pPr>
      <w:r w:rsidRPr="00291A56">
        <w:t xml:space="preserve">We would recommend an “innovation hub-scheme”, </w:t>
      </w:r>
      <w:r w:rsidRPr="00291A56">
        <w:rPr>
          <w:sz w:val="22"/>
          <w:szCs w:val="22"/>
        </w:rPr>
        <w:t>a framework that provides instructions on what is best</w:t>
      </w:r>
      <w:r w:rsidRPr="00291A56">
        <w:t xml:space="preserve"> </w:t>
      </w:r>
      <w:r w:rsidRPr="00291A56">
        <w:rPr>
          <w:sz w:val="22"/>
          <w:szCs w:val="22"/>
        </w:rPr>
        <w:t>practice</w:t>
      </w:r>
      <w:r w:rsidR="00A97B84" w:rsidRPr="00291A56">
        <w:rPr>
          <w:sz w:val="22"/>
          <w:szCs w:val="22"/>
        </w:rPr>
        <w:t xml:space="preserve"> and to enhance communications between supervisors and innovators of all sizes</w:t>
      </w:r>
      <w:r w:rsidRPr="00291A56">
        <w:rPr>
          <w:sz w:val="22"/>
          <w:szCs w:val="22"/>
        </w:rPr>
        <w:t>. It is difficult to find solutions that suit all parties</w:t>
      </w:r>
      <w:r w:rsidR="00A97B84" w:rsidRPr="00291A56">
        <w:rPr>
          <w:sz w:val="22"/>
          <w:szCs w:val="22"/>
        </w:rPr>
        <w:t>, hence innovation hubs in contrast to sandboxes can be a platform to help all innovators to reduce their time to market whilst maintaining the level playing field</w:t>
      </w:r>
      <w:r w:rsidRPr="00291A56">
        <w:rPr>
          <w:sz w:val="22"/>
          <w:szCs w:val="22"/>
        </w:rPr>
        <w:t xml:space="preserve">. Regional </w:t>
      </w:r>
      <w:r w:rsidRPr="00291A56">
        <w:t>competition</w:t>
      </w:r>
      <w:r w:rsidRPr="00291A56">
        <w:rPr>
          <w:sz w:val="22"/>
          <w:szCs w:val="22"/>
        </w:rPr>
        <w:t xml:space="preserve"> is also positive.</w:t>
      </w:r>
      <w:r w:rsidR="00374C62" w:rsidRPr="00291A56">
        <w:t xml:space="preserve"> </w:t>
      </w:r>
    </w:p>
    <w:p w14:paraId="35F3046D" w14:textId="77777777" w:rsidR="00DC6FE9" w:rsidRPr="00291A56" w:rsidRDefault="00DC6FE9" w:rsidP="00DC6FE9">
      <w:pPr>
        <w:autoSpaceDE w:val="0"/>
        <w:autoSpaceDN w:val="0"/>
        <w:adjustRightInd w:val="0"/>
        <w:spacing w:after="0" w:line="240" w:lineRule="auto"/>
        <w:jc w:val="both"/>
        <w:rPr>
          <w:rFonts w:ascii="FreeSansBold" w:hAnsi="FreeSansBold" w:cs="FreeSansBold"/>
          <w:b/>
          <w:bCs/>
          <w:color w:val="000000"/>
          <w:sz w:val="27"/>
          <w:szCs w:val="27"/>
        </w:rPr>
      </w:pPr>
    </w:p>
    <w:p w14:paraId="7001166E" w14:textId="77777777" w:rsidR="00DC6FE9" w:rsidRPr="00291A56" w:rsidRDefault="00DC6FE9" w:rsidP="00DC6FE9">
      <w:pPr>
        <w:autoSpaceDE w:val="0"/>
        <w:autoSpaceDN w:val="0"/>
        <w:adjustRightInd w:val="0"/>
        <w:spacing w:after="0" w:line="240" w:lineRule="auto"/>
        <w:jc w:val="both"/>
        <w:rPr>
          <w:rFonts w:cstheme="minorHAnsi"/>
          <w:b/>
          <w:bCs/>
          <w:color w:val="000000"/>
        </w:rPr>
      </w:pPr>
      <w:r w:rsidRPr="00291A56">
        <w:rPr>
          <w:rFonts w:cstheme="minorHAnsi"/>
          <w:b/>
          <w:bCs/>
          <w:color w:val="000000"/>
        </w:rPr>
        <w:t xml:space="preserve">Question 22. In the EU, regulated financial services providers can scale up across the Single Market thanks to adequate licenses and passporting rights.  </w:t>
      </w:r>
      <w:r w:rsidRPr="00291A56">
        <w:rPr>
          <w:rFonts w:cstheme="minorHAnsi"/>
          <w:b/>
          <w:bCs/>
        </w:rPr>
        <w:t xml:space="preserve">Do you see the need to extend the existing EU licenses passporting rights to further areas </w:t>
      </w:r>
      <w:r w:rsidRPr="00291A56">
        <w:rPr>
          <w:rFonts w:cstheme="minorHAnsi"/>
          <w:b/>
          <w:bCs/>
          <w:color w:val="000000"/>
        </w:rPr>
        <w:t>(e.g. lending) in order to support the uptake of digital finance in the EU?</w:t>
      </w:r>
    </w:p>
    <w:p w14:paraId="6F4A6832" w14:textId="77777777" w:rsidR="00DE02E5" w:rsidRPr="00291A56" w:rsidRDefault="00DE02E5" w:rsidP="00DE02E5">
      <w:pPr>
        <w:spacing w:after="0" w:line="240" w:lineRule="auto"/>
      </w:pPr>
    </w:p>
    <w:p w14:paraId="5EAA6E82" w14:textId="42D29B9C" w:rsidR="00093F38" w:rsidRPr="00291A56" w:rsidRDefault="00A3390A" w:rsidP="00093F38">
      <w:pPr>
        <w:spacing w:after="0" w:line="240" w:lineRule="auto"/>
      </w:pPr>
      <w:r w:rsidRPr="00291A56">
        <w:t>We support the EBF answer. As for licensed financial service providers, we see no legal obstacles today.</w:t>
      </w:r>
    </w:p>
    <w:p w14:paraId="3A7BFE5B" w14:textId="2D3ED627" w:rsidR="00093F38" w:rsidRPr="00291A56" w:rsidRDefault="00093F38" w:rsidP="00F9405A">
      <w:pPr>
        <w:spacing w:after="0" w:line="240" w:lineRule="auto"/>
      </w:pPr>
    </w:p>
    <w:p w14:paraId="622ADB76" w14:textId="77777777" w:rsidR="00C26CF2" w:rsidRPr="00291A56" w:rsidRDefault="00C26CF2" w:rsidP="00C26CF2">
      <w:pPr>
        <w:autoSpaceDE w:val="0"/>
        <w:autoSpaceDN w:val="0"/>
        <w:adjustRightInd w:val="0"/>
        <w:spacing w:after="0" w:line="240" w:lineRule="auto"/>
        <w:rPr>
          <w:rFonts w:cstheme="minorHAnsi"/>
          <w:b/>
          <w:bCs/>
          <w:color w:val="000000"/>
        </w:rPr>
      </w:pPr>
      <w:r w:rsidRPr="00291A56">
        <w:rPr>
          <w:rFonts w:cstheme="minorHAnsi"/>
          <w:b/>
          <w:bCs/>
          <w:color w:val="000000"/>
        </w:rPr>
        <w:lastRenderedPageBreak/>
        <w:t>Question 23. In your opinion, are EU level initiatives needed to avoid fragmentation in the Single Market caused by diverging national measures on ensuring non-discriminatory access to relevant technical infrastructures supporting financial services?</w:t>
      </w:r>
    </w:p>
    <w:p w14:paraId="21322293" w14:textId="77777777" w:rsidR="00C26CF2" w:rsidRPr="00291A56" w:rsidRDefault="00C26CF2" w:rsidP="00C26CF2">
      <w:pPr>
        <w:autoSpaceDE w:val="0"/>
        <w:autoSpaceDN w:val="0"/>
        <w:adjustRightInd w:val="0"/>
        <w:spacing w:after="0" w:line="240" w:lineRule="auto"/>
        <w:jc w:val="both"/>
        <w:rPr>
          <w:rFonts w:cstheme="minorHAnsi"/>
          <w:bCs/>
          <w:color w:val="FF0000"/>
        </w:rPr>
      </w:pPr>
    </w:p>
    <w:p w14:paraId="285831C0" w14:textId="77777777" w:rsidR="001F7849" w:rsidRPr="00291A56" w:rsidRDefault="001F7849" w:rsidP="001F7849">
      <w:pPr>
        <w:autoSpaceDE w:val="0"/>
        <w:autoSpaceDN w:val="0"/>
        <w:adjustRightInd w:val="0"/>
        <w:spacing w:after="0" w:line="240" w:lineRule="auto"/>
        <w:jc w:val="both"/>
        <w:rPr>
          <w:rFonts w:cstheme="minorHAnsi"/>
          <w:b/>
          <w:bCs/>
          <w:color w:val="000000"/>
        </w:rPr>
      </w:pPr>
      <w:r w:rsidRPr="00291A56">
        <w:rPr>
          <w:rFonts w:cstheme="minorHAnsi"/>
          <w:b/>
          <w:bCs/>
          <w:color w:val="000000"/>
        </w:rPr>
        <w:t>Please elaborate on the types of financial services and technical infrastructures where this would be relevant and on the type of potential EU initiatives you would consider relevant and helpful:</w:t>
      </w:r>
    </w:p>
    <w:p w14:paraId="38230DD1" w14:textId="77777777" w:rsidR="001F7849" w:rsidRPr="00291A56" w:rsidRDefault="001F7849" w:rsidP="00C26CF2">
      <w:pPr>
        <w:spacing w:after="0" w:line="240" w:lineRule="auto"/>
      </w:pPr>
    </w:p>
    <w:p w14:paraId="5F75D544" w14:textId="67218156" w:rsidR="00A3390A" w:rsidRPr="00291A56" w:rsidRDefault="00C52B92" w:rsidP="00C26CF2">
      <w:pPr>
        <w:spacing w:after="0" w:line="240" w:lineRule="auto"/>
      </w:pPr>
      <w:r w:rsidRPr="00291A56">
        <w:t>The</w:t>
      </w:r>
      <w:r w:rsidRPr="00291A56">
        <w:rPr>
          <w:color w:val="FF0000"/>
        </w:rPr>
        <w:t xml:space="preserve"> </w:t>
      </w:r>
      <w:r w:rsidR="00A3390A" w:rsidRPr="00291A56">
        <w:t>PSD2 art 35 regulates non-discriminatory access to relevant technical infrastructures</w:t>
      </w:r>
      <w:r w:rsidRPr="00291A56">
        <w:t>. The SBA s</w:t>
      </w:r>
      <w:r w:rsidR="00A3390A" w:rsidRPr="00291A56">
        <w:t>upport</w:t>
      </w:r>
      <w:r w:rsidRPr="00291A56">
        <w:t>s</w:t>
      </w:r>
      <w:r w:rsidR="00A3390A" w:rsidRPr="00291A56">
        <w:t xml:space="preserve"> this and see good reasons for its design in order to assure consumer protection and security.</w:t>
      </w:r>
      <w:r w:rsidR="00D069FB" w:rsidRPr="00291A56">
        <w:t xml:space="preserve"> Other important prerequisites to secure consumer protection </w:t>
      </w:r>
      <w:r w:rsidR="00917205" w:rsidRPr="00291A56">
        <w:t>and financial stability a</w:t>
      </w:r>
      <w:r w:rsidR="00C4423C" w:rsidRPr="00291A56">
        <w:t>re</w:t>
      </w:r>
      <w:r w:rsidR="00D069FB" w:rsidRPr="00291A56">
        <w:t xml:space="preserve"> governance processes and access to central bank payment systems.</w:t>
      </w:r>
    </w:p>
    <w:p w14:paraId="7447D8BF" w14:textId="77777777" w:rsidR="00A3390A" w:rsidRPr="00291A56" w:rsidRDefault="00A3390A" w:rsidP="00C26CF2">
      <w:pPr>
        <w:spacing w:after="0" w:line="240" w:lineRule="auto"/>
      </w:pPr>
    </w:p>
    <w:p w14:paraId="3535CA42" w14:textId="47143D0F" w:rsidR="00512C6A" w:rsidRPr="00291A56" w:rsidRDefault="00426885" w:rsidP="00C26CF2">
      <w:pPr>
        <w:spacing w:after="0" w:line="240" w:lineRule="auto"/>
      </w:pPr>
      <w:r>
        <w:t>W</w:t>
      </w:r>
      <w:r w:rsidR="00C52B92" w:rsidRPr="00291A56">
        <w:t xml:space="preserve">e support </w:t>
      </w:r>
      <w:r w:rsidR="00755B1D" w:rsidRPr="00291A56">
        <w:t xml:space="preserve">the EBF answer. </w:t>
      </w:r>
    </w:p>
    <w:p w14:paraId="37ACEAAD" w14:textId="7FB3CE14" w:rsidR="001F7849" w:rsidRPr="00291A56" w:rsidRDefault="001F7849" w:rsidP="00C26CF2">
      <w:pPr>
        <w:spacing w:after="0" w:line="240" w:lineRule="auto"/>
      </w:pPr>
    </w:p>
    <w:p w14:paraId="0444D758" w14:textId="77777777" w:rsidR="001F7849" w:rsidRPr="00291A56" w:rsidRDefault="001F7849" w:rsidP="001F7849">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24. In your opinion, what should be done at EU level to achieve improved financial education and literacy in the digital context?</w:t>
      </w:r>
    </w:p>
    <w:p w14:paraId="6005F560" w14:textId="77777777" w:rsidR="001F7849" w:rsidRPr="00291A56" w:rsidRDefault="001F7849" w:rsidP="001F7849">
      <w:pPr>
        <w:autoSpaceDE w:val="0"/>
        <w:autoSpaceDN w:val="0"/>
        <w:adjustRightInd w:val="0"/>
        <w:spacing w:after="0" w:line="240" w:lineRule="auto"/>
        <w:jc w:val="both"/>
        <w:rPr>
          <w:rFonts w:cstheme="minorHAnsi"/>
          <w:b/>
          <w:bCs/>
          <w:color w:val="000000"/>
        </w:rPr>
      </w:pPr>
    </w:p>
    <w:p w14:paraId="5FA35CBC" w14:textId="77777777" w:rsidR="001F7849" w:rsidRPr="00291A56" w:rsidRDefault="001F7849" w:rsidP="001F7849">
      <w:pPr>
        <w:autoSpaceDE w:val="0"/>
        <w:autoSpaceDN w:val="0"/>
        <w:adjustRightInd w:val="0"/>
        <w:spacing w:after="0" w:line="240" w:lineRule="auto"/>
        <w:rPr>
          <w:rFonts w:cstheme="minorHAnsi"/>
          <w:b/>
          <w:bCs/>
          <w:color w:val="000000"/>
        </w:rPr>
      </w:pPr>
      <w:r w:rsidRPr="00291A56">
        <w:rPr>
          <w:rFonts w:cstheme="minorHAnsi"/>
          <w:b/>
          <w:bCs/>
          <w:color w:val="000000"/>
        </w:rPr>
        <w:t>Please rate each proposal from 1 to 5:</w:t>
      </w:r>
    </w:p>
    <w:p w14:paraId="1929719D" w14:textId="77777777" w:rsidR="001F7849" w:rsidRPr="00291A56" w:rsidRDefault="001F7849" w:rsidP="001F7849">
      <w:pPr>
        <w:autoSpaceDE w:val="0"/>
        <w:autoSpaceDN w:val="0"/>
        <w:adjustRightInd w:val="0"/>
        <w:spacing w:after="0" w:line="240" w:lineRule="auto"/>
        <w:rPr>
          <w:rFonts w:cstheme="minorHAnsi"/>
          <w:b/>
          <w:bCs/>
          <w:color w:val="000000"/>
        </w:rPr>
      </w:pPr>
    </w:p>
    <w:p w14:paraId="65F85B4A" w14:textId="77777777" w:rsidR="001F7849" w:rsidRPr="00291A56" w:rsidRDefault="001F7849" w:rsidP="001F7849">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817"/>
        <w:gridCol w:w="1217"/>
        <w:gridCol w:w="1067"/>
        <w:gridCol w:w="1058"/>
        <w:gridCol w:w="1068"/>
        <w:gridCol w:w="1068"/>
        <w:gridCol w:w="973"/>
      </w:tblGrid>
      <w:tr w:rsidR="001F7849" w:rsidRPr="00291A56" w14:paraId="64DE4070" w14:textId="77777777" w:rsidTr="00892156">
        <w:trPr>
          <w:trHeight w:val="609"/>
        </w:trPr>
        <w:tc>
          <w:tcPr>
            <w:tcW w:w="2047" w:type="dxa"/>
          </w:tcPr>
          <w:p w14:paraId="03D31C20" w14:textId="77777777" w:rsidR="001F7849" w:rsidRPr="00291A56" w:rsidRDefault="001F7849" w:rsidP="00892156">
            <w:pPr>
              <w:rPr>
                <w:rFonts w:cstheme="minorHAnsi"/>
              </w:rPr>
            </w:pPr>
          </w:p>
        </w:tc>
        <w:tc>
          <w:tcPr>
            <w:tcW w:w="1217" w:type="dxa"/>
          </w:tcPr>
          <w:p w14:paraId="54EA9CDD" w14:textId="77777777" w:rsidR="001F7849" w:rsidRPr="00291A56" w:rsidRDefault="001F7849" w:rsidP="00892156">
            <w:pPr>
              <w:rPr>
                <w:rFonts w:cstheme="minorHAnsi"/>
              </w:rPr>
            </w:pPr>
            <w:r w:rsidRPr="00291A56">
              <w:rPr>
                <w:rFonts w:cstheme="minorHAnsi"/>
              </w:rPr>
              <w:t>1 (irrelevant)</w:t>
            </w:r>
          </w:p>
        </w:tc>
        <w:tc>
          <w:tcPr>
            <w:tcW w:w="1093" w:type="dxa"/>
          </w:tcPr>
          <w:p w14:paraId="4790AEB0" w14:textId="77777777" w:rsidR="001F7849" w:rsidRPr="00291A56" w:rsidRDefault="001F7849" w:rsidP="00892156">
            <w:pPr>
              <w:rPr>
                <w:rFonts w:cstheme="minorHAnsi"/>
              </w:rPr>
            </w:pPr>
            <w:r w:rsidRPr="00291A56">
              <w:rPr>
                <w:rFonts w:cstheme="minorHAnsi"/>
              </w:rPr>
              <w:t>2 (rather not relevant)</w:t>
            </w:r>
          </w:p>
        </w:tc>
        <w:tc>
          <w:tcPr>
            <w:tcW w:w="1094" w:type="dxa"/>
          </w:tcPr>
          <w:p w14:paraId="148A7F11" w14:textId="77777777" w:rsidR="001F7849" w:rsidRPr="00291A56" w:rsidRDefault="001F7849" w:rsidP="00892156">
            <w:pPr>
              <w:rPr>
                <w:rFonts w:cstheme="minorHAnsi"/>
              </w:rPr>
            </w:pPr>
            <w:r w:rsidRPr="00291A56">
              <w:rPr>
                <w:rFonts w:cstheme="minorHAnsi"/>
              </w:rPr>
              <w:t>3 (neutral)</w:t>
            </w:r>
          </w:p>
        </w:tc>
        <w:tc>
          <w:tcPr>
            <w:tcW w:w="1094" w:type="dxa"/>
          </w:tcPr>
          <w:p w14:paraId="20395C96" w14:textId="77777777" w:rsidR="001F7849" w:rsidRPr="00291A56" w:rsidRDefault="001F7849" w:rsidP="00892156">
            <w:pPr>
              <w:rPr>
                <w:rFonts w:cstheme="minorHAnsi"/>
              </w:rPr>
            </w:pPr>
            <w:r w:rsidRPr="00291A56">
              <w:rPr>
                <w:rFonts w:cstheme="minorHAnsi"/>
              </w:rPr>
              <w:t>4 (rather relevant)</w:t>
            </w:r>
          </w:p>
        </w:tc>
        <w:tc>
          <w:tcPr>
            <w:tcW w:w="1094" w:type="dxa"/>
          </w:tcPr>
          <w:p w14:paraId="53A19CD0" w14:textId="77777777" w:rsidR="001F7849" w:rsidRPr="00291A56" w:rsidRDefault="001F7849" w:rsidP="00892156">
            <w:pPr>
              <w:rPr>
                <w:rFonts w:cstheme="minorHAnsi"/>
              </w:rPr>
            </w:pPr>
            <w:r w:rsidRPr="00291A56">
              <w:rPr>
                <w:rFonts w:cstheme="minorHAnsi"/>
              </w:rPr>
              <w:t>5 fully relevant)</w:t>
            </w:r>
          </w:p>
        </w:tc>
        <w:tc>
          <w:tcPr>
            <w:tcW w:w="1206" w:type="dxa"/>
          </w:tcPr>
          <w:p w14:paraId="7A09CBD9" w14:textId="77777777" w:rsidR="001F7849" w:rsidRPr="00291A56" w:rsidRDefault="001F7849" w:rsidP="00892156">
            <w:pPr>
              <w:rPr>
                <w:rFonts w:cstheme="minorHAnsi"/>
              </w:rPr>
            </w:pPr>
            <w:r w:rsidRPr="00291A56">
              <w:rPr>
                <w:rFonts w:cstheme="minorHAnsi"/>
              </w:rPr>
              <w:t>N/A</w:t>
            </w:r>
          </w:p>
        </w:tc>
      </w:tr>
      <w:tr w:rsidR="001F7849" w:rsidRPr="00291A56" w14:paraId="16E147D5" w14:textId="77777777" w:rsidTr="00892156">
        <w:trPr>
          <w:trHeight w:val="1540"/>
        </w:trPr>
        <w:tc>
          <w:tcPr>
            <w:tcW w:w="2047" w:type="dxa"/>
          </w:tcPr>
          <w:p w14:paraId="6318A20F" w14:textId="31BB6E47" w:rsidR="001F7849" w:rsidRPr="00291A56" w:rsidRDefault="001F7849" w:rsidP="00C81ECF">
            <w:pPr>
              <w:autoSpaceDE w:val="0"/>
              <w:autoSpaceDN w:val="0"/>
              <w:adjustRightInd w:val="0"/>
              <w:rPr>
                <w:rFonts w:cstheme="minorHAnsi"/>
              </w:rPr>
            </w:pPr>
            <w:r w:rsidRPr="00291A56">
              <w:rPr>
                <w:rFonts w:cstheme="minorHAnsi"/>
              </w:rPr>
              <w:t>Ensure more affordable access</w:t>
            </w:r>
            <w:r w:rsidR="00C81ECF" w:rsidRPr="00291A56">
              <w:rPr>
                <w:rFonts w:cstheme="minorHAnsi"/>
              </w:rPr>
              <w:t xml:space="preserve"> </w:t>
            </w:r>
            <w:r w:rsidRPr="00291A56">
              <w:rPr>
                <w:rFonts w:cstheme="minorHAnsi"/>
              </w:rPr>
              <w:t>at EU level to financial data for consumers and retail investors</w:t>
            </w:r>
          </w:p>
        </w:tc>
        <w:tc>
          <w:tcPr>
            <w:tcW w:w="1217" w:type="dxa"/>
          </w:tcPr>
          <w:p w14:paraId="430DF7EF" w14:textId="0E445B61" w:rsidR="001F7849" w:rsidRPr="00291A56" w:rsidRDefault="006743A3" w:rsidP="00892156">
            <w:pPr>
              <w:rPr>
                <w:rFonts w:cstheme="minorHAnsi"/>
                <w:color w:val="FF0000"/>
              </w:rPr>
            </w:pPr>
            <w:r w:rsidRPr="00291A56">
              <w:rPr>
                <w:rFonts w:cstheme="minorHAnsi"/>
              </w:rPr>
              <w:t>1</w:t>
            </w:r>
          </w:p>
        </w:tc>
        <w:tc>
          <w:tcPr>
            <w:tcW w:w="1093" w:type="dxa"/>
          </w:tcPr>
          <w:p w14:paraId="09ED678A" w14:textId="77777777" w:rsidR="001F7849" w:rsidRPr="00291A56" w:rsidRDefault="001F7849" w:rsidP="00892156">
            <w:pPr>
              <w:rPr>
                <w:rFonts w:cstheme="minorHAnsi"/>
                <w:b/>
                <w:bCs/>
                <w:color w:val="FF0000"/>
              </w:rPr>
            </w:pPr>
          </w:p>
        </w:tc>
        <w:tc>
          <w:tcPr>
            <w:tcW w:w="1094" w:type="dxa"/>
          </w:tcPr>
          <w:p w14:paraId="73A9D932" w14:textId="23841008" w:rsidR="001F7849" w:rsidRPr="00291A56" w:rsidRDefault="001F7849" w:rsidP="00892156">
            <w:pPr>
              <w:rPr>
                <w:rFonts w:cstheme="minorHAnsi"/>
                <w:b/>
                <w:bCs/>
                <w:color w:val="FF0000"/>
              </w:rPr>
            </w:pPr>
          </w:p>
        </w:tc>
        <w:tc>
          <w:tcPr>
            <w:tcW w:w="1094" w:type="dxa"/>
          </w:tcPr>
          <w:p w14:paraId="55FE389E" w14:textId="77777777" w:rsidR="001F7849" w:rsidRPr="00291A56" w:rsidRDefault="001F7849" w:rsidP="00892156">
            <w:pPr>
              <w:rPr>
                <w:rFonts w:cstheme="minorHAnsi"/>
                <w:b/>
                <w:bCs/>
                <w:color w:val="FF0000"/>
              </w:rPr>
            </w:pPr>
          </w:p>
        </w:tc>
        <w:tc>
          <w:tcPr>
            <w:tcW w:w="1094" w:type="dxa"/>
          </w:tcPr>
          <w:p w14:paraId="14CEDD24" w14:textId="77777777" w:rsidR="001F7849" w:rsidRPr="00291A56" w:rsidRDefault="001F7849" w:rsidP="00892156">
            <w:pPr>
              <w:rPr>
                <w:rFonts w:cstheme="minorHAnsi"/>
                <w:b/>
                <w:bCs/>
                <w:color w:val="FF0000"/>
              </w:rPr>
            </w:pPr>
          </w:p>
        </w:tc>
        <w:tc>
          <w:tcPr>
            <w:tcW w:w="1206" w:type="dxa"/>
          </w:tcPr>
          <w:p w14:paraId="5F067C74" w14:textId="77777777" w:rsidR="001F7849" w:rsidRPr="00291A56" w:rsidRDefault="001F7849" w:rsidP="00892156">
            <w:pPr>
              <w:rPr>
                <w:rFonts w:cstheme="minorHAnsi"/>
                <w:b/>
                <w:bCs/>
                <w:color w:val="FF0000"/>
              </w:rPr>
            </w:pPr>
          </w:p>
        </w:tc>
      </w:tr>
      <w:tr w:rsidR="001F7849" w:rsidRPr="00291A56" w14:paraId="4C2CE948" w14:textId="77777777" w:rsidTr="00892156">
        <w:trPr>
          <w:trHeight w:val="609"/>
        </w:trPr>
        <w:tc>
          <w:tcPr>
            <w:tcW w:w="2047" w:type="dxa"/>
          </w:tcPr>
          <w:p w14:paraId="5D928C2A" w14:textId="346FEBBA" w:rsidR="001F7849" w:rsidRPr="00291A56" w:rsidRDefault="001F7849" w:rsidP="00C81ECF">
            <w:pPr>
              <w:autoSpaceDE w:val="0"/>
              <w:autoSpaceDN w:val="0"/>
              <w:adjustRightInd w:val="0"/>
              <w:rPr>
                <w:rFonts w:cstheme="minorHAnsi"/>
              </w:rPr>
            </w:pPr>
            <w:r w:rsidRPr="00291A56">
              <w:rPr>
                <w:rFonts w:cstheme="minorHAnsi"/>
              </w:rPr>
              <w:t>Encourage supervisors to set up hubs focussed on guiding</w:t>
            </w:r>
            <w:r w:rsidR="00C81ECF" w:rsidRPr="00291A56">
              <w:rPr>
                <w:rFonts w:cstheme="minorHAnsi"/>
              </w:rPr>
              <w:t xml:space="preserve"> </w:t>
            </w:r>
            <w:r w:rsidRPr="00291A56">
              <w:rPr>
                <w:rFonts w:cstheme="minorHAnsi"/>
              </w:rPr>
              <w:t>consumers in the digital world</w:t>
            </w:r>
          </w:p>
        </w:tc>
        <w:tc>
          <w:tcPr>
            <w:tcW w:w="1217" w:type="dxa"/>
          </w:tcPr>
          <w:p w14:paraId="5A181B18" w14:textId="77777777" w:rsidR="001F7849" w:rsidRPr="00291A56" w:rsidRDefault="001F7849" w:rsidP="00892156">
            <w:pPr>
              <w:rPr>
                <w:rFonts w:cstheme="minorHAnsi"/>
                <w:b/>
                <w:bCs/>
                <w:color w:val="FF0000"/>
              </w:rPr>
            </w:pPr>
          </w:p>
        </w:tc>
        <w:tc>
          <w:tcPr>
            <w:tcW w:w="1093" w:type="dxa"/>
          </w:tcPr>
          <w:p w14:paraId="69D460E0" w14:textId="77777777" w:rsidR="001F7849" w:rsidRPr="00291A56" w:rsidRDefault="001F7849" w:rsidP="00892156">
            <w:pPr>
              <w:rPr>
                <w:rFonts w:cstheme="minorHAnsi"/>
                <w:b/>
                <w:bCs/>
                <w:color w:val="FF0000"/>
              </w:rPr>
            </w:pPr>
          </w:p>
        </w:tc>
        <w:tc>
          <w:tcPr>
            <w:tcW w:w="1094" w:type="dxa"/>
          </w:tcPr>
          <w:p w14:paraId="13956691" w14:textId="723FDD35" w:rsidR="001F7849" w:rsidRPr="00291A56" w:rsidRDefault="001F7849" w:rsidP="00892156">
            <w:pPr>
              <w:rPr>
                <w:rFonts w:cstheme="minorHAnsi"/>
                <w:b/>
                <w:bCs/>
                <w:color w:val="FF0000"/>
              </w:rPr>
            </w:pPr>
          </w:p>
        </w:tc>
        <w:tc>
          <w:tcPr>
            <w:tcW w:w="1094" w:type="dxa"/>
          </w:tcPr>
          <w:p w14:paraId="658C7F72" w14:textId="17162E3F" w:rsidR="001F7849" w:rsidRPr="00291A56" w:rsidRDefault="001F7849" w:rsidP="00892156">
            <w:pPr>
              <w:rPr>
                <w:rFonts w:cstheme="minorHAnsi"/>
              </w:rPr>
            </w:pPr>
          </w:p>
        </w:tc>
        <w:tc>
          <w:tcPr>
            <w:tcW w:w="1094" w:type="dxa"/>
          </w:tcPr>
          <w:p w14:paraId="5A023026" w14:textId="0BB67A85" w:rsidR="001F7849" w:rsidRPr="00291A56" w:rsidRDefault="00C81ECF" w:rsidP="00892156">
            <w:pPr>
              <w:rPr>
                <w:rFonts w:cstheme="minorHAnsi"/>
              </w:rPr>
            </w:pPr>
            <w:r w:rsidRPr="00291A56">
              <w:rPr>
                <w:rFonts w:cstheme="minorHAnsi"/>
              </w:rPr>
              <w:t>5</w:t>
            </w:r>
          </w:p>
        </w:tc>
        <w:tc>
          <w:tcPr>
            <w:tcW w:w="1206" w:type="dxa"/>
          </w:tcPr>
          <w:p w14:paraId="20FE05B0" w14:textId="77777777" w:rsidR="001F7849" w:rsidRPr="00291A56" w:rsidRDefault="001F7849" w:rsidP="00892156">
            <w:pPr>
              <w:rPr>
                <w:rFonts w:cstheme="minorHAnsi"/>
                <w:b/>
                <w:bCs/>
                <w:color w:val="FF0000"/>
              </w:rPr>
            </w:pPr>
          </w:p>
        </w:tc>
      </w:tr>
      <w:tr w:rsidR="001F7849" w:rsidRPr="00291A56" w14:paraId="7AF8B7D2" w14:textId="77777777" w:rsidTr="00892156">
        <w:trPr>
          <w:trHeight w:val="954"/>
        </w:trPr>
        <w:tc>
          <w:tcPr>
            <w:tcW w:w="2047" w:type="dxa"/>
          </w:tcPr>
          <w:p w14:paraId="41FDDDF7" w14:textId="716DFCB1" w:rsidR="001F7849" w:rsidRPr="00291A56" w:rsidRDefault="001F7849" w:rsidP="00C81ECF">
            <w:pPr>
              <w:autoSpaceDE w:val="0"/>
              <w:autoSpaceDN w:val="0"/>
              <w:adjustRightInd w:val="0"/>
              <w:rPr>
                <w:rFonts w:cstheme="minorHAnsi"/>
              </w:rPr>
            </w:pPr>
            <w:r w:rsidRPr="00291A56">
              <w:rPr>
                <w:rFonts w:cstheme="minorHAnsi"/>
              </w:rPr>
              <w:t>Organise pan-European</w:t>
            </w:r>
            <w:r w:rsidR="00C81ECF" w:rsidRPr="00291A56">
              <w:rPr>
                <w:rFonts w:cstheme="minorHAnsi"/>
              </w:rPr>
              <w:t xml:space="preserve"> </w:t>
            </w:r>
            <w:r w:rsidRPr="00291A56">
              <w:rPr>
                <w:rFonts w:cstheme="minorHAnsi"/>
              </w:rPr>
              <w:t>campaigns and advisory hubs</w:t>
            </w:r>
            <w:r w:rsidR="00C81ECF" w:rsidRPr="00291A56">
              <w:rPr>
                <w:rFonts w:cstheme="minorHAnsi"/>
              </w:rPr>
              <w:t xml:space="preserve"> </w:t>
            </w:r>
            <w:r w:rsidRPr="00291A56">
              <w:rPr>
                <w:rFonts w:cstheme="minorHAnsi"/>
              </w:rPr>
              <w:t>focusing on digitalisation to</w:t>
            </w:r>
            <w:r w:rsidR="00C81ECF" w:rsidRPr="00291A56">
              <w:rPr>
                <w:rFonts w:cstheme="minorHAnsi"/>
              </w:rPr>
              <w:t xml:space="preserve"> </w:t>
            </w:r>
            <w:r w:rsidRPr="00291A56">
              <w:rPr>
                <w:rFonts w:cstheme="minorHAnsi"/>
              </w:rPr>
              <w:t xml:space="preserve">raise awareness </w:t>
            </w:r>
            <w:r w:rsidRPr="00291A56">
              <w:rPr>
                <w:rFonts w:cstheme="minorHAnsi"/>
              </w:rPr>
              <w:lastRenderedPageBreak/>
              <w:t>among consumers</w:t>
            </w:r>
          </w:p>
        </w:tc>
        <w:tc>
          <w:tcPr>
            <w:tcW w:w="1217" w:type="dxa"/>
          </w:tcPr>
          <w:p w14:paraId="433913FD" w14:textId="0EE66790" w:rsidR="001F7849" w:rsidRPr="00291A56" w:rsidRDefault="00C81ECF" w:rsidP="00892156">
            <w:pPr>
              <w:rPr>
                <w:rFonts w:cstheme="minorHAnsi"/>
                <w:b/>
                <w:bCs/>
                <w:color w:val="FF0000"/>
              </w:rPr>
            </w:pPr>
            <w:r w:rsidRPr="00291A56">
              <w:rPr>
                <w:rFonts w:cstheme="minorHAnsi"/>
              </w:rPr>
              <w:lastRenderedPageBreak/>
              <w:t>1</w:t>
            </w:r>
          </w:p>
        </w:tc>
        <w:tc>
          <w:tcPr>
            <w:tcW w:w="1093" w:type="dxa"/>
          </w:tcPr>
          <w:p w14:paraId="7FC0A0C8" w14:textId="77777777" w:rsidR="001F7849" w:rsidRPr="00291A56" w:rsidRDefault="001F7849" w:rsidP="00892156">
            <w:pPr>
              <w:rPr>
                <w:rFonts w:cstheme="minorHAnsi"/>
                <w:b/>
                <w:bCs/>
                <w:color w:val="FF0000"/>
              </w:rPr>
            </w:pPr>
          </w:p>
        </w:tc>
        <w:tc>
          <w:tcPr>
            <w:tcW w:w="1094" w:type="dxa"/>
          </w:tcPr>
          <w:p w14:paraId="1BE50AA0" w14:textId="77777777" w:rsidR="001F7849" w:rsidRPr="00291A56" w:rsidRDefault="001F7849" w:rsidP="00892156">
            <w:pPr>
              <w:rPr>
                <w:rFonts w:cstheme="minorHAnsi"/>
                <w:b/>
                <w:bCs/>
                <w:color w:val="FF0000"/>
              </w:rPr>
            </w:pPr>
          </w:p>
        </w:tc>
        <w:tc>
          <w:tcPr>
            <w:tcW w:w="1094" w:type="dxa"/>
          </w:tcPr>
          <w:p w14:paraId="3CD55A3E" w14:textId="48F8E141" w:rsidR="001F7849" w:rsidRPr="00291A56" w:rsidRDefault="001F7849" w:rsidP="00892156">
            <w:pPr>
              <w:rPr>
                <w:rFonts w:cstheme="minorHAnsi"/>
                <w:b/>
                <w:bCs/>
                <w:color w:val="FF0000"/>
              </w:rPr>
            </w:pPr>
          </w:p>
        </w:tc>
        <w:tc>
          <w:tcPr>
            <w:tcW w:w="1094" w:type="dxa"/>
          </w:tcPr>
          <w:p w14:paraId="5FF3C640" w14:textId="77777777" w:rsidR="001F7849" w:rsidRPr="00291A56" w:rsidRDefault="001F7849" w:rsidP="00892156">
            <w:pPr>
              <w:rPr>
                <w:rFonts w:cstheme="minorHAnsi"/>
                <w:b/>
                <w:bCs/>
                <w:color w:val="FF0000"/>
              </w:rPr>
            </w:pPr>
          </w:p>
          <w:p w14:paraId="26097B44" w14:textId="77777777" w:rsidR="001F7849" w:rsidRPr="00291A56" w:rsidRDefault="001F7849" w:rsidP="00892156">
            <w:pPr>
              <w:rPr>
                <w:rFonts w:cstheme="minorHAnsi"/>
                <w:b/>
                <w:bCs/>
                <w:color w:val="FF0000"/>
              </w:rPr>
            </w:pPr>
          </w:p>
        </w:tc>
        <w:tc>
          <w:tcPr>
            <w:tcW w:w="1206" w:type="dxa"/>
          </w:tcPr>
          <w:p w14:paraId="54CA9666" w14:textId="77777777" w:rsidR="001F7849" w:rsidRPr="00291A56" w:rsidRDefault="001F7849" w:rsidP="00892156">
            <w:pPr>
              <w:rPr>
                <w:rFonts w:cstheme="minorHAnsi"/>
                <w:b/>
                <w:bCs/>
                <w:color w:val="FF0000"/>
              </w:rPr>
            </w:pPr>
          </w:p>
        </w:tc>
      </w:tr>
      <w:tr w:rsidR="001F7849" w:rsidRPr="00291A56" w14:paraId="30738F3E" w14:textId="77777777" w:rsidTr="00892156">
        <w:trPr>
          <w:trHeight w:val="609"/>
        </w:trPr>
        <w:tc>
          <w:tcPr>
            <w:tcW w:w="2047" w:type="dxa"/>
          </w:tcPr>
          <w:p w14:paraId="32B0DB4A" w14:textId="77777777" w:rsidR="001F7849" w:rsidRPr="00291A56" w:rsidRDefault="001F7849" w:rsidP="00892156">
            <w:pPr>
              <w:rPr>
                <w:rFonts w:cstheme="minorHAnsi"/>
              </w:rPr>
            </w:pPr>
            <w:r w:rsidRPr="00291A56">
              <w:rPr>
                <w:rFonts w:cstheme="minorHAnsi"/>
              </w:rPr>
              <w:t>Collect best practices</w:t>
            </w:r>
          </w:p>
        </w:tc>
        <w:tc>
          <w:tcPr>
            <w:tcW w:w="1217" w:type="dxa"/>
          </w:tcPr>
          <w:p w14:paraId="45D98438" w14:textId="77777777" w:rsidR="001F7849" w:rsidRPr="00291A56" w:rsidRDefault="001F7849" w:rsidP="00892156">
            <w:pPr>
              <w:rPr>
                <w:rFonts w:cstheme="minorHAnsi"/>
                <w:b/>
                <w:bCs/>
                <w:color w:val="FF0000"/>
              </w:rPr>
            </w:pPr>
          </w:p>
        </w:tc>
        <w:tc>
          <w:tcPr>
            <w:tcW w:w="1093" w:type="dxa"/>
          </w:tcPr>
          <w:p w14:paraId="44B2261F" w14:textId="77777777" w:rsidR="001F7849" w:rsidRPr="00291A56" w:rsidRDefault="001F7849" w:rsidP="00892156">
            <w:pPr>
              <w:rPr>
                <w:rFonts w:cstheme="minorHAnsi"/>
                <w:b/>
                <w:bCs/>
                <w:color w:val="FF0000"/>
              </w:rPr>
            </w:pPr>
          </w:p>
        </w:tc>
        <w:tc>
          <w:tcPr>
            <w:tcW w:w="1094" w:type="dxa"/>
          </w:tcPr>
          <w:p w14:paraId="016D3B92" w14:textId="77777777" w:rsidR="001F7849" w:rsidRPr="00291A56" w:rsidRDefault="001F7849" w:rsidP="00892156">
            <w:pPr>
              <w:rPr>
                <w:rFonts w:cstheme="minorHAnsi"/>
                <w:b/>
                <w:bCs/>
                <w:color w:val="FF0000"/>
              </w:rPr>
            </w:pPr>
          </w:p>
        </w:tc>
        <w:tc>
          <w:tcPr>
            <w:tcW w:w="1094" w:type="dxa"/>
          </w:tcPr>
          <w:p w14:paraId="56930E61" w14:textId="381FB6D6" w:rsidR="001F7849" w:rsidRPr="00291A56" w:rsidRDefault="00C81ECF" w:rsidP="00892156">
            <w:pPr>
              <w:rPr>
                <w:rFonts w:cstheme="minorHAnsi"/>
                <w:b/>
                <w:bCs/>
                <w:color w:val="FF0000"/>
              </w:rPr>
            </w:pPr>
            <w:r w:rsidRPr="00291A56">
              <w:rPr>
                <w:rFonts w:cstheme="minorHAnsi"/>
              </w:rPr>
              <w:t>4</w:t>
            </w:r>
          </w:p>
        </w:tc>
        <w:tc>
          <w:tcPr>
            <w:tcW w:w="1094" w:type="dxa"/>
          </w:tcPr>
          <w:p w14:paraId="629B7DDF" w14:textId="33B5FA12" w:rsidR="001F7849" w:rsidRPr="00291A56" w:rsidRDefault="001F7849" w:rsidP="00892156">
            <w:pPr>
              <w:rPr>
                <w:rFonts w:cstheme="minorHAnsi"/>
                <w:b/>
                <w:bCs/>
                <w:color w:val="FF0000"/>
              </w:rPr>
            </w:pPr>
          </w:p>
          <w:p w14:paraId="0238C921" w14:textId="77777777" w:rsidR="001F7849" w:rsidRPr="00291A56" w:rsidRDefault="001F7849" w:rsidP="00892156">
            <w:pPr>
              <w:rPr>
                <w:rFonts w:cstheme="minorHAnsi"/>
                <w:b/>
                <w:bCs/>
                <w:color w:val="FF0000"/>
              </w:rPr>
            </w:pPr>
          </w:p>
        </w:tc>
        <w:tc>
          <w:tcPr>
            <w:tcW w:w="1206" w:type="dxa"/>
          </w:tcPr>
          <w:p w14:paraId="5788A6CB" w14:textId="77777777" w:rsidR="001F7849" w:rsidRPr="00291A56" w:rsidRDefault="001F7849" w:rsidP="00892156">
            <w:pPr>
              <w:rPr>
                <w:rFonts w:cstheme="minorHAnsi"/>
                <w:b/>
                <w:bCs/>
                <w:color w:val="FF0000"/>
              </w:rPr>
            </w:pPr>
          </w:p>
        </w:tc>
      </w:tr>
      <w:tr w:rsidR="001F7849" w:rsidRPr="00291A56" w14:paraId="516DDEEB" w14:textId="77777777" w:rsidTr="00892156">
        <w:trPr>
          <w:trHeight w:val="609"/>
        </w:trPr>
        <w:tc>
          <w:tcPr>
            <w:tcW w:w="2047" w:type="dxa"/>
          </w:tcPr>
          <w:p w14:paraId="5C4B11AB" w14:textId="77777777" w:rsidR="001F7849" w:rsidRPr="00291A56" w:rsidRDefault="001F7849" w:rsidP="00892156">
            <w:pPr>
              <w:autoSpaceDE w:val="0"/>
              <w:autoSpaceDN w:val="0"/>
              <w:adjustRightInd w:val="0"/>
              <w:rPr>
                <w:rFonts w:cstheme="minorHAnsi"/>
              </w:rPr>
            </w:pPr>
            <w:r w:rsidRPr="00291A56">
              <w:rPr>
                <w:rFonts w:cstheme="minorHAnsi"/>
              </w:rPr>
              <w:t>Promote digital financial services to address financial inclusion</w:t>
            </w:r>
          </w:p>
        </w:tc>
        <w:tc>
          <w:tcPr>
            <w:tcW w:w="1217" w:type="dxa"/>
          </w:tcPr>
          <w:p w14:paraId="46F1A649" w14:textId="77777777" w:rsidR="001F7849" w:rsidRPr="00291A56" w:rsidRDefault="001F7849" w:rsidP="00892156">
            <w:pPr>
              <w:rPr>
                <w:rFonts w:cstheme="minorHAnsi"/>
                <w:b/>
                <w:bCs/>
                <w:color w:val="FF0000"/>
              </w:rPr>
            </w:pPr>
          </w:p>
        </w:tc>
        <w:tc>
          <w:tcPr>
            <w:tcW w:w="1093" w:type="dxa"/>
          </w:tcPr>
          <w:p w14:paraId="3F851E34" w14:textId="77777777" w:rsidR="001F7849" w:rsidRPr="00291A56" w:rsidRDefault="001F7849" w:rsidP="00892156">
            <w:pPr>
              <w:rPr>
                <w:rFonts w:cstheme="minorHAnsi"/>
                <w:b/>
                <w:bCs/>
                <w:color w:val="FF0000"/>
              </w:rPr>
            </w:pPr>
          </w:p>
        </w:tc>
        <w:tc>
          <w:tcPr>
            <w:tcW w:w="1094" w:type="dxa"/>
          </w:tcPr>
          <w:p w14:paraId="70E48901" w14:textId="04FD3DE7" w:rsidR="001F7849" w:rsidRPr="00D81C6A" w:rsidRDefault="00C76F87" w:rsidP="00892156">
            <w:pPr>
              <w:rPr>
                <w:rFonts w:cstheme="minorHAnsi"/>
                <w:color w:val="FF0000"/>
              </w:rPr>
            </w:pPr>
            <w:r w:rsidRPr="00D81C6A">
              <w:rPr>
                <w:rFonts w:cstheme="minorHAnsi"/>
              </w:rPr>
              <w:t>3</w:t>
            </w:r>
          </w:p>
        </w:tc>
        <w:tc>
          <w:tcPr>
            <w:tcW w:w="1094" w:type="dxa"/>
          </w:tcPr>
          <w:p w14:paraId="0A68DC95" w14:textId="77777777" w:rsidR="001F7849" w:rsidRPr="00291A56" w:rsidRDefault="001F7849" w:rsidP="00892156">
            <w:pPr>
              <w:rPr>
                <w:rFonts w:cstheme="minorHAnsi"/>
                <w:b/>
                <w:bCs/>
                <w:color w:val="FF0000"/>
              </w:rPr>
            </w:pPr>
          </w:p>
        </w:tc>
        <w:tc>
          <w:tcPr>
            <w:tcW w:w="1094" w:type="dxa"/>
          </w:tcPr>
          <w:p w14:paraId="73E30549" w14:textId="77777777" w:rsidR="001F7849" w:rsidRPr="00291A56" w:rsidRDefault="001F7849" w:rsidP="00892156">
            <w:pPr>
              <w:rPr>
                <w:rFonts w:cstheme="minorHAnsi"/>
                <w:b/>
                <w:bCs/>
                <w:color w:val="FF0000"/>
              </w:rPr>
            </w:pPr>
          </w:p>
        </w:tc>
        <w:tc>
          <w:tcPr>
            <w:tcW w:w="1206" w:type="dxa"/>
          </w:tcPr>
          <w:p w14:paraId="674EB475" w14:textId="77777777" w:rsidR="001F7849" w:rsidRPr="00291A56" w:rsidRDefault="001F7849" w:rsidP="00892156">
            <w:pPr>
              <w:rPr>
                <w:rFonts w:cstheme="minorHAnsi"/>
                <w:b/>
                <w:bCs/>
                <w:color w:val="FF0000"/>
              </w:rPr>
            </w:pPr>
          </w:p>
        </w:tc>
      </w:tr>
      <w:tr w:rsidR="001F7849" w:rsidRPr="00291A56" w14:paraId="2DA9BB3D" w14:textId="77777777" w:rsidTr="00892156">
        <w:trPr>
          <w:trHeight w:val="628"/>
        </w:trPr>
        <w:tc>
          <w:tcPr>
            <w:tcW w:w="2047" w:type="dxa"/>
          </w:tcPr>
          <w:p w14:paraId="04959DE8" w14:textId="7725C5CB" w:rsidR="001F7849" w:rsidRPr="00291A56" w:rsidRDefault="001F7849" w:rsidP="00C52B92">
            <w:pPr>
              <w:autoSpaceDE w:val="0"/>
              <w:autoSpaceDN w:val="0"/>
              <w:adjustRightInd w:val="0"/>
              <w:rPr>
                <w:rFonts w:cstheme="minorHAnsi"/>
              </w:rPr>
            </w:pPr>
            <w:r w:rsidRPr="00291A56">
              <w:rPr>
                <w:rFonts w:cstheme="minorHAnsi"/>
              </w:rPr>
              <w:t>Introduce rules related to</w:t>
            </w:r>
            <w:r w:rsidR="00C52B92" w:rsidRPr="00291A56">
              <w:rPr>
                <w:rFonts w:cstheme="minorHAnsi"/>
              </w:rPr>
              <w:t xml:space="preserve"> </w:t>
            </w:r>
            <w:r w:rsidRPr="00291A56">
              <w:rPr>
                <w:rFonts w:cstheme="minorHAnsi"/>
              </w:rPr>
              <w:t>financial education comparable</w:t>
            </w:r>
            <w:r w:rsidR="00C52B92" w:rsidRPr="00291A56">
              <w:rPr>
                <w:rFonts w:cstheme="minorHAnsi"/>
              </w:rPr>
              <w:t xml:space="preserve"> </w:t>
            </w:r>
            <w:r w:rsidRPr="00291A56">
              <w:rPr>
                <w:rFonts w:cstheme="minorHAnsi"/>
              </w:rPr>
              <w:t>to Article 6 of the Mortgage Credit Directive, with a stronger focus on digitalisation, in other EU financial regulation proposals</w:t>
            </w:r>
          </w:p>
        </w:tc>
        <w:tc>
          <w:tcPr>
            <w:tcW w:w="1217" w:type="dxa"/>
          </w:tcPr>
          <w:p w14:paraId="7AD77571" w14:textId="4751F98A" w:rsidR="001F7849" w:rsidRPr="00291A56" w:rsidRDefault="00C81ECF" w:rsidP="00892156">
            <w:pPr>
              <w:rPr>
                <w:rFonts w:cstheme="minorHAnsi"/>
              </w:rPr>
            </w:pPr>
            <w:r w:rsidRPr="00291A56">
              <w:rPr>
                <w:rFonts w:cstheme="minorHAnsi"/>
              </w:rPr>
              <w:t>1</w:t>
            </w:r>
          </w:p>
        </w:tc>
        <w:tc>
          <w:tcPr>
            <w:tcW w:w="1093" w:type="dxa"/>
          </w:tcPr>
          <w:p w14:paraId="36C157AD" w14:textId="77777777" w:rsidR="001F7849" w:rsidRPr="00291A56" w:rsidRDefault="001F7849" w:rsidP="00892156">
            <w:pPr>
              <w:rPr>
                <w:rFonts w:cstheme="minorHAnsi"/>
                <w:b/>
                <w:bCs/>
                <w:color w:val="FF0000"/>
              </w:rPr>
            </w:pPr>
          </w:p>
        </w:tc>
        <w:tc>
          <w:tcPr>
            <w:tcW w:w="1094" w:type="dxa"/>
          </w:tcPr>
          <w:p w14:paraId="324D69C8" w14:textId="3910747F" w:rsidR="001F7849" w:rsidRPr="00291A56" w:rsidRDefault="001F7849" w:rsidP="00892156">
            <w:pPr>
              <w:rPr>
                <w:rFonts w:cstheme="minorHAnsi"/>
                <w:b/>
                <w:bCs/>
                <w:color w:val="FF0000"/>
              </w:rPr>
            </w:pPr>
          </w:p>
        </w:tc>
        <w:tc>
          <w:tcPr>
            <w:tcW w:w="1094" w:type="dxa"/>
          </w:tcPr>
          <w:p w14:paraId="5EDFE0A4" w14:textId="77777777" w:rsidR="001F7849" w:rsidRPr="00291A56" w:rsidRDefault="001F7849" w:rsidP="00892156">
            <w:pPr>
              <w:rPr>
                <w:rFonts w:cstheme="minorHAnsi"/>
                <w:b/>
                <w:bCs/>
                <w:color w:val="FF0000"/>
              </w:rPr>
            </w:pPr>
          </w:p>
        </w:tc>
        <w:tc>
          <w:tcPr>
            <w:tcW w:w="1094" w:type="dxa"/>
          </w:tcPr>
          <w:p w14:paraId="4DB9DC41" w14:textId="77777777" w:rsidR="001F7849" w:rsidRPr="00291A56" w:rsidRDefault="001F7849" w:rsidP="00892156">
            <w:pPr>
              <w:rPr>
                <w:rFonts w:cstheme="minorHAnsi"/>
                <w:b/>
                <w:bCs/>
                <w:color w:val="FF0000"/>
              </w:rPr>
            </w:pPr>
          </w:p>
        </w:tc>
        <w:tc>
          <w:tcPr>
            <w:tcW w:w="1206" w:type="dxa"/>
          </w:tcPr>
          <w:p w14:paraId="6E4379EF" w14:textId="77777777" w:rsidR="001F7849" w:rsidRPr="00291A56" w:rsidRDefault="001F7849" w:rsidP="00892156">
            <w:pPr>
              <w:rPr>
                <w:rFonts w:cstheme="minorHAnsi"/>
                <w:b/>
                <w:bCs/>
                <w:color w:val="FF0000"/>
              </w:rPr>
            </w:pPr>
          </w:p>
        </w:tc>
      </w:tr>
      <w:tr w:rsidR="001F7849" w:rsidRPr="00291A56" w14:paraId="1B6CEAA0" w14:textId="77777777" w:rsidTr="00892156">
        <w:trPr>
          <w:trHeight w:val="628"/>
        </w:trPr>
        <w:tc>
          <w:tcPr>
            <w:tcW w:w="2047" w:type="dxa"/>
          </w:tcPr>
          <w:p w14:paraId="6380DEE9" w14:textId="77777777" w:rsidR="001F7849" w:rsidRPr="00291A56" w:rsidRDefault="001F7849" w:rsidP="00892156">
            <w:pPr>
              <w:autoSpaceDE w:val="0"/>
              <w:autoSpaceDN w:val="0"/>
              <w:adjustRightInd w:val="0"/>
              <w:rPr>
                <w:rFonts w:cstheme="minorHAnsi"/>
              </w:rPr>
            </w:pPr>
            <w:r w:rsidRPr="00291A56">
              <w:rPr>
                <w:rFonts w:cstheme="minorHAnsi"/>
              </w:rPr>
              <w:t xml:space="preserve">Other </w:t>
            </w:r>
          </w:p>
        </w:tc>
        <w:tc>
          <w:tcPr>
            <w:tcW w:w="1217" w:type="dxa"/>
          </w:tcPr>
          <w:p w14:paraId="61F482FC" w14:textId="77777777" w:rsidR="001F7849" w:rsidRPr="00291A56" w:rsidRDefault="001F7849" w:rsidP="00892156">
            <w:pPr>
              <w:rPr>
                <w:rFonts w:cstheme="minorHAnsi"/>
                <w:b/>
                <w:bCs/>
                <w:color w:val="FF0000"/>
              </w:rPr>
            </w:pPr>
          </w:p>
        </w:tc>
        <w:tc>
          <w:tcPr>
            <w:tcW w:w="1093" w:type="dxa"/>
          </w:tcPr>
          <w:p w14:paraId="7C51DE6D" w14:textId="77777777" w:rsidR="001F7849" w:rsidRPr="00291A56" w:rsidRDefault="001F7849" w:rsidP="00892156">
            <w:pPr>
              <w:rPr>
                <w:rFonts w:cstheme="minorHAnsi"/>
                <w:b/>
                <w:bCs/>
                <w:color w:val="FF0000"/>
              </w:rPr>
            </w:pPr>
          </w:p>
        </w:tc>
        <w:tc>
          <w:tcPr>
            <w:tcW w:w="1094" w:type="dxa"/>
          </w:tcPr>
          <w:p w14:paraId="6BCEF67A" w14:textId="77777777" w:rsidR="001F7849" w:rsidRPr="00291A56" w:rsidRDefault="001F7849" w:rsidP="00892156">
            <w:pPr>
              <w:rPr>
                <w:rFonts w:cstheme="minorHAnsi"/>
                <w:b/>
                <w:bCs/>
                <w:color w:val="FF0000"/>
              </w:rPr>
            </w:pPr>
          </w:p>
        </w:tc>
        <w:tc>
          <w:tcPr>
            <w:tcW w:w="1094" w:type="dxa"/>
          </w:tcPr>
          <w:p w14:paraId="7DD2A253" w14:textId="2EDEEEF6" w:rsidR="001F7849" w:rsidRPr="00291A56" w:rsidRDefault="001F7849" w:rsidP="00892156">
            <w:pPr>
              <w:rPr>
                <w:rFonts w:cstheme="minorHAnsi"/>
                <w:b/>
                <w:bCs/>
                <w:color w:val="FF0000"/>
              </w:rPr>
            </w:pPr>
          </w:p>
        </w:tc>
        <w:tc>
          <w:tcPr>
            <w:tcW w:w="1094" w:type="dxa"/>
          </w:tcPr>
          <w:p w14:paraId="14AA3BAC" w14:textId="77777777" w:rsidR="001F7849" w:rsidRPr="00291A56" w:rsidRDefault="001F7849" w:rsidP="00892156">
            <w:pPr>
              <w:rPr>
                <w:rFonts w:cstheme="minorHAnsi"/>
                <w:b/>
                <w:bCs/>
                <w:color w:val="FF0000"/>
              </w:rPr>
            </w:pPr>
          </w:p>
        </w:tc>
        <w:tc>
          <w:tcPr>
            <w:tcW w:w="1206" w:type="dxa"/>
          </w:tcPr>
          <w:p w14:paraId="61BFF027" w14:textId="77777777" w:rsidR="001F7849" w:rsidRPr="00291A56" w:rsidRDefault="001F7849" w:rsidP="00892156">
            <w:pPr>
              <w:rPr>
                <w:rFonts w:cstheme="minorHAnsi"/>
                <w:b/>
                <w:bCs/>
                <w:color w:val="FF0000"/>
              </w:rPr>
            </w:pPr>
          </w:p>
        </w:tc>
      </w:tr>
    </w:tbl>
    <w:p w14:paraId="3C71C987" w14:textId="77777777" w:rsidR="001F7849" w:rsidRPr="00291A56" w:rsidRDefault="001F7849" w:rsidP="001F7849">
      <w:pPr>
        <w:autoSpaceDE w:val="0"/>
        <w:autoSpaceDN w:val="0"/>
        <w:adjustRightInd w:val="0"/>
        <w:spacing w:after="0" w:line="240" w:lineRule="auto"/>
        <w:rPr>
          <w:rFonts w:cstheme="minorHAnsi"/>
          <w:b/>
          <w:bCs/>
          <w:color w:val="000000"/>
        </w:rPr>
      </w:pPr>
    </w:p>
    <w:p w14:paraId="744D0BDE" w14:textId="77777777" w:rsidR="001F7849" w:rsidRPr="00291A56" w:rsidRDefault="001F7849" w:rsidP="001F7849">
      <w:pPr>
        <w:autoSpaceDE w:val="0"/>
        <w:autoSpaceDN w:val="0"/>
        <w:adjustRightInd w:val="0"/>
        <w:spacing w:after="0" w:line="240" w:lineRule="auto"/>
        <w:rPr>
          <w:rFonts w:cstheme="minorHAnsi"/>
          <w:b/>
          <w:bCs/>
          <w:color w:val="000000"/>
        </w:rPr>
      </w:pPr>
    </w:p>
    <w:p w14:paraId="2FF5D04D" w14:textId="4ACD3CF5" w:rsidR="001F7849" w:rsidRPr="00291A56" w:rsidRDefault="001F7849" w:rsidP="001F7849">
      <w:pPr>
        <w:spacing w:after="0" w:line="240" w:lineRule="auto"/>
      </w:pPr>
      <w:r w:rsidRPr="00291A56">
        <w:rPr>
          <w:rFonts w:cstheme="minorHAnsi"/>
          <w:b/>
          <w:bCs/>
          <w:color w:val="000000"/>
        </w:rPr>
        <w:t>Please specify what else should be done at EU level to achieve improved financial education and literacy in the digital context:</w:t>
      </w:r>
    </w:p>
    <w:p w14:paraId="3AE61A7E" w14:textId="28931F9A" w:rsidR="001F7849" w:rsidRPr="00291A56" w:rsidRDefault="001F7849" w:rsidP="00C26CF2">
      <w:pPr>
        <w:spacing w:after="0" w:line="240" w:lineRule="auto"/>
      </w:pPr>
    </w:p>
    <w:p w14:paraId="1BF62229" w14:textId="0B3DBE0E" w:rsidR="00A95957" w:rsidRPr="00291A56" w:rsidRDefault="00A95957" w:rsidP="00A95957">
      <w:pPr>
        <w:spacing w:after="0" w:line="240" w:lineRule="auto"/>
      </w:pPr>
      <w:r w:rsidRPr="00291A56">
        <w:t xml:space="preserve">The </w:t>
      </w:r>
      <w:r w:rsidR="006743A3" w:rsidRPr="00291A56">
        <w:t>SBA</w:t>
      </w:r>
      <w:r w:rsidRPr="00291A56">
        <w:t xml:space="preserve"> believes that financial literacy and financial education are of the utmost importance for users of digital financial services, to feel secure and trust in the services offered. But also, to be able to critically review the services used, in order to discover and prevent possible fraud. </w:t>
      </w:r>
    </w:p>
    <w:p w14:paraId="56D7BDAD" w14:textId="77777777" w:rsidR="00C52B92" w:rsidRPr="00291A56" w:rsidRDefault="00C52B92" w:rsidP="00A95957">
      <w:pPr>
        <w:spacing w:after="0" w:line="240" w:lineRule="auto"/>
      </w:pPr>
    </w:p>
    <w:p w14:paraId="64F8DEEE" w14:textId="50D3FCDB" w:rsidR="00C52B92" w:rsidRPr="00291A56" w:rsidRDefault="00C52B92" w:rsidP="00C81ECF">
      <w:pPr>
        <w:rPr>
          <w:i/>
          <w:iCs/>
        </w:rPr>
      </w:pPr>
      <w:r w:rsidRPr="00291A56">
        <w:t xml:space="preserve">The </w:t>
      </w:r>
      <w:r w:rsidR="006743A3" w:rsidRPr="00291A56">
        <w:t>SBA</w:t>
      </w:r>
      <w:r w:rsidRPr="00291A56">
        <w:t xml:space="preserve"> </w:t>
      </w:r>
      <w:r w:rsidR="00C81ECF" w:rsidRPr="00291A56">
        <w:t>clearly support</w:t>
      </w:r>
      <w:r w:rsidRPr="00291A56">
        <w:t>s</w:t>
      </w:r>
      <w:r w:rsidR="00C81ECF" w:rsidRPr="00291A56">
        <w:t xml:space="preserve"> the need for financial education and literacy, also in the digital context. However, the maturity in different Member States is uneven as regards the usage of digital services, including financial services.  Against that background, we do not support an EU-wide campaign. Instead each Member State should be mandated to have strategies for digital financial education in place, taking into account </w:t>
      </w:r>
      <w:r w:rsidRPr="00291A56">
        <w:t>the</w:t>
      </w:r>
      <w:r w:rsidR="00C81ECF" w:rsidRPr="00291A56">
        <w:t xml:space="preserve"> national level and specificities. These should build on the knowledge in academic research (see e.g. </w:t>
      </w:r>
      <w:r w:rsidR="00C81ECF" w:rsidRPr="00291A56">
        <w:rPr>
          <w:i/>
          <w:iCs/>
        </w:rPr>
        <w:t>The Global Financial Literacy Excellence Center</w:t>
      </w:r>
      <w:r w:rsidRPr="00291A56">
        <w:t xml:space="preserve">, </w:t>
      </w:r>
      <w:hyperlink r:id="rId16" w:history="1">
        <w:r w:rsidR="00C81ECF" w:rsidRPr="00291A56">
          <w:rPr>
            <w:rStyle w:val="Hyperlnk"/>
          </w:rPr>
          <w:t>https://gflec.org/</w:t>
        </w:r>
      </w:hyperlink>
      <w:r w:rsidR="00C81ECF" w:rsidRPr="00291A56">
        <w:rPr>
          <w:rStyle w:val="Hyperlnk"/>
        </w:rPr>
        <w:t>)</w:t>
      </w:r>
      <w:r w:rsidRPr="00291A56">
        <w:rPr>
          <w:i/>
          <w:iCs/>
        </w:rPr>
        <w:t xml:space="preserve"> </w:t>
      </w:r>
      <w:r w:rsidR="00C81ECF" w:rsidRPr="00291A56">
        <w:rPr>
          <w:i/>
          <w:iCs/>
        </w:rPr>
        <w:t xml:space="preserve">  </w:t>
      </w:r>
    </w:p>
    <w:p w14:paraId="139CD3F0" w14:textId="162A046F" w:rsidR="00C81ECF" w:rsidRPr="00291A56" w:rsidRDefault="00C81ECF" w:rsidP="00C81ECF">
      <w:r w:rsidRPr="00291A56">
        <w:lastRenderedPageBreak/>
        <w:t xml:space="preserve">Measures should be targeted to specific vulnerable groups e.g. young (which are more digital savvy than other vulnerable groups but lack sufficient skills in financial knowledge), elderly and immigrants.  Numeracy skills should be at the core and in addition there is a need to improve skills on daily household economy and decisions e.g. the impact of different interest rate levels (e.g. expensive consumer loans and quick loans). For digital skills, there are numerous alternatives to reach vulnerable groups within each Member State such as organising customer events, setting up national networks of both public and private actors with tailored education for the different groups, cooperate with organisations for the vulnerable groups and/or public libraries or other places where people go in their daily life. </w:t>
      </w:r>
    </w:p>
    <w:p w14:paraId="56578B86" w14:textId="53701F15" w:rsidR="00A95957" w:rsidRPr="00291A56" w:rsidRDefault="00A95957" w:rsidP="00A95957">
      <w:pPr>
        <w:spacing w:after="0" w:line="240" w:lineRule="auto"/>
      </w:pPr>
      <w:r w:rsidRPr="00291A56">
        <w:t>Sweden became technically digital at an early stage, in the financial as well as the public sector. Experience shows that knowledge increases naturally when the availability of analogue alternatives such as cash and checks is reduced due to various measures.</w:t>
      </w:r>
    </w:p>
    <w:p w14:paraId="0F653A4E" w14:textId="397A755D" w:rsidR="00A95957" w:rsidRPr="00291A56" w:rsidRDefault="00A95957" w:rsidP="00A95957">
      <w:pPr>
        <w:spacing w:after="0" w:line="240" w:lineRule="auto"/>
      </w:pPr>
    </w:p>
    <w:p w14:paraId="4A950582" w14:textId="577CDFDE" w:rsidR="00A95957" w:rsidRPr="00291A56" w:rsidRDefault="00A95957" w:rsidP="00073584">
      <w:pPr>
        <w:spacing w:after="0" w:line="240" w:lineRule="auto"/>
        <w:ind w:left="567"/>
        <w:rPr>
          <w:u w:val="single"/>
        </w:rPr>
      </w:pPr>
      <w:r w:rsidRPr="00291A56">
        <w:rPr>
          <w:u w:val="single"/>
        </w:rPr>
        <w:t>Some examples:</w:t>
      </w:r>
      <w:r w:rsidR="00E96AA6" w:rsidRPr="00291A56">
        <w:rPr>
          <w:u w:val="single"/>
        </w:rPr>
        <w:t xml:space="preserve"> </w:t>
      </w:r>
      <w:r w:rsidR="00DD409E" w:rsidRPr="00291A56">
        <w:rPr>
          <w:u w:val="single"/>
        </w:rPr>
        <w:t>(</w:t>
      </w:r>
      <w:r w:rsidR="00E96AA6" w:rsidRPr="00291A56">
        <w:rPr>
          <w:u w:val="single"/>
        </w:rPr>
        <w:t xml:space="preserve">Sweden has a </w:t>
      </w:r>
      <w:r w:rsidR="00DD409E" w:rsidRPr="00291A56">
        <w:rPr>
          <w:u w:val="single"/>
        </w:rPr>
        <w:t>population of approximately 10</w:t>
      </w:r>
      <w:r w:rsidR="00E96AA6" w:rsidRPr="00291A56">
        <w:rPr>
          <w:u w:val="single"/>
        </w:rPr>
        <w:t xml:space="preserve"> million</w:t>
      </w:r>
      <w:r w:rsidR="00DD409E" w:rsidRPr="00291A56">
        <w:rPr>
          <w:u w:val="single"/>
        </w:rPr>
        <w:t>)</w:t>
      </w:r>
    </w:p>
    <w:p w14:paraId="34414421" w14:textId="0AA6024D" w:rsidR="009C3D92" w:rsidRPr="00291A56" w:rsidRDefault="00A95957" w:rsidP="00073584">
      <w:pPr>
        <w:spacing w:after="0" w:line="240" w:lineRule="auto"/>
        <w:ind w:left="567"/>
        <w:rPr>
          <w:sz w:val="18"/>
          <w:szCs w:val="18"/>
        </w:rPr>
      </w:pPr>
      <w:r w:rsidRPr="00291A56">
        <w:t>Swedish on-line banking (internet banking)</w:t>
      </w:r>
      <w:r w:rsidR="00E96AA6" w:rsidRPr="00291A56">
        <w:t xml:space="preserve">: </w:t>
      </w:r>
      <w:r w:rsidR="00DD409E" w:rsidRPr="00291A56">
        <w:t>95% use internet banking and 93% pay bills via the internet.</w:t>
      </w:r>
      <w:r w:rsidR="009C3D92" w:rsidRPr="00291A56">
        <w:t xml:space="preserve"> </w:t>
      </w:r>
      <w:r w:rsidR="00073584" w:rsidRPr="00291A56">
        <w:br/>
      </w:r>
      <w:r w:rsidR="009C3D92" w:rsidRPr="00291A56">
        <w:t>(</w:t>
      </w:r>
      <w:r w:rsidR="006743A3" w:rsidRPr="00291A56">
        <w:rPr>
          <w:sz w:val="18"/>
          <w:szCs w:val="18"/>
        </w:rPr>
        <w:t xml:space="preserve">Source: </w:t>
      </w:r>
      <w:r w:rsidR="009C3D92" w:rsidRPr="00291A56">
        <w:rPr>
          <w:sz w:val="18"/>
          <w:szCs w:val="18"/>
        </w:rPr>
        <w:t>The Swedes and the Internet is a study conducted by </w:t>
      </w:r>
      <w:hyperlink r:id="rId17" w:history="1">
        <w:r w:rsidR="009C3D92" w:rsidRPr="00291A56">
          <w:rPr>
            <w:sz w:val="18"/>
            <w:szCs w:val="18"/>
          </w:rPr>
          <w:t>The Swedish Internet Foundation</w:t>
        </w:r>
      </w:hyperlink>
      <w:r w:rsidR="009C3D92" w:rsidRPr="00291A56">
        <w:rPr>
          <w:sz w:val="18"/>
          <w:szCs w:val="18"/>
        </w:rPr>
        <w:t xml:space="preserve">: </w:t>
      </w:r>
    </w:p>
    <w:p w14:paraId="46DF75F0" w14:textId="4A17551A" w:rsidR="009C3D92" w:rsidRPr="00291A56" w:rsidRDefault="003413DD" w:rsidP="00073584">
      <w:pPr>
        <w:pStyle w:val="Fotnotstext"/>
        <w:ind w:left="567"/>
        <w:rPr>
          <w:rFonts w:asciiTheme="minorHAnsi" w:hAnsiTheme="minorHAnsi"/>
          <w:color w:val="auto"/>
          <w:sz w:val="18"/>
          <w:szCs w:val="18"/>
        </w:rPr>
      </w:pPr>
      <w:hyperlink r:id="rId18" w:history="1">
        <w:r w:rsidR="006743A3" w:rsidRPr="00291A56">
          <w:rPr>
            <w:rStyle w:val="Hyperlnk"/>
            <w:rFonts w:asciiTheme="minorHAnsi" w:hAnsiTheme="minorHAnsi"/>
            <w:sz w:val="18"/>
            <w:szCs w:val="18"/>
          </w:rPr>
          <w:t>https://svenskarnaochinternet.se/english/</w:t>
        </w:r>
      </w:hyperlink>
    </w:p>
    <w:p w14:paraId="05BC4AC3" w14:textId="03FC04A4" w:rsidR="009C3D92" w:rsidRPr="00291A56" w:rsidRDefault="003413DD" w:rsidP="00073584">
      <w:pPr>
        <w:pStyle w:val="Fotnotstext"/>
        <w:ind w:left="567"/>
        <w:rPr>
          <w:rFonts w:asciiTheme="minorHAnsi" w:hAnsiTheme="minorHAnsi"/>
          <w:color w:val="auto"/>
          <w:sz w:val="18"/>
          <w:szCs w:val="18"/>
        </w:rPr>
      </w:pPr>
      <w:hyperlink r:id="rId19" w:history="1">
        <w:r w:rsidR="006743A3" w:rsidRPr="00291A56">
          <w:rPr>
            <w:rStyle w:val="Hyperlnk"/>
            <w:rFonts w:asciiTheme="minorHAnsi" w:hAnsiTheme="minorHAnsi" w:cstheme="minorHAnsi"/>
            <w:sz w:val="18"/>
            <w:szCs w:val="18"/>
          </w:rPr>
          <w:t>https://svenskarnaochinternet.se/rapporter/svenskarna-och-internet-2019/the-swedes-and-the-internet-2019-summary/</w:t>
        </w:r>
      </w:hyperlink>
      <w:r w:rsidR="009C3D92" w:rsidRPr="00291A56">
        <w:rPr>
          <w:rFonts w:asciiTheme="minorHAnsi" w:hAnsiTheme="minorHAnsi"/>
          <w:color w:val="auto"/>
          <w:sz w:val="18"/>
          <w:szCs w:val="18"/>
        </w:rPr>
        <w:t>)</w:t>
      </w:r>
    </w:p>
    <w:p w14:paraId="05A7F21B" w14:textId="7C07046A" w:rsidR="00DD409E" w:rsidRPr="00291A56" w:rsidRDefault="00DD409E" w:rsidP="00073584">
      <w:pPr>
        <w:spacing w:after="0" w:line="240" w:lineRule="auto"/>
        <w:ind w:left="567"/>
      </w:pPr>
    </w:p>
    <w:p w14:paraId="51025685" w14:textId="29210081" w:rsidR="00A95957" w:rsidRPr="00291A56" w:rsidRDefault="00EE2299" w:rsidP="00073584">
      <w:pPr>
        <w:spacing w:after="0" w:line="240" w:lineRule="auto"/>
        <w:ind w:left="567"/>
      </w:pPr>
      <w:r w:rsidRPr="00291A56">
        <w:t>Digital identification: Almost 9 out of 10 Swedes (88%) who have a smart mobile use the Mobile BankID service</w:t>
      </w:r>
      <w:r w:rsidR="006743A3" w:rsidRPr="00291A56">
        <w:t xml:space="preserve"> </w:t>
      </w:r>
      <w:r w:rsidR="00073584" w:rsidRPr="00291A56">
        <w:br/>
      </w:r>
      <w:r w:rsidR="006743A3" w:rsidRPr="00291A56">
        <w:rPr>
          <w:sz w:val="18"/>
          <w:szCs w:val="18"/>
        </w:rPr>
        <w:t>(</w:t>
      </w:r>
      <w:r w:rsidR="00073584" w:rsidRPr="00291A56">
        <w:rPr>
          <w:sz w:val="18"/>
          <w:szCs w:val="18"/>
        </w:rPr>
        <w:t>Source</w:t>
      </w:r>
      <w:r w:rsidR="00073584" w:rsidRPr="00291A56">
        <w:t xml:space="preserve">: </w:t>
      </w:r>
      <w:hyperlink r:id="rId20" w:history="1">
        <w:r w:rsidR="00073584" w:rsidRPr="00291A56">
          <w:rPr>
            <w:rStyle w:val="Hyperlnk"/>
            <w:sz w:val="18"/>
            <w:szCs w:val="18"/>
          </w:rPr>
          <w:t>https://www.bankid.com/en/</w:t>
        </w:r>
      </w:hyperlink>
      <w:r w:rsidR="006743A3" w:rsidRPr="00291A56">
        <w:t>).</w:t>
      </w:r>
      <w:r w:rsidRPr="00291A56">
        <w:br/>
      </w:r>
      <w:r w:rsidR="00FE21AF" w:rsidRPr="00291A56">
        <w:br/>
      </w:r>
      <w:r w:rsidR="00A95957" w:rsidRPr="00291A56">
        <w:t>Swish</w:t>
      </w:r>
      <w:r w:rsidR="00073584" w:rsidRPr="00291A56">
        <w:t xml:space="preserve">, </w:t>
      </w:r>
      <w:r w:rsidRPr="00291A56">
        <w:t xml:space="preserve">a real time mobile payment service: </w:t>
      </w:r>
      <w:r w:rsidR="00DD409E" w:rsidRPr="00291A56">
        <w:t>7</w:t>
      </w:r>
      <w:r w:rsidR="00E96AA6" w:rsidRPr="00291A56">
        <w:t>,5</w:t>
      </w:r>
      <w:r w:rsidR="00DD409E" w:rsidRPr="00291A56">
        <w:t xml:space="preserve"> million Swedes have Swish. Consumers, small</w:t>
      </w:r>
      <w:r w:rsidRPr="00291A56">
        <w:t xml:space="preserve">, </w:t>
      </w:r>
      <w:r w:rsidR="00DD409E" w:rsidRPr="00291A56">
        <w:t>medium and large companies as well as small associations.</w:t>
      </w:r>
      <w:r w:rsidR="009C3D92" w:rsidRPr="00291A56">
        <w:t xml:space="preserve"> </w:t>
      </w:r>
      <w:r w:rsidR="00073584" w:rsidRPr="00291A56">
        <w:br/>
      </w:r>
      <w:r w:rsidR="009C3D92" w:rsidRPr="00291A56">
        <w:rPr>
          <w:sz w:val="18"/>
          <w:szCs w:val="18"/>
        </w:rPr>
        <w:t>(</w:t>
      </w:r>
      <w:r w:rsidR="00073584" w:rsidRPr="00291A56">
        <w:rPr>
          <w:sz w:val="18"/>
          <w:szCs w:val="18"/>
        </w:rPr>
        <w:t xml:space="preserve">Source: </w:t>
      </w:r>
      <w:r w:rsidR="009C3D92" w:rsidRPr="00291A56">
        <w:rPr>
          <w:rFonts w:cstheme="minorHAnsi"/>
          <w:sz w:val="18"/>
          <w:szCs w:val="18"/>
        </w:rPr>
        <w:t>https://www.swish.nu/about-swish</w:t>
      </w:r>
      <w:r w:rsidR="009C3D92" w:rsidRPr="00291A56">
        <w:rPr>
          <w:rFonts w:cstheme="minorHAnsi"/>
        </w:rPr>
        <w:t>)</w:t>
      </w:r>
    </w:p>
    <w:p w14:paraId="31F79F36" w14:textId="5C2E3290" w:rsidR="00DD409E" w:rsidRDefault="00DD409E" w:rsidP="00135C0B">
      <w:pPr>
        <w:autoSpaceDE w:val="0"/>
        <w:autoSpaceDN w:val="0"/>
        <w:adjustRightInd w:val="0"/>
        <w:spacing w:after="0" w:line="240" w:lineRule="auto"/>
        <w:jc w:val="both"/>
      </w:pPr>
    </w:p>
    <w:p w14:paraId="7356AD0E" w14:textId="77777777" w:rsidR="00D81C6A" w:rsidRPr="00291A56" w:rsidRDefault="00D81C6A" w:rsidP="00135C0B">
      <w:pPr>
        <w:autoSpaceDE w:val="0"/>
        <w:autoSpaceDN w:val="0"/>
        <w:adjustRightInd w:val="0"/>
        <w:spacing w:after="0" w:line="240" w:lineRule="auto"/>
        <w:jc w:val="both"/>
      </w:pPr>
    </w:p>
    <w:p w14:paraId="063BA8A2" w14:textId="67E40744" w:rsidR="00135C0B" w:rsidRPr="00291A56" w:rsidRDefault="00135C0B" w:rsidP="00135C0B">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25: If you consider that initiatives aiming to enhance financial education and literacy are insufficient to protect consumers in the digital context, which additional measures would you recommend?</w:t>
      </w:r>
    </w:p>
    <w:p w14:paraId="6AF14F5D" w14:textId="467E828B" w:rsidR="0013355F" w:rsidRPr="00291A56" w:rsidRDefault="0013355F" w:rsidP="00135C0B">
      <w:pPr>
        <w:autoSpaceDE w:val="0"/>
        <w:autoSpaceDN w:val="0"/>
        <w:adjustRightInd w:val="0"/>
        <w:spacing w:after="0" w:line="240" w:lineRule="auto"/>
        <w:jc w:val="both"/>
        <w:rPr>
          <w:rFonts w:cstheme="minorHAnsi"/>
          <w:b/>
          <w:bCs/>
          <w:color w:val="000000"/>
        </w:rPr>
      </w:pPr>
    </w:p>
    <w:p w14:paraId="6CD8C43A" w14:textId="48B7B771" w:rsidR="00C81ECF" w:rsidRPr="00291A56" w:rsidRDefault="009C3D92" w:rsidP="00C81ECF">
      <w:pPr>
        <w:rPr>
          <w:rFonts w:ascii="Calibri" w:hAnsi="Calibri" w:cs="Calibri"/>
        </w:rPr>
      </w:pPr>
      <w:r w:rsidRPr="00291A56">
        <w:t>The SBA would recommend that e</w:t>
      </w:r>
      <w:r w:rsidR="00C81ECF" w:rsidRPr="00291A56">
        <w:t xml:space="preserve">ducational curriculum include math which is the basis for numeracy skills as well as education on the most important parts of households’ economic decisions (taking up mortgages and other loans, consumer laws and rights as well as practical skills e.g. making a household budget, get an electronic ID, pay bills). In some Member States these processes are primarily digitalised; </w:t>
      </w:r>
      <w:r w:rsidR="00EE2299" w:rsidRPr="00291A56">
        <w:t>consequently,</w:t>
      </w:r>
      <w:r w:rsidR="00C81ECF" w:rsidRPr="00291A56">
        <w:t xml:space="preserve"> educational efforts would naturally be based on digital financial services</w:t>
      </w:r>
      <w:r w:rsidR="00C54A87" w:rsidRPr="00291A56">
        <w:t>.</w:t>
      </w:r>
    </w:p>
    <w:p w14:paraId="1AA79446" w14:textId="359C9FCE" w:rsidR="00135C0B" w:rsidRPr="00291A56" w:rsidRDefault="00C54A87" w:rsidP="00434632">
      <w:pPr>
        <w:spacing w:after="0" w:line="240" w:lineRule="auto"/>
      </w:pPr>
      <w:r w:rsidRPr="00291A56">
        <w:t xml:space="preserve">Another important aspect is to raise awareness of the risks. </w:t>
      </w:r>
      <w:r w:rsidR="00634147" w:rsidRPr="00291A56">
        <w:t>We strongly encourage a pan-European initiative on cyber</w:t>
      </w:r>
      <w:r w:rsidR="00C31ECC" w:rsidRPr="00291A56">
        <w:t>- and information</w:t>
      </w:r>
      <w:r w:rsidR="00634147" w:rsidRPr="00291A56">
        <w:t xml:space="preserve"> security.</w:t>
      </w:r>
    </w:p>
    <w:p w14:paraId="3D186B04" w14:textId="6CCE56B6" w:rsidR="00634147" w:rsidRPr="00291A56" w:rsidRDefault="00634147" w:rsidP="00434632">
      <w:pPr>
        <w:spacing w:after="0" w:line="240" w:lineRule="auto"/>
      </w:pPr>
    </w:p>
    <w:p w14:paraId="33627DA0" w14:textId="77777777" w:rsidR="004572EA" w:rsidRPr="00291A56" w:rsidRDefault="004572EA" w:rsidP="004572EA">
      <w:pPr>
        <w:autoSpaceDE w:val="0"/>
        <w:autoSpaceDN w:val="0"/>
        <w:adjustRightInd w:val="0"/>
        <w:spacing w:after="0" w:line="240" w:lineRule="auto"/>
        <w:jc w:val="both"/>
        <w:rPr>
          <w:rFonts w:cstheme="minorHAnsi"/>
          <w:b/>
          <w:bCs/>
          <w:color w:val="000000"/>
        </w:rPr>
      </w:pPr>
      <w:r w:rsidRPr="00291A56">
        <w:rPr>
          <w:rFonts w:cstheme="minorHAnsi"/>
          <w:b/>
          <w:bCs/>
          <w:color w:val="000000"/>
        </w:rPr>
        <w:lastRenderedPageBreak/>
        <w:t>Question 26: In the recent communication "A European strategy for data", the Commission is proposing measures aiming to make more data available for use in the economy and society, while keeping those who generate the data in control.  According to you, and in addition to the issues addressed in questions 27 to 46 below, do you see other measures needed to promote a well-regulated data driven financial sector in the EU and to further develop a common European data space for finance?</w:t>
      </w:r>
    </w:p>
    <w:p w14:paraId="04C0B347" w14:textId="0520529C" w:rsidR="00512C6A" w:rsidRPr="00291A56" w:rsidRDefault="00512C6A" w:rsidP="00C26CF2">
      <w:pPr>
        <w:spacing w:after="0" w:line="240" w:lineRule="auto"/>
      </w:pPr>
    </w:p>
    <w:p w14:paraId="2BA7C304" w14:textId="44526F69" w:rsidR="0013355F" w:rsidRPr="00291A56" w:rsidRDefault="00B12CBA" w:rsidP="0013355F">
      <w:pPr>
        <w:spacing w:after="0" w:line="240" w:lineRule="auto"/>
      </w:pPr>
      <w:r w:rsidRPr="00291A56">
        <w:t>We support the EBF answer and would like to emphasize that authorities and the public sector have a very important role here, for example, regarding coordination and alignment locally as well as across borders.</w:t>
      </w:r>
      <w:r w:rsidR="00304152" w:rsidRPr="00291A56">
        <w:t xml:space="preserve"> The SBA advocates open </w:t>
      </w:r>
      <w:r w:rsidR="00CE0B17" w:rsidRPr="00291A56">
        <w:t>finance</w:t>
      </w:r>
      <w:r w:rsidR="00304152" w:rsidRPr="00291A56">
        <w:t xml:space="preserve"> across all sectors, to </w:t>
      </w:r>
      <w:r w:rsidR="00304152" w:rsidRPr="00291A56">
        <w:br/>
        <w:t xml:space="preserve">make data available to all players in a fair and secure way. As an example, in order to promote sustainability and to enable the banking sector to report data, business enterprises and corporates will also have to deliver data. </w:t>
      </w:r>
    </w:p>
    <w:p w14:paraId="181E7337" w14:textId="13B78085" w:rsidR="00B12CBA" w:rsidRPr="00291A56" w:rsidRDefault="00B12CBA" w:rsidP="0013355F">
      <w:pPr>
        <w:spacing w:after="0" w:line="240" w:lineRule="auto"/>
      </w:pPr>
    </w:p>
    <w:p w14:paraId="5AD3D4FA" w14:textId="6D3EC1CF" w:rsidR="00B109F5" w:rsidRPr="00291A56" w:rsidRDefault="00304152" w:rsidP="00B109F5">
      <w:pPr>
        <w:spacing w:after="0" w:line="240" w:lineRule="auto"/>
      </w:pPr>
      <w:r w:rsidRPr="00291A56">
        <w:t>A Nordic example</w:t>
      </w:r>
      <w:r w:rsidR="00CE0B17" w:rsidRPr="00291A56">
        <w:t xml:space="preserve"> on measures aiming to make more data available for use in the economy and society is the programme </w:t>
      </w:r>
      <w:r w:rsidR="00CE0B17" w:rsidRPr="00291A56">
        <w:rPr>
          <w:i/>
          <w:iCs/>
        </w:rPr>
        <w:t>Nordic Smart Government</w:t>
      </w:r>
      <w:r w:rsidR="00CE0B17" w:rsidRPr="00291A56">
        <w:t xml:space="preserve"> – The vision of Nordic Smart Government is to create value for businesses, public authorities and society by making real-time business data usable and accessible across the region in an automatic, consent-based and secure manner.  </w:t>
      </w:r>
      <w:hyperlink r:id="rId21" w:history="1">
        <w:r w:rsidR="0013355F" w:rsidRPr="00291A56">
          <w:rPr>
            <w:rStyle w:val="Hyperlnk"/>
          </w:rPr>
          <w:t>https://nordicsmartgovernment.org/</w:t>
        </w:r>
      </w:hyperlink>
      <w:r w:rsidR="00B109F5" w:rsidRPr="00291A56">
        <w:rPr>
          <w:rStyle w:val="Hyperlnk"/>
        </w:rPr>
        <w:t xml:space="preserve"> </w:t>
      </w:r>
      <w:r w:rsidR="00B109F5" w:rsidRPr="00291A56">
        <w:t xml:space="preserve"> (As referred to under question 14)</w:t>
      </w:r>
    </w:p>
    <w:p w14:paraId="0B9E6632" w14:textId="77777777" w:rsidR="00B109F5" w:rsidRPr="00291A56" w:rsidRDefault="00B109F5" w:rsidP="00B109F5">
      <w:pPr>
        <w:spacing w:after="0" w:line="240" w:lineRule="auto"/>
      </w:pPr>
    </w:p>
    <w:p w14:paraId="56C34ACE" w14:textId="729E06E0" w:rsidR="00B109F5" w:rsidRPr="00291A56" w:rsidRDefault="00B109F5" w:rsidP="00B109F5">
      <w:pPr>
        <w:spacing w:after="0" w:line="240" w:lineRule="auto"/>
      </w:pPr>
      <w:r w:rsidRPr="00291A56">
        <w:t>The SBA recommends using NS</w:t>
      </w:r>
      <w:r w:rsidR="00426885">
        <w:t>G</w:t>
      </w:r>
      <w:r w:rsidRPr="00291A56">
        <w:t xml:space="preserve"> as an example and further advocates – The same regulation and the same supervision for all players in the chain.</w:t>
      </w:r>
    </w:p>
    <w:p w14:paraId="1D1994FC" w14:textId="77777777" w:rsidR="00B109F5" w:rsidRPr="00291A56" w:rsidRDefault="00B109F5" w:rsidP="00B109F5">
      <w:pPr>
        <w:spacing w:after="0" w:line="240" w:lineRule="auto"/>
      </w:pPr>
    </w:p>
    <w:p w14:paraId="79753A58" w14:textId="77777777" w:rsidR="00B109F5" w:rsidRPr="00291A56" w:rsidRDefault="00B109F5" w:rsidP="00B109F5">
      <w:r w:rsidRPr="00291A56">
        <w:t xml:space="preserve">Furthermore, open data puts a great deal of responsibility on consumers for having control over their data. It is difficult for consumers to know what data they submit, give access to or distribute. Financial service providers have a great responsibility to inform and support consumers on this. </w:t>
      </w:r>
    </w:p>
    <w:p w14:paraId="214C4805" w14:textId="0B6BA420" w:rsidR="00B109F5" w:rsidRPr="00291A56" w:rsidRDefault="00B109F5" w:rsidP="00B109F5">
      <w:pPr>
        <w:rPr>
          <w:lang w:eastAsia="en-GB"/>
        </w:rPr>
      </w:pPr>
      <w:r w:rsidRPr="00291A56">
        <w:t xml:space="preserve">The SBA would like to highlight </w:t>
      </w:r>
      <w:r w:rsidRPr="00291A56">
        <w:rPr>
          <w:b/>
          <w:bCs/>
          <w:lang w:eastAsia="en-GB"/>
        </w:rPr>
        <w:t xml:space="preserve">data protection </w:t>
      </w:r>
      <w:r w:rsidRPr="00291A56">
        <w:rPr>
          <w:lang w:eastAsia="en-GB"/>
        </w:rPr>
        <w:t>as an area of high importance.</w:t>
      </w:r>
    </w:p>
    <w:p w14:paraId="2771D900" w14:textId="559EA1CD" w:rsidR="008214F3" w:rsidRPr="00291A56" w:rsidRDefault="008214F3" w:rsidP="00C26CF2">
      <w:pPr>
        <w:spacing w:after="0" w:line="240" w:lineRule="auto"/>
      </w:pPr>
    </w:p>
    <w:p w14:paraId="54BCACDB" w14:textId="77777777" w:rsidR="008214F3" w:rsidRPr="00291A56" w:rsidRDefault="008214F3" w:rsidP="008214F3">
      <w:pPr>
        <w:autoSpaceDE w:val="0"/>
        <w:autoSpaceDN w:val="0"/>
        <w:adjustRightInd w:val="0"/>
        <w:spacing w:after="0" w:line="240" w:lineRule="auto"/>
        <w:rPr>
          <w:rFonts w:cstheme="minorHAnsi"/>
          <w:b/>
          <w:bCs/>
          <w:color w:val="000000"/>
        </w:rPr>
      </w:pPr>
      <w:r w:rsidRPr="00291A56">
        <w:rPr>
          <w:rFonts w:cstheme="minorHAnsi"/>
          <w:b/>
          <w:bCs/>
          <w:color w:val="000000"/>
        </w:rPr>
        <w:t>Question 27. Considering the potential that the use of publicly available data brings in finance, in which areas would you see the need to facilitate integrated access to these data in the EU?</w:t>
      </w:r>
    </w:p>
    <w:p w14:paraId="65402F7D" w14:textId="77777777" w:rsidR="008214F3" w:rsidRPr="00291A56" w:rsidRDefault="008214F3" w:rsidP="008214F3">
      <w:pPr>
        <w:autoSpaceDE w:val="0"/>
        <w:autoSpaceDN w:val="0"/>
        <w:adjustRightInd w:val="0"/>
        <w:spacing w:after="0" w:line="240" w:lineRule="auto"/>
        <w:rPr>
          <w:rFonts w:cstheme="minorHAnsi"/>
          <w:b/>
          <w:bCs/>
          <w:color w:val="000000"/>
        </w:rPr>
      </w:pPr>
    </w:p>
    <w:p w14:paraId="6A6AB7C2" w14:textId="77777777" w:rsidR="008214F3" w:rsidRPr="00291A56" w:rsidRDefault="008214F3" w:rsidP="008214F3">
      <w:pPr>
        <w:autoSpaceDE w:val="0"/>
        <w:autoSpaceDN w:val="0"/>
        <w:adjustRightInd w:val="0"/>
        <w:spacing w:after="0" w:line="240" w:lineRule="auto"/>
        <w:rPr>
          <w:rFonts w:cstheme="minorHAnsi"/>
          <w:b/>
          <w:bCs/>
          <w:color w:val="000000"/>
        </w:rPr>
      </w:pPr>
      <w:r w:rsidRPr="00291A56">
        <w:rPr>
          <w:rFonts w:cstheme="minorHAnsi"/>
          <w:b/>
          <w:bCs/>
          <w:color w:val="000000"/>
        </w:rPr>
        <w:t>Please rate each proposal from 1 to 5:</w:t>
      </w:r>
    </w:p>
    <w:p w14:paraId="1B187627" w14:textId="77777777" w:rsidR="008214F3" w:rsidRPr="00291A56" w:rsidRDefault="008214F3" w:rsidP="008214F3">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779"/>
        <w:gridCol w:w="1217"/>
        <w:gridCol w:w="1070"/>
        <w:gridCol w:w="1062"/>
        <w:gridCol w:w="1071"/>
        <w:gridCol w:w="1071"/>
        <w:gridCol w:w="998"/>
      </w:tblGrid>
      <w:tr w:rsidR="008214F3" w:rsidRPr="00291A56" w14:paraId="24DF228A" w14:textId="77777777" w:rsidTr="00892156">
        <w:trPr>
          <w:trHeight w:val="609"/>
        </w:trPr>
        <w:tc>
          <w:tcPr>
            <w:tcW w:w="2047" w:type="dxa"/>
          </w:tcPr>
          <w:p w14:paraId="1479867E" w14:textId="77777777" w:rsidR="008214F3" w:rsidRPr="00291A56" w:rsidRDefault="008214F3" w:rsidP="00892156">
            <w:pPr>
              <w:rPr>
                <w:rFonts w:cstheme="minorHAnsi"/>
              </w:rPr>
            </w:pPr>
          </w:p>
        </w:tc>
        <w:tc>
          <w:tcPr>
            <w:tcW w:w="1217" w:type="dxa"/>
          </w:tcPr>
          <w:p w14:paraId="15295ED3" w14:textId="77777777" w:rsidR="008214F3" w:rsidRPr="00291A56" w:rsidRDefault="008214F3" w:rsidP="00892156">
            <w:pPr>
              <w:rPr>
                <w:rFonts w:cstheme="minorHAnsi"/>
              </w:rPr>
            </w:pPr>
            <w:r w:rsidRPr="00291A56">
              <w:rPr>
                <w:rFonts w:cstheme="minorHAnsi"/>
              </w:rPr>
              <w:t>1 (irrelevant)</w:t>
            </w:r>
          </w:p>
        </w:tc>
        <w:tc>
          <w:tcPr>
            <w:tcW w:w="1093" w:type="dxa"/>
          </w:tcPr>
          <w:p w14:paraId="6F279054" w14:textId="77777777" w:rsidR="008214F3" w:rsidRPr="00291A56" w:rsidRDefault="008214F3" w:rsidP="00892156">
            <w:pPr>
              <w:rPr>
                <w:rFonts w:cstheme="minorHAnsi"/>
              </w:rPr>
            </w:pPr>
            <w:r w:rsidRPr="00291A56">
              <w:rPr>
                <w:rFonts w:cstheme="minorHAnsi"/>
              </w:rPr>
              <w:t>2 (rather not relevant)</w:t>
            </w:r>
          </w:p>
        </w:tc>
        <w:tc>
          <w:tcPr>
            <w:tcW w:w="1094" w:type="dxa"/>
          </w:tcPr>
          <w:p w14:paraId="5BD8D1E3" w14:textId="77777777" w:rsidR="008214F3" w:rsidRPr="00291A56" w:rsidRDefault="008214F3" w:rsidP="00892156">
            <w:pPr>
              <w:rPr>
                <w:rFonts w:cstheme="minorHAnsi"/>
              </w:rPr>
            </w:pPr>
            <w:r w:rsidRPr="00291A56">
              <w:rPr>
                <w:rFonts w:cstheme="minorHAnsi"/>
              </w:rPr>
              <w:t>3 (neutral)</w:t>
            </w:r>
          </w:p>
        </w:tc>
        <w:tc>
          <w:tcPr>
            <w:tcW w:w="1094" w:type="dxa"/>
          </w:tcPr>
          <w:p w14:paraId="27F8D68B" w14:textId="77777777" w:rsidR="008214F3" w:rsidRPr="00291A56" w:rsidRDefault="008214F3" w:rsidP="00892156">
            <w:pPr>
              <w:rPr>
                <w:rFonts w:cstheme="minorHAnsi"/>
              </w:rPr>
            </w:pPr>
            <w:r w:rsidRPr="00291A56">
              <w:rPr>
                <w:rFonts w:cstheme="minorHAnsi"/>
              </w:rPr>
              <w:t>4 (rather relevant)</w:t>
            </w:r>
          </w:p>
        </w:tc>
        <w:tc>
          <w:tcPr>
            <w:tcW w:w="1094" w:type="dxa"/>
          </w:tcPr>
          <w:p w14:paraId="104B6D9D" w14:textId="77777777" w:rsidR="008214F3" w:rsidRPr="00291A56" w:rsidRDefault="008214F3" w:rsidP="00892156">
            <w:pPr>
              <w:rPr>
                <w:rFonts w:cstheme="minorHAnsi"/>
              </w:rPr>
            </w:pPr>
            <w:r w:rsidRPr="00291A56">
              <w:rPr>
                <w:rFonts w:cstheme="minorHAnsi"/>
              </w:rPr>
              <w:t>5 fully relevant)</w:t>
            </w:r>
          </w:p>
        </w:tc>
        <w:tc>
          <w:tcPr>
            <w:tcW w:w="1206" w:type="dxa"/>
          </w:tcPr>
          <w:p w14:paraId="38B8CEB7" w14:textId="77777777" w:rsidR="008214F3" w:rsidRPr="00291A56" w:rsidRDefault="008214F3" w:rsidP="00892156">
            <w:pPr>
              <w:rPr>
                <w:rFonts w:cstheme="minorHAnsi"/>
              </w:rPr>
            </w:pPr>
            <w:r w:rsidRPr="00291A56">
              <w:rPr>
                <w:rFonts w:cstheme="minorHAnsi"/>
              </w:rPr>
              <w:t>N/A</w:t>
            </w:r>
          </w:p>
        </w:tc>
      </w:tr>
      <w:tr w:rsidR="008214F3" w:rsidRPr="00291A56" w14:paraId="11821C96" w14:textId="77777777" w:rsidTr="00892156">
        <w:trPr>
          <w:trHeight w:val="834"/>
        </w:trPr>
        <w:tc>
          <w:tcPr>
            <w:tcW w:w="2047" w:type="dxa"/>
          </w:tcPr>
          <w:p w14:paraId="1F3CDCBB" w14:textId="77777777" w:rsidR="008214F3" w:rsidRPr="00291A56" w:rsidRDefault="008214F3" w:rsidP="00892156">
            <w:pPr>
              <w:autoSpaceDE w:val="0"/>
              <w:autoSpaceDN w:val="0"/>
              <w:adjustRightInd w:val="0"/>
              <w:rPr>
                <w:rFonts w:cstheme="minorHAnsi"/>
              </w:rPr>
            </w:pPr>
            <w:r w:rsidRPr="00291A56">
              <w:rPr>
                <w:rFonts w:cstheme="minorHAnsi"/>
              </w:rPr>
              <w:t>Financial reporting data from listed companies</w:t>
            </w:r>
          </w:p>
        </w:tc>
        <w:tc>
          <w:tcPr>
            <w:tcW w:w="1217" w:type="dxa"/>
          </w:tcPr>
          <w:p w14:paraId="7CECA82E" w14:textId="77777777" w:rsidR="008214F3" w:rsidRPr="00291A56" w:rsidRDefault="008214F3" w:rsidP="00892156">
            <w:pPr>
              <w:rPr>
                <w:rFonts w:cstheme="minorHAnsi"/>
              </w:rPr>
            </w:pPr>
          </w:p>
        </w:tc>
        <w:tc>
          <w:tcPr>
            <w:tcW w:w="1093" w:type="dxa"/>
          </w:tcPr>
          <w:p w14:paraId="1DFCDA09" w14:textId="77777777" w:rsidR="008214F3" w:rsidRPr="00291A56" w:rsidRDefault="008214F3" w:rsidP="00892156">
            <w:pPr>
              <w:rPr>
                <w:rFonts w:cstheme="minorHAnsi"/>
              </w:rPr>
            </w:pPr>
          </w:p>
        </w:tc>
        <w:tc>
          <w:tcPr>
            <w:tcW w:w="1094" w:type="dxa"/>
          </w:tcPr>
          <w:p w14:paraId="08453F59" w14:textId="77777777" w:rsidR="008214F3" w:rsidRPr="00291A56" w:rsidRDefault="008214F3" w:rsidP="00892156">
            <w:pPr>
              <w:rPr>
                <w:rFonts w:cstheme="minorHAnsi"/>
              </w:rPr>
            </w:pPr>
          </w:p>
        </w:tc>
        <w:tc>
          <w:tcPr>
            <w:tcW w:w="1094" w:type="dxa"/>
          </w:tcPr>
          <w:p w14:paraId="639BF606" w14:textId="60BD5C73" w:rsidR="008214F3" w:rsidRPr="00291A56" w:rsidRDefault="008214F3" w:rsidP="00892156">
            <w:pPr>
              <w:rPr>
                <w:rFonts w:cstheme="minorHAnsi"/>
              </w:rPr>
            </w:pPr>
          </w:p>
        </w:tc>
        <w:tc>
          <w:tcPr>
            <w:tcW w:w="1094" w:type="dxa"/>
          </w:tcPr>
          <w:p w14:paraId="713A22F6" w14:textId="760FDD4A" w:rsidR="008214F3" w:rsidRPr="00291A56" w:rsidRDefault="00FE21AF" w:rsidP="00892156">
            <w:pPr>
              <w:rPr>
                <w:rFonts w:cstheme="minorHAnsi"/>
              </w:rPr>
            </w:pPr>
            <w:r w:rsidRPr="00291A56">
              <w:rPr>
                <w:rFonts w:cstheme="minorHAnsi"/>
              </w:rPr>
              <w:t>5</w:t>
            </w:r>
          </w:p>
        </w:tc>
        <w:tc>
          <w:tcPr>
            <w:tcW w:w="1206" w:type="dxa"/>
          </w:tcPr>
          <w:p w14:paraId="5E5C2EF4" w14:textId="77777777" w:rsidR="008214F3" w:rsidRPr="00291A56" w:rsidRDefault="008214F3" w:rsidP="00892156">
            <w:pPr>
              <w:rPr>
                <w:rFonts w:cstheme="minorHAnsi"/>
              </w:rPr>
            </w:pPr>
          </w:p>
        </w:tc>
      </w:tr>
      <w:tr w:rsidR="008214F3" w:rsidRPr="00291A56" w14:paraId="59D4B003" w14:textId="77777777" w:rsidTr="00892156">
        <w:trPr>
          <w:trHeight w:val="609"/>
        </w:trPr>
        <w:tc>
          <w:tcPr>
            <w:tcW w:w="2047" w:type="dxa"/>
          </w:tcPr>
          <w:p w14:paraId="63725A22" w14:textId="1493A249" w:rsidR="008214F3" w:rsidRPr="00291A56" w:rsidRDefault="008214F3" w:rsidP="00304152">
            <w:pPr>
              <w:autoSpaceDE w:val="0"/>
              <w:autoSpaceDN w:val="0"/>
              <w:adjustRightInd w:val="0"/>
              <w:rPr>
                <w:rFonts w:cstheme="minorHAnsi"/>
              </w:rPr>
            </w:pPr>
            <w:r w:rsidRPr="00291A56">
              <w:rPr>
                <w:rFonts w:cstheme="minorHAnsi"/>
              </w:rPr>
              <w:lastRenderedPageBreak/>
              <w:t>Non-financial reporting data</w:t>
            </w:r>
            <w:r w:rsidR="00304152" w:rsidRPr="00291A56">
              <w:rPr>
                <w:rFonts w:cstheme="minorHAnsi"/>
              </w:rPr>
              <w:t xml:space="preserve"> </w:t>
            </w:r>
            <w:r w:rsidRPr="00291A56">
              <w:rPr>
                <w:rFonts w:cstheme="minorHAnsi"/>
              </w:rPr>
              <w:t>from listed companies</w:t>
            </w:r>
          </w:p>
        </w:tc>
        <w:tc>
          <w:tcPr>
            <w:tcW w:w="1217" w:type="dxa"/>
          </w:tcPr>
          <w:p w14:paraId="34F8AB76" w14:textId="77777777" w:rsidR="008214F3" w:rsidRPr="00291A56" w:rsidRDefault="008214F3" w:rsidP="00892156">
            <w:pPr>
              <w:rPr>
                <w:rFonts w:cstheme="minorHAnsi"/>
              </w:rPr>
            </w:pPr>
          </w:p>
        </w:tc>
        <w:tc>
          <w:tcPr>
            <w:tcW w:w="1093" w:type="dxa"/>
          </w:tcPr>
          <w:p w14:paraId="42D690EE" w14:textId="77777777" w:rsidR="008214F3" w:rsidRPr="00291A56" w:rsidRDefault="008214F3" w:rsidP="00892156">
            <w:pPr>
              <w:rPr>
                <w:rFonts w:cstheme="minorHAnsi"/>
              </w:rPr>
            </w:pPr>
          </w:p>
        </w:tc>
        <w:tc>
          <w:tcPr>
            <w:tcW w:w="1094" w:type="dxa"/>
          </w:tcPr>
          <w:p w14:paraId="3C82C3BE" w14:textId="77777777" w:rsidR="008214F3" w:rsidRPr="00291A56" w:rsidRDefault="008214F3" w:rsidP="00892156">
            <w:pPr>
              <w:rPr>
                <w:rFonts w:cstheme="minorHAnsi"/>
              </w:rPr>
            </w:pPr>
          </w:p>
        </w:tc>
        <w:tc>
          <w:tcPr>
            <w:tcW w:w="1094" w:type="dxa"/>
          </w:tcPr>
          <w:p w14:paraId="7F9C1C39" w14:textId="50391F77" w:rsidR="008214F3" w:rsidRPr="00291A56" w:rsidRDefault="008214F3" w:rsidP="00892156">
            <w:pPr>
              <w:rPr>
                <w:rFonts w:cstheme="minorHAnsi"/>
              </w:rPr>
            </w:pPr>
          </w:p>
        </w:tc>
        <w:tc>
          <w:tcPr>
            <w:tcW w:w="1094" w:type="dxa"/>
          </w:tcPr>
          <w:p w14:paraId="22F3AC7F" w14:textId="52B273E9" w:rsidR="008214F3" w:rsidRPr="00291A56" w:rsidRDefault="00FE21AF" w:rsidP="00892156">
            <w:pPr>
              <w:rPr>
                <w:rFonts w:cstheme="minorHAnsi"/>
              </w:rPr>
            </w:pPr>
            <w:r w:rsidRPr="00291A56">
              <w:rPr>
                <w:rFonts w:cstheme="minorHAnsi"/>
              </w:rPr>
              <w:t>5</w:t>
            </w:r>
          </w:p>
        </w:tc>
        <w:tc>
          <w:tcPr>
            <w:tcW w:w="1206" w:type="dxa"/>
          </w:tcPr>
          <w:p w14:paraId="792D4C4A" w14:textId="77777777" w:rsidR="008214F3" w:rsidRPr="00291A56" w:rsidRDefault="008214F3" w:rsidP="00892156">
            <w:pPr>
              <w:rPr>
                <w:rFonts w:cstheme="minorHAnsi"/>
              </w:rPr>
            </w:pPr>
          </w:p>
        </w:tc>
      </w:tr>
      <w:tr w:rsidR="008214F3" w:rsidRPr="00291A56" w14:paraId="6E17CB28" w14:textId="77777777" w:rsidTr="00892156">
        <w:trPr>
          <w:trHeight w:val="355"/>
        </w:trPr>
        <w:tc>
          <w:tcPr>
            <w:tcW w:w="2047" w:type="dxa"/>
          </w:tcPr>
          <w:p w14:paraId="4F714A1E" w14:textId="77777777" w:rsidR="008214F3" w:rsidRPr="00291A56" w:rsidRDefault="008214F3" w:rsidP="00892156">
            <w:pPr>
              <w:rPr>
                <w:rFonts w:cstheme="minorHAnsi"/>
              </w:rPr>
            </w:pPr>
            <w:r w:rsidRPr="00291A56">
              <w:rPr>
                <w:rFonts w:cstheme="minorHAnsi"/>
              </w:rPr>
              <w:t>SME data</w:t>
            </w:r>
          </w:p>
        </w:tc>
        <w:tc>
          <w:tcPr>
            <w:tcW w:w="1217" w:type="dxa"/>
          </w:tcPr>
          <w:p w14:paraId="4835315F" w14:textId="77777777" w:rsidR="008214F3" w:rsidRPr="00291A56" w:rsidRDefault="008214F3" w:rsidP="00892156">
            <w:pPr>
              <w:rPr>
                <w:rFonts w:cstheme="minorHAnsi"/>
              </w:rPr>
            </w:pPr>
          </w:p>
        </w:tc>
        <w:tc>
          <w:tcPr>
            <w:tcW w:w="1093" w:type="dxa"/>
          </w:tcPr>
          <w:p w14:paraId="3BB3E680" w14:textId="77777777" w:rsidR="008214F3" w:rsidRPr="00291A56" w:rsidRDefault="008214F3" w:rsidP="00892156">
            <w:pPr>
              <w:rPr>
                <w:rFonts w:cstheme="minorHAnsi"/>
              </w:rPr>
            </w:pPr>
          </w:p>
        </w:tc>
        <w:tc>
          <w:tcPr>
            <w:tcW w:w="1094" w:type="dxa"/>
          </w:tcPr>
          <w:p w14:paraId="7F9E7FEF" w14:textId="77777777" w:rsidR="008214F3" w:rsidRPr="00291A56" w:rsidRDefault="008214F3" w:rsidP="00892156">
            <w:pPr>
              <w:rPr>
                <w:rFonts w:cstheme="minorHAnsi"/>
              </w:rPr>
            </w:pPr>
          </w:p>
        </w:tc>
        <w:tc>
          <w:tcPr>
            <w:tcW w:w="1094" w:type="dxa"/>
          </w:tcPr>
          <w:p w14:paraId="7E9EDFF1" w14:textId="77777777" w:rsidR="008214F3" w:rsidRPr="00291A56" w:rsidRDefault="008214F3" w:rsidP="00892156">
            <w:pPr>
              <w:rPr>
                <w:rFonts w:cstheme="minorHAnsi"/>
              </w:rPr>
            </w:pPr>
          </w:p>
        </w:tc>
        <w:tc>
          <w:tcPr>
            <w:tcW w:w="1094" w:type="dxa"/>
          </w:tcPr>
          <w:p w14:paraId="300224F3" w14:textId="0C9D8556" w:rsidR="008214F3" w:rsidRPr="00291A56" w:rsidRDefault="00FE21AF" w:rsidP="00892156">
            <w:pPr>
              <w:rPr>
                <w:rFonts w:cstheme="minorHAnsi"/>
              </w:rPr>
            </w:pPr>
            <w:r w:rsidRPr="00291A56">
              <w:rPr>
                <w:rFonts w:cstheme="minorHAnsi"/>
              </w:rPr>
              <w:t>5</w:t>
            </w:r>
          </w:p>
        </w:tc>
        <w:tc>
          <w:tcPr>
            <w:tcW w:w="1206" w:type="dxa"/>
          </w:tcPr>
          <w:p w14:paraId="5D50569E" w14:textId="77777777" w:rsidR="008214F3" w:rsidRPr="00291A56" w:rsidRDefault="008214F3" w:rsidP="00892156">
            <w:pPr>
              <w:rPr>
                <w:rFonts w:cstheme="minorHAnsi"/>
              </w:rPr>
            </w:pPr>
          </w:p>
        </w:tc>
      </w:tr>
      <w:tr w:rsidR="008214F3" w:rsidRPr="00291A56" w14:paraId="3F576356" w14:textId="77777777" w:rsidTr="00892156">
        <w:trPr>
          <w:trHeight w:val="609"/>
        </w:trPr>
        <w:tc>
          <w:tcPr>
            <w:tcW w:w="2047" w:type="dxa"/>
          </w:tcPr>
          <w:p w14:paraId="345A2035" w14:textId="72A1F149" w:rsidR="008214F3" w:rsidRPr="00291A56" w:rsidRDefault="008214F3" w:rsidP="00892156">
            <w:pPr>
              <w:autoSpaceDE w:val="0"/>
              <w:autoSpaceDN w:val="0"/>
              <w:adjustRightInd w:val="0"/>
              <w:rPr>
                <w:rFonts w:cstheme="minorHAnsi"/>
              </w:rPr>
            </w:pPr>
            <w:r w:rsidRPr="00291A56">
              <w:rPr>
                <w:rFonts w:cstheme="minorHAnsi"/>
              </w:rPr>
              <w:t>Prudential disclosure</w:t>
            </w:r>
            <w:r w:rsidR="00304152" w:rsidRPr="00291A56">
              <w:rPr>
                <w:rFonts w:cstheme="minorHAnsi"/>
              </w:rPr>
              <w:t xml:space="preserve"> </w:t>
            </w:r>
            <w:r w:rsidRPr="00291A56">
              <w:rPr>
                <w:rFonts w:cstheme="minorHAnsi"/>
              </w:rPr>
              <w:t>stemming from financial</w:t>
            </w:r>
          </w:p>
          <w:p w14:paraId="00925DAF" w14:textId="77777777" w:rsidR="008214F3" w:rsidRPr="00291A56" w:rsidRDefault="008214F3" w:rsidP="00892156">
            <w:pPr>
              <w:rPr>
                <w:rFonts w:cstheme="minorHAnsi"/>
              </w:rPr>
            </w:pPr>
            <w:r w:rsidRPr="00291A56">
              <w:rPr>
                <w:rFonts w:cstheme="minorHAnsi"/>
              </w:rPr>
              <w:t>services legislation</w:t>
            </w:r>
          </w:p>
        </w:tc>
        <w:tc>
          <w:tcPr>
            <w:tcW w:w="1217" w:type="dxa"/>
          </w:tcPr>
          <w:p w14:paraId="0A20C08B" w14:textId="77777777" w:rsidR="008214F3" w:rsidRPr="00291A56" w:rsidRDefault="008214F3" w:rsidP="00892156">
            <w:pPr>
              <w:rPr>
                <w:rFonts w:cstheme="minorHAnsi"/>
              </w:rPr>
            </w:pPr>
          </w:p>
        </w:tc>
        <w:tc>
          <w:tcPr>
            <w:tcW w:w="1093" w:type="dxa"/>
          </w:tcPr>
          <w:p w14:paraId="2587504B" w14:textId="77777777" w:rsidR="008214F3" w:rsidRPr="00291A56" w:rsidRDefault="008214F3" w:rsidP="00892156">
            <w:pPr>
              <w:rPr>
                <w:rFonts w:cstheme="minorHAnsi"/>
              </w:rPr>
            </w:pPr>
          </w:p>
        </w:tc>
        <w:tc>
          <w:tcPr>
            <w:tcW w:w="1094" w:type="dxa"/>
          </w:tcPr>
          <w:p w14:paraId="53200A46" w14:textId="77777777" w:rsidR="008214F3" w:rsidRPr="00291A56" w:rsidRDefault="008214F3" w:rsidP="00892156">
            <w:pPr>
              <w:rPr>
                <w:rFonts w:cstheme="minorHAnsi"/>
              </w:rPr>
            </w:pPr>
          </w:p>
        </w:tc>
        <w:tc>
          <w:tcPr>
            <w:tcW w:w="1094" w:type="dxa"/>
          </w:tcPr>
          <w:p w14:paraId="0F370A65" w14:textId="2BAAC5A2" w:rsidR="008214F3" w:rsidRPr="00291A56" w:rsidRDefault="00FE21AF" w:rsidP="00892156">
            <w:pPr>
              <w:rPr>
                <w:rFonts w:cstheme="minorHAnsi"/>
              </w:rPr>
            </w:pPr>
            <w:r w:rsidRPr="00291A56">
              <w:rPr>
                <w:rFonts w:cstheme="minorHAnsi"/>
              </w:rPr>
              <w:t>4</w:t>
            </w:r>
          </w:p>
        </w:tc>
        <w:tc>
          <w:tcPr>
            <w:tcW w:w="1094" w:type="dxa"/>
          </w:tcPr>
          <w:p w14:paraId="4D967026" w14:textId="77777777" w:rsidR="008214F3" w:rsidRPr="00291A56" w:rsidRDefault="008214F3" w:rsidP="00892156">
            <w:pPr>
              <w:rPr>
                <w:rFonts w:cstheme="minorHAnsi"/>
              </w:rPr>
            </w:pPr>
          </w:p>
        </w:tc>
        <w:tc>
          <w:tcPr>
            <w:tcW w:w="1206" w:type="dxa"/>
          </w:tcPr>
          <w:p w14:paraId="1F594922" w14:textId="77777777" w:rsidR="008214F3" w:rsidRPr="00291A56" w:rsidRDefault="008214F3" w:rsidP="00892156">
            <w:pPr>
              <w:rPr>
                <w:rFonts w:cstheme="minorHAnsi"/>
              </w:rPr>
            </w:pPr>
          </w:p>
        </w:tc>
      </w:tr>
      <w:tr w:rsidR="008214F3" w:rsidRPr="00291A56" w14:paraId="377D31E4" w14:textId="77777777" w:rsidTr="00892156">
        <w:trPr>
          <w:trHeight w:val="609"/>
        </w:trPr>
        <w:tc>
          <w:tcPr>
            <w:tcW w:w="2047" w:type="dxa"/>
          </w:tcPr>
          <w:p w14:paraId="168AA6BF" w14:textId="77777777" w:rsidR="008214F3" w:rsidRPr="00291A56" w:rsidRDefault="008214F3" w:rsidP="00892156">
            <w:pPr>
              <w:autoSpaceDE w:val="0"/>
              <w:autoSpaceDN w:val="0"/>
              <w:adjustRightInd w:val="0"/>
              <w:rPr>
                <w:rFonts w:cstheme="minorHAnsi"/>
              </w:rPr>
            </w:pPr>
            <w:r w:rsidRPr="00291A56">
              <w:rPr>
                <w:rFonts w:cstheme="minorHAnsi"/>
              </w:rPr>
              <w:t xml:space="preserve">Securities market disclosure </w:t>
            </w:r>
          </w:p>
        </w:tc>
        <w:tc>
          <w:tcPr>
            <w:tcW w:w="1217" w:type="dxa"/>
          </w:tcPr>
          <w:p w14:paraId="602BB252" w14:textId="77777777" w:rsidR="008214F3" w:rsidRPr="00291A56" w:rsidRDefault="008214F3" w:rsidP="00892156">
            <w:pPr>
              <w:rPr>
                <w:rFonts w:cstheme="minorHAnsi"/>
              </w:rPr>
            </w:pPr>
          </w:p>
        </w:tc>
        <w:tc>
          <w:tcPr>
            <w:tcW w:w="1093" w:type="dxa"/>
          </w:tcPr>
          <w:p w14:paraId="0764D1D4" w14:textId="77777777" w:rsidR="008214F3" w:rsidRPr="00291A56" w:rsidRDefault="008214F3" w:rsidP="00892156">
            <w:pPr>
              <w:rPr>
                <w:rFonts w:cstheme="minorHAnsi"/>
              </w:rPr>
            </w:pPr>
          </w:p>
        </w:tc>
        <w:tc>
          <w:tcPr>
            <w:tcW w:w="1094" w:type="dxa"/>
          </w:tcPr>
          <w:p w14:paraId="41D263EB" w14:textId="77777777" w:rsidR="008214F3" w:rsidRPr="00291A56" w:rsidRDefault="008214F3" w:rsidP="00892156">
            <w:pPr>
              <w:rPr>
                <w:rFonts w:cstheme="minorHAnsi"/>
              </w:rPr>
            </w:pPr>
          </w:p>
        </w:tc>
        <w:tc>
          <w:tcPr>
            <w:tcW w:w="1094" w:type="dxa"/>
          </w:tcPr>
          <w:p w14:paraId="3F500729" w14:textId="4E37EF85" w:rsidR="008214F3" w:rsidRPr="00291A56" w:rsidRDefault="00FE21AF" w:rsidP="00892156">
            <w:pPr>
              <w:rPr>
                <w:rFonts w:cstheme="minorHAnsi"/>
              </w:rPr>
            </w:pPr>
            <w:r w:rsidRPr="00291A56">
              <w:rPr>
                <w:rFonts w:cstheme="minorHAnsi"/>
              </w:rPr>
              <w:t>4</w:t>
            </w:r>
          </w:p>
        </w:tc>
        <w:tc>
          <w:tcPr>
            <w:tcW w:w="1094" w:type="dxa"/>
          </w:tcPr>
          <w:p w14:paraId="7C2F9319" w14:textId="77777777" w:rsidR="008214F3" w:rsidRPr="00291A56" w:rsidRDefault="008214F3" w:rsidP="00892156">
            <w:pPr>
              <w:rPr>
                <w:rFonts w:cstheme="minorHAnsi"/>
              </w:rPr>
            </w:pPr>
          </w:p>
        </w:tc>
        <w:tc>
          <w:tcPr>
            <w:tcW w:w="1206" w:type="dxa"/>
          </w:tcPr>
          <w:p w14:paraId="482B12CE" w14:textId="77777777" w:rsidR="008214F3" w:rsidRPr="00291A56" w:rsidRDefault="008214F3" w:rsidP="00892156">
            <w:pPr>
              <w:rPr>
                <w:rFonts w:cstheme="minorHAnsi"/>
              </w:rPr>
            </w:pPr>
          </w:p>
        </w:tc>
      </w:tr>
      <w:tr w:rsidR="008214F3" w:rsidRPr="00291A56" w14:paraId="4582529B" w14:textId="77777777" w:rsidTr="00892156">
        <w:trPr>
          <w:trHeight w:val="628"/>
        </w:trPr>
        <w:tc>
          <w:tcPr>
            <w:tcW w:w="2047" w:type="dxa"/>
          </w:tcPr>
          <w:p w14:paraId="58EFD57D" w14:textId="77777777" w:rsidR="008214F3" w:rsidRPr="00291A56" w:rsidRDefault="008214F3" w:rsidP="00892156">
            <w:pPr>
              <w:autoSpaceDE w:val="0"/>
              <w:autoSpaceDN w:val="0"/>
              <w:adjustRightInd w:val="0"/>
              <w:rPr>
                <w:rFonts w:cstheme="minorHAnsi"/>
              </w:rPr>
            </w:pPr>
            <w:r w:rsidRPr="00291A56">
              <w:rPr>
                <w:rFonts w:cstheme="minorHAnsi"/>
              </w:rPr>
              <w:t>Disclosure regarding retail investment products</w:t>
            </w:r>
          </w:p>
        </w:tc>
        <w:tc>
          <w:tcPr>
            <w:tcW w:w="1217" w:type="dxa"/>
          </w:tcPr>
          <w:p w14:paraId="03DDF834" w14:textId="77777777" w:rsidR="008214F3" w:rsidRPr="00291A56" w:rsidRDefault="008214F3" w:rsidP="00892156">
            <w:pPr>
              <w:rPr>
                <w:rFonts w:cstheme="minorHAnsi"/>
              </w:rPr>
            </w:pPr>
          </w:p>
        </w:tc>
        <w:tc>
          <w:tcPr>
            <w:tcW w:w="1093" w:type="dxa"/>
          </w:tcPr>
          <w:p w14:paraId="7587838E" w14:textId="77777777" w:rsidR="008214F3" w:rsidRPr="00291A56" w:rsidRDefault="008214F3" w:rsidP="00892156">
            <w:pPr>
              <w:rPr>
                <w:rFonts w:cstheme="minorHAnsi"/>
              </w:rPr>
            </w:pPr>
          </w:p>
        </w:tc>
        <w:tc>
          <w:tcPr>
            <w:tcW w:w="1094" w:type="dxa"/>
          </w:tcPr>
          <w:p w14:paraId="6ACEE647" w14:textId="77777777" w:rsidR="008214F3" w:rsidRPr="00291A56" w:rsidRDefault="008214F3" w:rsidP="00892156">
            <w:pPr>
              <w:rPr>
                <w:rFonts w:cstheme="minorHAnsi"/>
              </w:rPr>
            </w:pPr>
          </w:p>
        </w:tc>
        <w:tc>
          <w:tcPr>
            <w:tcW w:w="1094" w:type="dxa"/>
          </w:tcPr>
          <w:p w14:paraId="1E653033" w14:textId="5BEEE958" w:rsidR="008214F3" w:rsidRPr="00291A56" w:rsidRDefault="00FE21AF" w:rsidP="00892156">
            <w:pPr>
              <w:rPr>
                <w:rFonts w:cstheme="minorHAnsi"/>
              </w:rPr>
            </w:pPr>
            <w:r w:rsidRPr="00291A56">
              <w:rPr>
                <w:rFonts w:cstheme="minorHAnsi"/>
              </w:rPr>
              <w:t>4</w:t>
            </w:r>
          </w:p>
        </w:tc>
        <w:tc>
          <w:tcPr>
            <w:tcW w:w="1094" w:type="dxa"/>
          </w:tcPr>
          <w:p w14:paraId="2AF6D87D" w14:textId="77777777" w:rsidR="008214F3" w:rsidRPr="00291A56" w:rsidRDefault="008214F3" w:rsidP="00892156">
            <w:pPr>
              <w:rPr>
                <w:rFonts w:cstheme="minorHAnsi"/>
              </w:rPr>
            </w:pPr>
          </w:p>
        </w:tc>
        <w:tc>
          <w:tcPr>
            <w:tcW w:w="1206" w:type="dxa"/>
          </w:tcPr>
          <w:p w14:paraId="5ADC0395" w14:textId="77777777" w:rsidR="008214F3" w:rsidRPr="00291A56" w:rsidRDefault="008214F3" w:rsidP="00892156">
            <w:pPr>
              <w:rPr>
                <w:rFonts w:cstheme="minorHAnsi"/>
              </w:rPr>
            </w:pPr>
          </w:p>
        </w:tc>
      </w:tr>
      <w:tr w:rsidR="008214F3" w:rsidRPr="00291A56" w14:paraId="636CC399" w14:textId="77777777" w:rsidTr="00892156">
        <w:trPr>
          <w:trHeight w:val="628"/>
        </w:trPr>
        <w:tc>
          <w:tcPr>
            <w:tcW w:w="2047" w:type="dxa"/>
          </w:tcPr>
          <w:p w14:paraId="33A7D83B" w14:textId="77777777" w:rsidR="008214F3" w:rsidRPr="00291A56" w:rsidRDefault="008214F3" w:rsidP="00892156">
            <w:pPr>
              <w:autoSpaceDE w:val="0"/>
              <w:autoSpaceDN w:val="0"/>
              <w:adjustRightInd w:val="0"/>
              <w:rPr>
                <w:rFonts w:cstheme="minorHAnsi"/>
              </w:rPr>
            </w:pPr>
            <w:r w:rsidRPr="00291A56">
              <w:rPr>
                <w:rFonts w:cstheme="minorHAnsi"/>
              </w:rPr>
              <w:t xml:space="preserve">Other </w:t>
            </w:r>
          </w:p>
        </w:tc>
        <w:tc>
          <w:tcPr>
            <w:tcW w:w="1217" w:type="dxa"/>
          </w:tcPr>
          <w:p w14:paraId="491F13B1" w14:textId="77777777" w:rsidR="008214F3" w:rsidRPr="00291A56" w:rsidRDefault="008214F3" w:rsidP="00892156">
            <w:pPr>
              <w:rPr>
                <w:rFonts w:cstheme="minorHAnsi"/>
              </w:rPr>
            </w:pPr>
          </w:p>
        </w:tc>
        <w:tc>
          <w:tcPr>
            <w:tcW w:w="1093" w:type="dxa"/>
          </w:tcPr>
          <w:p w14:paraId="48435959" w14:textId="77777777" w:rsidR="008214F3" w:rsidRPr="00291A56" w:rsidRDefault="008214F3" w:rsidP="00892156">
            <w:pPr>
              <w:rPr>
                <w:rFonts w:cstheme="minorHAnsi"/>
              </w:rPr>
            </w:pPr>
          </w:p>
        </w:tc>
        <w:tc>
          <w:tcPr>
            <w:tcW w:w="1094" w:type="dxa"/>
          </w:tcPr>
          <w:p w14:paraId="5AC78253" w14:textId="77777777" w:rsidR="008214F3" w:rsidRPr="00291A56" w:rsidRDefault="008214F3" w:rsidP="00892156">
            <w:pPr>
              <w:rPr>
                <w:rFonts w:cstheme="minorHAnsi"/>
              </w:rPr>
            </w:pPr>
          </w:p>
        </w:tc>
        <w:tc>
          <w:tcPr>
            <w:tcW w:w="1094" w:type="dxa"/>
          </w:tcPr>
          <w:p w14:paraId="32DF7F92" w14:textId="77777777" w:rsidR="008214F3" w:rsidRPr="00291A56" w:rsidRDefault="008214F3" w:rsidP="00892156">
            <w:pPr>
              <w:rPr>
                <w:rFonts w:cstheme="minorHAnsi"/>
              </w:rPr>
            </w:pPr>
          </w:p>
        </w:tc>
        <w:tc>
          <w:tcPr>
            <w:tcW w:w="1094" w:type="dxa"/>
          </w:tcPr>
          <w:p w14:paraId="432DE093" w14:textId="77777777" w:rsidR="008214F3" w:rsidRPr="00291A56" w:rsidRDefault="008214F3" w:rsidP="00892156">
            <w:pPr>
              <w:rPr>
                <w:rFonts w:cstheme="minorHAnsi"/>
              </w:rPr>
            </w:pPr>
          </w:p>
        </w:tc>
        <w:tc>
          <w:tcPr>
            <w:tcW w:w="1206" w:type="dxa"/>
          </w:tcPr>
          <w:p w14:paraId="520D4DC1" w14:textId="77777777" w:rsidR="008214F3" w:rsidRPr="00291A56" w:rsidRDefault="008214F3" w:rsidP="00892156">
            <w:pPr>
              <w:rPr>
                <w:rFonts w:cstheme="minorHAnsi"/>
              </w:rPr>
            </w:pPr>
          </w:p>
        </w:tc>
      </w:tr>
    </w:tbl>
    <w:p w14:paraId="5E98A04B" w14:textId="77777777" w:rsidR="008214F3" w:rsidRPr="00291A56" w:rsidRDefault="008214F3" w:rsidP="008214F3">
      <w:pPr>
        <w:autoSpaceDE w:val="0"/>
        <w:autoSpaceDN w:val="0"/>
        <w:adjustRightInd w:val="0"/>
        <w:spacing w:after="0" w:line="240" w:lineRule="auto"/>
        <w:rPr>
          <w:rFonts w:cstheme="minorHAnsi"/>
          <w:b/>
          <w:bCs/>
          <w:color w:val="000000"/>
        </w:rPr>
      </w:pPr>
    </w:p>
    <w:p w14:paraId="459833FA" w14:textId="77777777" w:rsidR="008214F3" w:rsidRPr="00291A56" w:rsidRDefault="008214F3" w:rsidP="008214F3">
      <w:pPr>
        <w:autoSpaceDE w:val="0"/>
        <w:autoSpaceDN w:val="0"/>
        <w:adjustRightInd w:val="0"/>
        <w:spacing w:after="0" w:line="240" w:lineRule="auto"/>
        <w:jc w:val="both"/>
        <w:rPr>
          <w:rFonts w:cstheme="minorHAnsi"/>
          <w:b/>
          <w:bCs/>
          <w:color w:val="000000"/>
        </w:rPr>
      </w:pPr>
    </w:p>
    <w:p w14:paraId="7B0EE5D1" w14:textId="77777777" w:rsidR="008214F3" w:rsidRPr="006D2BF3" w:rsidRDefault="008214F3" w:rsidP="008214F3">
      <w:pPr>
        <w:autoSpaceDE w:val="0"/>
        <w:autoSpaceDN w:val="0"/>
        <w:adjustRightInd w:val="0"/>
        <w:spacing w:after="0" w:line="240" w:lineRule="auto"/>
        <w:jc w:val="both"/>
        <w:rPr>
          <w:rFonts w:cstheme="minorHAnsi"/>
          <w:b/>
          <w:bCs/>
          <w:color w:val="000000"/>
        </w:rPr>
      </w:pPr>
      <w:r w:rsidRPr="006D2BF3">
        <w:rPr>
          <w:rFonts w:cstheme="minorHAnsi"/>
          <w:b/>
          <w:bCs/>
          <w:color w:val="000000"/>
        </w:rPr>
        <w:t>Please specify in which other area(s) you would see the need to facilitate integrated access to these data in the EU:</w:t>
      </w:r>
    </w:p>
    <w:p w14:paraId="04DCC94E" w14:textId="77777777" w:rsidR="008214F3" w:rsidRPr="0023274E" w:rsidRDefault="008214F3" w:rsidP="00C26CF2">
      <w:pPr>
        <w:spacing w:after="0" w:line="240" w:lineRule="auto"/>
        <w:rPr>
          <w:highlight w:val="yellow"/>
        </w:rPr>
      </w:pPr>
    </w:p>
    <w:p w14:paraId="0CBCFF26" w14:textId="77777777" w:rsidR="000C6CB3" w:rsidRPr="006D2BF3" w:rsidRDefault="00B12CBA" w:rsidP="00B12CBA">
      <w:pPr>
        <w:spacing w:after="0" w:line="240" w:lineRule="auto"/>
      </w:pPr>
      <w:r w:rsidRPr="006D2BF3">
        <w:t xml:space="preserve">There is a great potential value in being able to exchange business data between non-public parties. As long as it takes place against </w:t>
      </w:r>
      <w:r w:rsidRPr="006D2BF3">
        <w:rPr>
          <w:b/>
          <w:bCs/>
        </w:rPr>
        <w:t>consent</w:t>
      </w:r>
      <w:r w:rsidRPr="006D2BF3">
        <w:t xml:space="preserve"> </w:t>
      </w:r>
      <w:r w:rsidRPr="006D2BF3">
        <w:rPr>
          <w:b/>
          <w:bCs/>
        </w:rPr>
        <w:t>and under safe and controlled forms.</w:t>
      </w:r>
    </w:p>
    <w:p w14:paraId="540F7FA9" w14:textId="77777777" w:rsidR="000C6CB3" w:rsidRPr="00291A56" w:rsidRDefault="00B12CBA" w:rsidP="00B12CBA">
      <w:pPr>
        <w:spacing w:after="0" w:line="240" w:lineRule="auto"/>
      </w:pPr>
      <w:r w:rsidRPr="006D2BF3">
        <w:t>There must be an opportunity to differentiate between common systems and shared databases</w:t>
      </w:r>
      <w:r w:rsidR="000C6CB3" w:rsidRPr="006D2BF3">
        <w:t>.</w:t>
      </w:r>
    </w:p>
    <w:p w14:paraId="1581A156" w14:textId="29172DF2" w:rsidR="008214F3" w:rsidRPr="00291A56" w:rsidRDefault="008214F3" w:rsidP="008214F3">
      <w:pPr>
        <w:spacing w:after="0" w:line="240" w:lineRule="auto"/>
        <w:jc w:val="both"/>
      </w:pPr>
    </w:p>
    <w:p w14:paraId="3C601B70" w14:textId="5421E114" w:rsidR="005C51F9" w:rsidRPr="00291A56" w:rsidRDefault="005C51F9" w:rsidP="005C51F9">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28. In your opinion, what would be needed to make these data easily usable across the EU?</w:t>
      </w:r>
    </w:p>
    <w:p w14:paraId="4E09738D" w14:textId="77777777" w:rsidR="005C51F9" w:rsidRPr="00291A56" w:rsidRDefault="005C51F9" w:rsidP="005C51F9">
      <w:pPr>
        <w:autoSpaceDE w:val="0"/>
        <w:autoSpaceDN w:val="0"/>
        <w:adjustRightInd w:val="0"/>
        <w:spacing w:after="0" w:line="240" w:lineRule="auto"/>
        <w:rPr>
          <w:rFonts w:cstheme="minorHAnsi"/>
          <w:b/>
          <w:bCs/>
          <w:color w:val="000000"/>
        </w:rPr>
      </w:pPr>
    </w:p>
    <w:p w14:paraId="720E05DF" w14:textId="46E79196" w:rsidR="005C51F9" w:rsidRPr="00291A56" w:rsidRDefault="005C51F9" w:rsidP="005C51F9">
      <w:pPr>
        <w:autoSpaceDE w:val="0"/>
        <w:autoSpaceDN w:val="0"/>
        <w:adjustRightInd w:val="0"/>
        <w:spacing w:after="0" w:line="240" w:lineRule="auto"/>
        <w:rPr>
          <w:rFonts w:cstheme="minorHAnsi"/>
          <w:color w:val="000000"/>
        </w:rPr>
      </w:pPr>
      <w:r w:rsidRPr="00291A56">
        <w:rPr>
          <w:rFonts w:cstheme="minorHAnsi"/>
          <w:b/>
          <w:bCs/>
          <w:color w:val="000000"/>
        </w:rPr>
        <w:t>Please rate each proposal from 1 to 5:</w:t>
      </w:r>
    </w:p>
    <w:p w14:paraId="1F04419C" w14:textId="77777777" w:rsidR="005C51F9" w:rsidRPr="00291A56" w:rsidRDefault="005C51F9" w:rsidP="005C51F9">
      <w:pPr>
        <w:autoSpaceDE w:val="0"/>
        <w:autoSpaceDN w:val="0"/>
        <w:adjustRightInd w:val="0"/>
        <w:spacing w:after="0" w:line="240" w:lineRule="auto"/>
        <w:rPr>
          <w:rFonts w:cstheme="minorHAnsi"/>
          <w:color w:val="000000"/>
        </w:rPr>
      </w:pPr>
    </w:p>
    <w:tbl>
      <w:tblPr>
        <w:tblStyle w:val="Tabellrutnt"/>
        <w:tblW w:w="0" w:type="auto"/>
        <w:tblLook w:val="04A0" w:firstRow="1" w:lastRow="0" w:firstColumn="1" w:lastColumn="0" w:noHBand="0" w:noVBand="1"/>
      </w:tblPr>
      <w:tblGrid>
        <w:gridCol w:w="1819"/>
        <w:gridCol w:w="1217"/>
        <w:gridCol w:w="1067"/>
        <w:gridCol w:w="1058"/>
        <w:gridCol w:w="1068"/>
        <w:gridCol w:w="1068"/>
        <w:gridCol w:w="971"/>
      </w:tblGrid>
      <w:tr w:rsidR="005C51F9" w:rsidRPr="00291A56" w14:paraId="35F5F0B5" w14:textId="77777777" w:rsidTr="00892156">
        <w:trPr>
          <w:trHeight w:val="609"/>
        </w:trPr>
        <w:tc>
          <w:tcPr>
            <w:tcW w:w="2047" w:type="dxa"/>
          </w:tcPr>
          <w:p w14:paraId="0155D26C" w14:textId="77777777" w:rsidR="005C51F9" w:rsidRPr="00291A56" w:rsidRDefault="005C51F9" w:rsidP="00892156">
            <w:pPr>
              <w:rPr>
                <w:rFonts w:cstheme="minorHAnsi"/>
              </w:rPr>
            </w:pPr>
          </w:p>
        </w:tc>
        <w:tc>
          <w:tcPr>
            <w:tcW w:w="1217" w:type="dxa"/>
          </w:tcPr>
          <w:p w14:paraId="5476170E" w14:textId="77777777" w:rsidR="005C51F9" w:rsidRPr="00291A56" w:rsidRDefault="005C51F9" w:rsidP="00892156">
            <w:pPr>
              <w:rPr>
                <w:rFonts w:cstheme="minorHAnsi"/>
              </w:rPr>
            </w:pPr>
            <w:r w:rsidRPr="00291A56">
              <w:rPr>
                <w:rFonts w:cstheme="minorHAnsi"/>
              </w:rPr>
              <w:t>1 (irrelevant)</w:t>
            </w:r>
          </w:p>
        </w:tc>
        <w:tc>
          <w:tcPr>
            <w:tcW w:w="1093" w:type="dxa"/>
          </w:tcPr>
          <w:p w14:paraId="515F592A" w14:textId="77777777" w:rsidR="005C51F9" w:rsidRPr="00291A56" w:rsidRDefault="005C51F9" w:rsidP="00892156">
            <w:pPr>
              <w:rPr>
                <w:rFonts w:cstheme="minorHAnsi"/>
              </w:rPr>
            </w:pPr>
            <w:r w:rsidRPr="00291A56">
              <w:rPr>
                <w:rFonts w:cstheme="minorHAnsi"/>
              </w:rPr>
              <w:t>2 (rather not relevant)</w:t>
            </w:r>
          </w:p>
        </w:tc>
        <w:tc>
          <w:tcPr>
            <w:tcW w:w="1094" w:type="dxa"/>
          </w:tcPr>
          <w:p w14:paraId="51EC86D5" w14:textId="77777777" w:rsidR="005C51F9" w:rsidRPr="00291A56" w:rsidRDefault="005C51F9" w:rsidP="00892156">
            <w:pPr>
              <w:rPr>
                <w:rFonts w:cstheme="minorHAnsi"/>
              </w:rPr>
            </w:pPr>
            <w:r w:rsidRPr="00291A56">
              <w:rPr>
                <w:rFonts w:cstheme="minorHAnsi"/>
              </w:rPr>
              <w:t>3 (neutral)</w:t>
            </w:r>
          </w:p>
        </w:tc>
        <w:tc>
          <w:tcPr>
            <w:tcW w:w="1094" w:type="dxa"/>
          </w:tcPr>
          <w:p w14:paraId="79FD8CC4" w14:textId="77777777" w:rsidR="005C51F9" w:rsidRPr="00291A56" w:rsidRDefault="005C51F9" w:rsidP="00892156">
            <w:pPr>
              <w:rPr>
                <w:rFonts w:cstheme="minorHAnsi"/>
              </w:rPr>
            </w:pPr>
            <w:r w:rsidRPr="00291A56">
              <w:rPr>
                <w:rFonts w:cstheme="minorHAnsi"/>
              </w:rPr>
              <w:t>4 (rather relevant)</w:t>
            </w:r>
          </w:p>
        </w:tc>
        <w:tc>
          <w:tcPr>
            <w:tcW w:w="1094" w:type="dxa"/>
          </w:tcPr>
          <w:p w14:paraId="0F0E30EB" w14:textId="77777777" w:rsidR="005C51F9" w:rsidRPr="00291A56" w:rsidRDefault="005C51F9" w:rsidP="00892156">
            <w:pPr>
              <w:rPr>
                <w:rFonts w:cstheme="minorHAnsi"/>
              </w:rPr>
            </w:pPr>
            <w:r w:rsidRPr="00291A56">
              <w:rPr>
                <w:rFonts w:cstheme="minorHAnsi"/>
              </w:rPr>
              <w:t>5 fully relevant)</w:t>
            </w:r>
          </w:p>
        </w:tc>
        <w:tc>
          <w:tcPr>
            <w:tcW w:w="1206" w:type="dxa"/>
          </w:tcPr>
          <w:p w14:paraId="2E7768A3" w14:textId="77777777" w:rsidR="005C51F9" w:rsidRPr="00291A56" w:rsidRDefault="005C51F9" w:rsidP="00892156">
            <w:pPr>
              <w:rPr>
                <w:rFonts w:cstheme="minorHAnsi"/>
              </w:rPr>
            </w:pPr>
            <w:r w:rsidRPr="00291A56">
              <w:rPr>
                <w:rFonts w:cstheme="minorHAnsi"/>
              </w:rPr>
              <w:t>N/A</w:t>
            </w:r>
          </w:p>
        </w:tc>
      </w:tr>
      <w:tr w:rsidR="005C51F9" w:rsidRPr="00291A56" w14:paraId="00D530B6" w14:textId="77777777" w:rsidTr="00892156">
        <w:trPr>
          <w:trHeight w:val="834"/>
        </w:trPr>
        <w:tc>
          <w:tcPr>
            <w:tcW w:w="2047" w:type="dxa"/>
          </w:tcPr>
          <w:p w14:paraId="69302F25" w14:textId="7ABEE650" w:rsidR="005C51F9" w:rsidRPr="00291A56" w:rsidRDefault="005C51F9" w:rsidP="006073FA">
            <w:pPr>
              <w:autoSpaceDE w:val="0"/>
              <w:autoSpaceDN w:val="0"/>
              <w:adjustRightInd w:val="0"/>
              <w:rPr>
                <w:rFonts w:cstheme="minorHAnsi"/>
              </w:rPr>
            </w:pPr>
            <w:r w:rsidRPr="00291A56">
              <w:rPr>
                <w:rFonts w:cstheme="minorHAnsi"/>
              </w:rPr>
              <w:t>Standardised (e.g. XML) and</w:t>
            </w:r>
            <w:r w:rsidR="006073FA" w:rsidRPr="00291A56">
              <w:rPr>
                <w:rFonts w:cstheme="minorHAnsi"/>
              </w:rPr>
              <w:t xml:space="preserve"> </w:t>
            </w:r>
            <w:r w:rsidRPr="00291A56">
              <w:rPr>
                <w:rFonts w:cstheme="minorHAnsi"/>
              </w:rPr>
              <w:lastRenderedPageBreak/>
              <w:t>machine-readable format</w:t>
            </w:r>
          </w:p>
        </w:tc>
        <w:tc>
          <w:tcPr>
            <w:tcW w:w="1217" w:type="dxa"/>
          </w:tcPr>
          <w:p w14:paraId="788D94C0" w14:textId="77777777" w:rsidR="005C51F9" w:rsidRPr="00291A56" w:rsidRDefault="005C51F9" w:rsidP="00892156">
            <w:pPr>
              <w:rPr>
                <w:rFonts w:cstheme="minorHAnsi"/>
              </w:rPr>
            </w:pPr>
          </w:p>
        </w:tc>
        <w:tc>
          <w:tcPr>
            <w:tcW w:w="1093" w:type="dxa"/>
          </w:tcPr>
          <w:p w14:paraId="6A9082AF" w14:textId="77777777" w:rsidR="005C51F9" w:rsidRPr="00291A56" w:rsidRDefault="005C51F9" w:rsidP="00892156">
            <w:pPr>
              <w:rPr>
                <w:rFonts w:cstheme="minorHAnsi"/>
              </w:rPr>
            </w:pPr>
          </w:p>
        </w:tc>
        <w:tc>
          <w:tcPr>
            <w:tcW w:w="1094" w:type="dxa"/>
          </w:tcPr>
          <w:p w14:paraId="44F25402" w14:textId="77777777" w:rsidR="005C51F9" w:rsidRPr="00291A56" w:rsidRDefault="005C51F9" w:rsidP="00892156">
            <w:pPr>
              <w:rPr>
                <w:rFonts w:cstheme="minorHAnsi"/>
              </w:rPr>
            </w:pPr>
          </w:p>
        </w:tc>
        <w:tc>
          <w:tcPr>
            <w:tcW w:w="1094" w:type="dxa"/>
          </w:tcPr>
          <w:p w14:paraId="1F8DA1CD" w14:textId="37DFB7E5" w:rsidR="005C51F9" w:rsidRPr="00291A56" w:rsidRDefault="001A4D0D" w:rsidP="00892156">
            <w:pPr>
              <w:rPr>
                <w:rFonts w:cstheme="minorHAnsi"/>
              </w:rPr>
            </w:pPr>
            <w:r w:rsidRPr="00291A56">
              <w:rPr>
                <w:rFonts w:cstheme="minorHAnsi"/>
              </w:rPr>
              <w:t>4</w:t>
            </w:r>
          </w:p>
        </w:tc>
        <w:tc>
          <w:tcPr>
            <w:tcW w:w="1094" w:type="dxa"/>
          </w:tcPr>
          <w:p w14:paraId="1784FD7B" w14:textId="0F7AA0D3" w:rsidR="005C51F9" w:rsidRPr="00291A56" w:rsidRDefault="005C51F9" w:rsidP="00892156">
            <w:pPr>
              <w:rPr>
                <w:rFonts w:cstheme="minorHAnsi"/>
              </w:rPr>
            </w:pPr>
          </w:p>
        </w:tc>
        <w:tc>
          <w:tcPr>
            <w:tcW w:w="1206" w:type="dxa"/>
          </w:tcPr>
          <w:p w14:paraId="63FD2083" w14:textId="77777777" w:rsidR="005C51F9" w:rsidRPr="00291A56" w:rsidRDefault="005C51F9" w:rsidP="00892156">
            <w:pPr>
              <w:rPr>
                <w:rFonts w:cstheme="minorHAnsi"/>
              </w:rPr>
            </w:pPr>
          </w:p>
        </w:tc>
      </w:tr>
      <w:tr w:rsidR="005C51F9" w:rsidRPr="00291A56" w14:paraId="41C879F8" w14:textId="77777777" w:rsidTr="00892156">
        <w:trPr>
          <w:trHeight w:val="609"/>
        </w:trPr>
        <w:tc>
          <w:tcPr>
            <w:tcW w:w="2047" w:type="dxa"/>
          </w:tcPr>
          <w:p w14:paraId="5D411E68" w14:textId="56C8D6B7" w:rsidR="005C51F9" w:rsidRPr="00291A56" w:rsidRDefault="005C51F9" w:rsidP="006073FA">
            <w:pPr>
              <w:autoSpaceDE w:val="0"/>
              <w:autoSpaceDN w:val="0"/>
              <w:adjustRightInd w:val="0"/>
              <w:rPr>
                <w:rFonts w:cstheme="minorHAnsi"/>
              </w:rPr>
            </w:pPr>
            <w:r w:rsidRPr="00291A56">
              <w:rPr>
                <w:rFonts w:cstheme="minorHAnsi"/>
              </w:rPr>
              <w:t>Further development of the European Financial</w:t>
            </w:r>
            <w:r w:rsidR="006073FA" w:rsidRPr="00291A56">
              <w:rPr>
                <w:rFonts w:cstheme="minorHAnsi"/>
              </w:rPr>
              <w:t xml:space="preserve"> </w:t>
            </w:r>
            <w:r w:rsidRPr="00291A56">
              <w:rPr>
                <w:rFonts w:cstheme="minorHAnsi"/>
              </w:rPr>
              <w:t>Transparency Gateway,</w:t>
            </w:r>
            <w:r w:rsidR="006073FA" w:rsidRPr="00291A56">
              <w:rPr>
                <w:rFonts w:cstheme="minorHAnsi"/>
              </w:rPr>
              <w:t xml:space="preserve"> </w:t>
            </w:r>
            <w:r w:rsidRPr="00291A56">
              <w:rPr>
                <w:rFonts w:cstheme="minorHAnsi"/>
              </w:rPr>
              <w:t>federating existing public databases with a Single EU</w:t>
            </w:r>
            <w:r w:rsidR="006073FA" w:rsidRPr="00291A56">
              <w:rPr>
                <w:rFonts w:cstheme="minorHAnsi"/>
              </w:rPr>
              <w:t xml:space="preserve"> </w:t>
            </w:r>
            <w:r w:rsidRPr="00291A56">
              <w:rPr>
                <w:rFonts w:cstheme="minorHAnsi"/>
              </w:rPr>
              <w:t>access point</w:t>
            </w:r>
          </w:p>
        </w:tc>
        <w:tc>
          <w:tcPr>
            <w:tcW w:w="1217" w:type="dxa"/>
          </w:tcPr>
          <w:p w14:paraId="2638698E" w14:textId="77777777" w:rsidR="005C51F9" w:rsidRPr="00291A56" w:rsidRDefault="005C51F9" w:rsidP="00892156">
            <w:pPr>
              <w:rPr>
                <w:rFonts w:cstheme="minorHAnsi"/>
              </w:rPr>
            </w:pPr>
          </w:p>
        </w:tc>
        <w:tc>
          <w:tcPr>
            <w:tcW w:w="1093" w:type="dxa"/>
          </w:tcPr>
          <w:p w14:paraId="5D362408" w14:textId="77777777" w:rsidR="005C51F9" w:rsidRPr="00291A56" w:rsidRDefault="005C51F9" w:rsidP="00892156">
            <w:pPr>
              <w:rPr>
                <w:rFonts w:cstheme="minorHAnsi"/>
              </w:rPr>
            </w:pPr>
          </w:p>
        </w:tc>
        <w:tc>
          <w:tcPr>
            <w:tcW w:w="1094" w:type="dxa"/>
          </w:tcPr>
          <w:p w14:paraId="011130A2" w14:textId="77777777" w:rsidR="005C51F9" w:rsidRPr="00291A56" w:rsidRDefault="005C51F9" w:rsidP="00892156">
            <w:pPr>
              <w:rPr>
                <w:rFonts w:cstheme="minorHAnsi"/>
              </w:rPr>
            </w:pPr>
          </w:p>
        </w:tc>
        <w:tc>
          <w:tcPr>
            <w:tcW w:w="1094" w:type="dxa"/>
          </w:tcPr>
          <w:p w14:paraId="0B8375A5" w14:textId="0CFE1676" w:rsidR="005C51F9" w:rsidRPr="00291A56" w:rsidRDefault="001A4D0D" w:rsidP="00892156">
            <w:pPr>
              <w:rPr>
                <w:rFonts w:cstheme="minorHAnsi"/>
              </w:rPr>
            </w:pPr>
            <w:r w:rsidRPr="00291A56">
              <w:rPr>
                <w:rFonts w:cstheme="minorHAnsi"/>
              </w:rPr>
              <w:t>4</w:t>
            </w:r>
          </w:p>
        </w:tc>
        <w:tc>
          <w:tcPr>
            <w:tcW w:w="1094" w:type="dxa"/>
          </w:tcPr>
          <w:p w14:paraId="4D44F6A9" w14:textId="77777777" w:rsidR="005C51F9" w:rsidRPr="00291A56" w:rsidRDefault="005C51F9" w:rsidP="00892156">
            <w:pPr>
              <w:rPr>
                <w:rFonts w:cstheme="minorHAnsi"/>
              </w:rPr>
            </w:pPr>
          </w:p>
        </w:tc>
        <w:tc>
          <w:tcPr>
            <w:tcW w:w="1206" w:type="dxa"/>
          </w:tcPr>
          <w:p w14:paraId="69B78DD1" w14:textId="77777777" w:rsidR="005C51F9" w:rsidRPr="00291A56" w:rsidRDefault="005C51F9" w:rsidP="00892156">
            <w:pPr>
              <w:rPr>
                <w:rFonts w:cstheme="minorHAnsi"/>
              </w:rPr>
            </w:pPr>
          </w:p>
        </w:tc>
      </w:tr>
      <w:tr w:rsidR="005C51F9" w:rsidRPr="00291A56" w14:paraId="7832F2EB" w14:textId="77777777" w:rsidTr="00892156">
        <w:trPr>
          <w:trHeight w:val="954"/>
        </w:trPr>
        <w:tc>
          <w:tcPr>
            <w:tcW w:w="2047" w:type="dxa"/>
          </w:tcPr>
          <w:p w14:paraId="58A36DD2" w14:textId="447F5C5F" w:rsidR="005C51F9" w:rsidRPr="00291A56" w:rsidRDefault="005C51F9" w:rsidP="006073FA">
            <w:pPr>
              <w:autoSpaceDE w:val="0"/>
              <w:autoSpaceDN w:val="0"/>
              <w:adjustRightInd w:val="0"/>
              <w:rPr>
                <w:rFonts w:cstheme="minorHAnsi"/>
              </w:rPr>
            </w:pPr>
            <w:r w:rsidRPr="00291A56">
              <w:rPr>
                <w:rFonts w:cstheme="minorHAnsi"/>
              </w:rPr>
              <w:t>Application Programming</w:t>
            </w:r>
            <w:r w:rsidR="006073FA" w:rsidRPr="00291A56">
              <w:rPr>
                <w:rFonts w:cstheme="minorHAnsi"/>
              </w:rPr>
              <w:t xml:space="preserve"> </w:t>
            </w:r>
            <w:r w:rsidRPr="00291A56">
              <w:rPr>
                <w:rFonts w:cstheme="minorHAnsi"/>
              </w:rPr>
              <w:t>Interfaces to access databases</w:t>
            </w:r>
          </w:p>
        </w:tc>
        <w:tc>
          <w:tcPr>
            <w:tcW w:w="1217" w:type="dxa"/>
          </w:tcPr>
          <w:p w14:paraId="10B8FCD0" w14:textId="77777777" w:rsidR="005C51F9" w:rsidRPr="00291A56" w:rsidRDefault="005C51F9" w:rsidP="00892156">
            <w:pPr>
              <w:rPr>
                <w:rFonts w:cstheme="minorHAnsi"/>
              </w:rPr>
            </w:pPr>
          </w:p>
        </w:tc>
        <w:tc>
          <w:tcPr>
            <w:tcW w:w="1093" w:type="dxa"/>
          </w:tcPr>
          <w:p w14:paraId="23C78424" w14:textId="77777777" w:rsidR="005C51F9" w:rsidRPr="00291A56" w:rsidRDefault="005C51F9" w:rsidP="00892156">
            <w:pPr>
              <w:rPr>
                <w:rFonts w:cstheme="minorHAnsi"/>
              </w:rPr>
            </w:pPr>
          </w:p>
        </w:tc>
        <w:tc>
          <w:tcPr>
            <w:tcW w:w="1094" w:type="dxa"/>
          </w:tcPr>
          <w:p w14:paraId="382524FB" w14:textId="77777777" w:rsidR="005C51F9" w:rsidRPr="00291A56" w:rsidRDefault="005C51F9" w:rsidP="00892156">
            <w:pPr>
              <w:rPr>
                <w:rFonts w:cstheme="minorHAnsi"/>
              </w:rPr>
            </w:pPr>
          </w:p>
        </w:tc>
        <w:tc>
          <w:tcPr>
            <w:tcW w:w="1094" w:type="dxa"/>
          </w:tcPr>
          <w:p w14:paraId="04088B1A" w14:textId="32213D44" w:rsidR="005C51F9" w:rsidRPr="00291A56" w:rsidRDefault="005C51F9" w:rsidP="00892156">
            <w:pPr>
              <w:rPr>
                <w:rFonts w:cstheme="minorHAnsi"/>
              </w:rPr>
            </w:pPr>
          </w:p>
        </w:tc>
        <w:tc>
          <w:tcPr>
            <w:tcW w:w="1094" w:type="dxa"/>
          </w:tcPr>
          <w:p w14:paraId="56CD16B9" w14:textId="40381FC3" w:rsidR="005C51F9" w:rsidRPr="00291A56" w:rsidRDefault="00250D58" w:rsidP="00892156">
            <w:pPr>
              <w:rPr>
                <w:rFonts w:cstheme="minorHAnsi"/>
              </w:rPr>
            </w:pPr>
            <w:r w:rsidRPr="00291A56">
              <w:rPr>
                <w:rFonts w:cstheme="minorHAnsi"/>
              </w:rPr>
              <w:t>5</w:t>
            </w:r>
          </w:p>
        </w:tc>
        <w:tc>
          <w:tcPr>
            <w:tcW w:w="1206" w:type="dxa"/>
          </w:tcPr>
          <w:p w14:paraId="14ED8C7A" w14:textId="77777777" w:rsidR="005C51F9" w:rsidRPr="00291A56" w:rsidRDefault="005C51F9" w:rsidP="00892156">
            <w:pPr>
              <w:rPr>
                <w:rFonts w:cstheme="minorHAnsi"/>
              </w:rPr>
            </w:pPr>
          </w:p>
        </w:tc>
      </w:tr>
      <w:tr w:rsidR="005C51F9" w:rsidRPr="00291A56" w14:paraId="1CADDED1" w14:textId="77777777" w:rsidTr="00892156">
        <w:trPr>
          <w:trHeight w:val="609"/>
        </w:trPr>
        <w:tc>
          <w:tcPr>
            <w:tcW w:w="2047" w:type="dxa"/>
          </w:tcPr>
          <w:p w14:paraId="559E0FF7" w14:textId="77777777" w:rsidR="005C51F9" w:rsidRPr="00291A56" w:rsidRDefault="005C51F9" w:rsidP="00892156">
            <w:pPr>
              <w:rPr>
                <w:rFonts w:cstheme="minorHAnsi"/>
              </w:rPr>
            </w:pPr>
            <w:r w:rsidRPr="00291A56">
              <w:rPr>
                <w:rFonts w:cstheme="minorHAnsi"/>
              </w:rPr>
              <w:t>Public EU databases</w:t>
            </w:r>
          </w:p>
        </w:tc>
        <w:tc>
          <w:tcPr>
            <w:tcW w:w="1217" w:type="dxa"/>
          </w:tcPr>
          <w:p w14:paraId="2BD75478" w14:textId="77777777" w:rsidR="005C51F9" w:rsidRPr="00291A56" w:rsidRDefault="005C51F9" w:rsidP="00892156">
            <w:pPr>
              <w:rPr>
                <w:rFonts w:cstheme="minorHAnsi"/>
              </w:rPr>
            </w:pPr>
          </w:p>
        </w:tc>
        <w:tc>
          <w:tcPr>
            <w:tcW w:w="1093" w:type="dxa"/>
          </w:tcPr>
          <w:p w14:paraId="7ED03BFC" w14:textId="77777777" w:rsidR="005C51F9" w:rsidRPr="00291A56" w:rsidRDefault="005C51F9" w:rsidP="00892156">
            <w:pPr>
              <w:rPr>
                <w:rFonts w:cstheme="minorHAnsi"/>
              </w:rPr>
            </w:pPr>
          </w:p>
        </w:tc>
        <w:tc>
          <w:tcPr>
            <w:tcW w:w="1094" w:type="dxa"/>
          </w:tcPr>
          <w:p w14:paraId="159A1BD3" w14:textId="77777777" w:rsidR="005C51F9" w:rsidRPr="00291A56" w:rsidRDefault="005C51F9" w:rsidP="00892156">
            <w:pPr>
              <w:rPr>
                <w:rFonts w:cstheme="minorHAnsi"/>
              </w:rPr>
            </w:pPr>
          </w:p>
        </w:tc>
        <w:tc>
          <w:tcPr>
            <w:tcW w:w="1094" w:type="dxa"/>
          </w:tcPr>
          <w:p w14:paraId="542A2912" w14:textId="439DB338" w:rsidR="005C51F9" w:rsidRPr="00291A56" w:rsidRDefault="001A4D0D" w:rsidP="00892156">
            <w:pPr>
              <w:rPr>
                <w:rFonts w:cstheme="minorHAnsi"/>
              </w:rPr>
            </w:pPr>
            <w:r w:rsidRPr="00291A56">
              <w:rPr>
                <w:rFonts w:cstheme="minorHAnsi"/>
              </w:rPr>
              <w:t>4</w:t>
            </w:r>
          </w:p>
        </w:tc>
        <w:tc>
          <w:tcPr>
            <w:tcW w:w="1094" w:type="dxa"/>
          </w:tcPr>
          <w:p w14:paraId="707672F3" w14:textId="77777777" w:rsidR="005C51F9" w:rsidRPr="00291A56" w:rsidRDefault="005C51F9" w:rsidP="00892156">
            <w:pPr>
              <w:rPr>
                <w:rFonts w:cstheme="minorHAnsi"/>
              </w:rPr>
            </w:pPr>
          </w:p>
        </w:tc>
        <w:tc>
          <w:tcPr>
            <w:tcW w:w="1206" w:type="dxa"/>
          </w:tcPr>
          <w:p w14:paraId="0B24C533" w14:textId="77777777" w:rsidR="005C51F9" w:rsidRPr="00291A56" w:rsidRDefault="005C51F9" w:rsidP="00892156">
            <w:pPr>
              <w:rPr>
                <w:rFonts w:cstheme="minorHAnsi"/>
              </w:rPr>
            </w:pPr>
          </w:p>
        </w:tc>
      </w:tr>
      <w:tr w:rsidR="005C51F9" w:rsidRPr="00291A56" w14:paraId="6302118C" w14:textId="77777777" w:rsidTr="00892156">
        <w:trPr>
          <w:trHeight w:val="609"/>
        </w:trPr>
        <w:tc>
          <w:tcPr>
            <w:tcW w:w="2047" w:type="dxa"/>
          </w:tcPr>
          <w:p w14:paraId="5549AE9F" w14:textId="77777777" w:rsidR="005C51F9" w:rsidRPr="00291A56" w:rsidRDefault="005C51F9" w:rsidP="00892156">
            <w:pPr>
              <w:autoSpaceDE w:val="0"/>
              <w:autoSpaceDN w:val="0"/>
              <w:adjustRightInd w:val="0"/>
              <w:rPr>
                <w:rFonts w:cstheme="minorHAnsi"/>
              </w:rPr>
            </w:pPr>
            <w:r w:rsidRPr="00291A56">
              <w:rPr>
                <w:rFonts w:cstheme="minorHAnsi"/>
              </w:rPr>
              <w:t>Other</w:t>
            </w:r>
          </w:p>
        </w:tc>
        <w:tc>
          <w:tcPr>
            <w:tcW w:w="1217" w:type="dxa"/>
          </w:tcPr>
          <w:p w14:paraId="06BCFA88" w14:textId="77777777" w:rsidR="005C51F9" w:rsidRPr="00291A56" w:rsidRDefault="005C51F9" w:rsidP="00892156">
            <w:pPr>
              <w:rPr>
                <w:rFonts w:cstheme="minorHAnsi"/>
              </w:rPr>
            </w:pPr>
          </w:p>
        </w:tc>
        <w:tc>
          <w:tcPr>
            <w:tcW w:w="1093" w:type="dxa"/>
          </w:tcPr>
          <w:p w14:paraId="1AE3F50C" w14:textId="77777777" w:rsidR="005C51F9" w:rsidRPr="00291A56" w:rsidRDefault="005C51F9" w:rsidP="00892156">
            <w:pPr>
              <w:rPr>
                <w:rFonts w:cstheme="minorHAnsi"/>
              </w:rPr>
            </w:pPr>
          </w:p>
        </w:tc>
        <w:tc>
          <w:tcPr>
            <w:tcW w:w="1094" w:type="dxa"/>
          </w:tcPr>
          <w:p w14:paraId="363C8555" w14:textId="77777777" w:rsidR="005C51F9" w:rsidRPr="00291A56" w:rsidRDefault="005C51F9" w:rsidP="00892156">
            <w:pPr>
              <w:rPr>
                <w:rFonts w:cstheme="minorHAnsi"/>
              </w:rPr>
            </w:pPr>
          </w:p>
        </w:tc>
        <w:tc>
          <w:tcPr>
            <w:tcW w:w="1094" w:type="dxa"/>
          </w:tcPr>
          <w:p w14:paraId="4AD3DBA7" w14:textId="77777777" w:rsidR="005C51F9" w:rsidRPr="00291A56" w:rsidRDefault="005C51F9" w:rsidP="00892156">
            <w:pPr>
              <w:rPr>
                <w:rFonts w:cstheme="minorHAnsi"/>
              </w:rPr>
            </w:pPr>
          </w:p>
        </w:tc>
        <w:tc>
          <w:tcPr>
            <w:tcW w:w="1094" w:type="dxa"/>
          </w:tcPr>
          <w:p w14:paraId="3C9E8456" w14:textId="77777777" w:rsidR="005C51F9" w:rsidRPr="00291A56" w:rsidRDefault="005C51F9" w:rsidP="00892156">
            <w:pPr>
              <w:rPr>
                <w:rFonts w:cstheme="minorHAnsi"/>
              </w:rPr>
            </w:pPr>
          </w:p>
        </w:tc>
        <w:tc>
          <w:tcPr>
            <w:tcW w:w="1206" w:type="dxa"/>
          </w:tcPr>
          <w:p w14:paraId="2847BBF3" w14:textId="45CAF2E1" w:rsidR="005C51F9" w:rsidRPr="00291A56" w:rsidRDefault="005C51F9" w:rsidP="00892156">
            <w:pPr>
              <w:rPr>
                <w:rFonts w:cstheme="minorHAnsi"/>
              </w:rPr>
            </w:pPr>
          </w:p>
        </w:tc>
      </w:tr>
    </w:tbl>
    <w:p w14:paraId="61681182" w14:textId="77777777" w:rsidR="005C51F9" w:rsidRPr="00291A56" w:rsidRDefault="005C51F9" w:rsidP="005C51F9">
      <w:pPr>
        <w:autoSpaceDE w:val="0"/>
        <w:autoSpaceDN w:val="0"/>
        <w:adjustRightInd w:val="0"/>
        <w:spacing w:after="0" w:line="240" w:lineRule="auto"/>
        <w:rPr>
          <w:rFonts w:cstheme="minorHAnsi"/>
          <w:b/>
          <w:bCs/>
          <w:color w:val="000000"/>
        </w:rPr>
      </w:pPr>
    </w:p>
    <w:p w14:paraId="70748669" w14:textId="77777777" w:rsidR="005C51F9" w:rsidRPr="00291A56" w:rsidRDefault="005C51F9" w:rsidP="005C51F9">
      <w:pPr>
        <w:autoSpaceDE w:val="0"/>
        <w:autoSpaceDN w:val="0"/>
        <w:adjustRightInd w:val="0"/>
        <w:spacing w:after="0" w:line="240" w:lineRule="auto"/>
        <w:rPr>
          <w:rFonts w:cstheme="minorHAnsi"/>
          <w:b/>
          <w:bCs/>
          <w:color w:val="000000"/>
        </w:rPr>
      </w:pPr>
    </w:p>
    <w:p w14:paraId="41555059" w14:textId="77777777" w:rsidR="005C51F9" w:rsidRPr="006D2BF3" w:rsidRDefault="005C51F9" w:rsidP="005C51F9">
      <w:pPr>
        <w:autoSpaceDE w:val="0"/>
        <w:autoSpaceDN w:val="0"/>
        <w:adjustRightInd w:val="0"/>
        <w:spacing w:after="0" w:line="240" w:lineRule="auto"/>
        <w:rPr>
          <w:rFonts w:cstheme="minorHAnsi"/>
          <w:b/>
          <w:bCs/>
          <w:color w:val="000000"/>
        </w:rPr>
      </w:pPr>
      <w:r w:rsidRPr="006D2BF3">
        <w:rPr>
          <w:rFonts w:cstheme="minorHAnsi"/>
          <w:b/>
          <w:bCs/>
          <w:color w:val="000000"/>
        </w:rPr>
        <w:t>Please specify what else would be needed to make these data easily usable across the EU:</w:t>
      </w:r>
    </w:p>
    <w:p w14:paraId="794A5E40" w14:textId="77777777" w:rsidR="008214F3" w:rsidRPr="006D2BF3" w:rsidRDefault="008214F3" w:rsidP="008214F3">
      <w:pPr>
        <w:spacing w:after="0" w:line="240" w:lineRule="auto"/>
        <w:jc w:val="both"/>
        <w:rPr>
          <w:rFonts w:eastAsia="Calibri" w:cstheme="minorHAnsi"/>
          <w:color w:val="002060"/>
          <w:lang w:val="en-US"/>
        </w:rPr>
      </w:pPr>
    </w:p>
    <w:p w14:paraId="273F7D6E" w14:textId="3E76D9BE" w:rsidR="004A3B7E" w:rsidRPr="006D2BF3" w:rsidRDefault="004A3B7E" w:rsidP="004A3B7E">
      <w:pPr>
        <w:spacing w:after="0" w:line="240" w:lineRule="auto"/>
      </w:pPr>
      <w:r w:rsidRPr="006D2BF3">
        <w:t xml:space="preserve">We support standardised formats and believe this </w:t>
      </w:r>
      <w:r w:rsidR="005A5C74" w:rsidRPr="006D2BF3">
        <w:t xml:space="preserve">is </w:t>
      </w:r>
      <w:r w:rsidRPr="006D2BF3">
        <w:t>an important factor; however fast format updates must be possible due to rapid technology innovation.</w:t>
      </w:r>
    </w:p>
    <w:p w14:paraId="07076200" w14:textId="41475318" w:rsidR="004A3B7E" w:rsidRPr="006D2BF3" w:rsidRDefault="004A3B7E" w:rsidP="004A3B7E">
      <w:pPr>
        <w:spacing w:after="0" w:line="240" w:lineRule="auto"/>
      </w:pPr>
    </w:p>
    <w:p w14:paraId="03891002" w14:textId="3A0BE41E" w:rsidR="0084166C" w:rsidRPr="00291A56" w:rsidRDefault="004A3B7E" w:rsidP="0084166C">
      <w:pPr>
        <w:spacing w:after="0" w:line="240" w:lineRule="auto"/>
      </w:pPr>
      <w:r w:rsidRPr="006D2BF3">
        <w:t xml:space="preserve">To disseminate best practice and </w:t>
      </w:r>
      <w:r w:rsidR="000C6CB3" w:rsidRPr="006D2BF3">
        <w:t xml:space="preserve">experience, </w:t>
      </w:r>
      <w:r w:rsidRPr="006D2BF3">
        <w:t xml:space="preserve">industry forums with government support could be </w:t>
      </w:r>
      <w:r w:rsidR="00D23CDC" w:rsidRPr="006D2BF3">
        <w:t>useful</w:t>
      </w:r>
      <w:r w:rsidRPr="006D2BF3">
        <w:t>.</w:t>
      </w:r>
    </w:p>
    <w:p w14:paraId="228FB2EC" w14:textId="77777777" w:rsidR="005E4BCF" w:rsidRPr="00291A56" w:rsidRDefault="005E4BCF" w:rsidP="00C26CF2">
      <w:pPr>
        <w:spacing w:after="0" w:line="240" w:lineRule="auto"/>
      </w:pPr>
    </w:p>
    <w:p w14:paraId="497057F4" w14:textId="77777777" w:rsidR="00485186" w:rsidRPr="00291A56" w:rsidRDefault="00485186" w:rsidP="00485186">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29. In your opinion, under what conditions would consumers favour sharing their data relevant to financial services with other financial services providers in order to get better offers for financial products and services?</w:t>
      </w:r>
    </w:p>
    <w:p w14:paraId="31E75CFC" w14:textId="77777777" w:rsidR="00485186" w:rsidRPr="00291A56" w:rsidRDefault="00485186" w:rsidP="00485186">
      <w:pPr>
        <w:autoSpaceDE w:val="0"/>
        <w:autoSpaceDN w:val="0"/>
        <w:adjustRightInd w:val="0"/>
        <w:spacing w:after="0" w:line="240" w:lineRule="auto"/>
        <w:rPr>
          <w:rFonts w:ascii="FreeSansOblique" w:hAnsi="FreeSansOblique" w:cs="FreeSansOblique"/>
          <w:i/>
          <w:iCs/>
          <w:color w:val="777777"/>
          <w:sz w:val="20"/>
          <w:szCs w:val="20"/>
        </w:rPr>
      </w:pPr>
    </w:p>
    <w:p w14:paraId="3DE7790E" w14:textId="4A8D67E8" w:rsidR="00C31ECC" w:rsidRPr="00291A56" w:rsidRDefault="00485186" w:rsidP="00C31ECC">
      <w:pPr>
        <w:spacing w:after="0" w:line="240" w:lineRule="auto"/>
      </w:pPr>
      <w:r w:rsidRPr="00291A56">
        <w:t>We support the EBF answer.</w:t>
      </w:r>
    </w:p>
    <w:p w14:paraId="165AF766" w14:textId="77777777" w:rsidR="0013355F" w:rsidRPr="00291A56" w:rsidRDefault="0013355F" w:rsidP="00C31ECC">
      <w:pPr>
        <w:spacing w:after="0" w:line="240" w:lineRule="auto"/>
      </w:pPr>
    </w:p>
    <w:p w14:paraId="6C5E2F1F" w14:textId="2BB6EC4A" w:rsidR="00C31ECC" w:rsidRPr="00291A56" w:rsidRDefault="00C31ECC" w:rsidP="00C31ECC">
      <w:pPr>
        <w:autoSpaceDE w:val="0"/>
        <w:autoSpaceDN w:val="0"/>
        <w:adjustRightInd w:val="0"/>
        <w:spacing w:after="0" w:line="240" w:lineRule="auto"/>
      </w:pPr>
      <w:r w:rsidRPr="00291A56">
        <w:rPr>
          <w:rFonts w:cstheme="minorHAnsi"/>
        </w:rPr>
        <w:t xml:space="preserve">Opening the use of personal data </w:t>
      </w:r>
      <w:r w:rsidR="00A63DBE" w:rsidRPr="00291A56">
        <w:rPr>
          <w:rFonts w:cstheme="minorHAnsi"/>
        </w:rPr>
        <w:t>places</w:t>
      </w:r>
      <w:r w:rsidRPr="00291A56">
        <w:rPr>
          <w:rFonts w:cstheme="minorHAnsi"/>
        </w:rPr>
        <w:t xml:space="preserve"> a great responsibility on the customer</w:t>
      </w:r>
      <w:r w:rsidR="008D7771">
        <w:rPr>
          <w:rFonts w:cstheme="minorHAnsi"/>
        </w:rPr>
        <w:t>,</w:t>
      </w:r>
      <w:r w:rsidR="00A63DBE" w:rsidRPr="00291A56">
        <w:rPr>
          <w:rFonts w:cstheme="minorHAnsi"/>
        </w:rPr>
        <w:t xml:space="preserve"> especially concerning consent management</w:t>
      </w:r>
      <w:r w:rsidRPr="00291A56">
        <w:rPr>
          <w:rFonts w:cstheme="minorHAnsi"/>
        </w:rPr>
        <w:t>.</w:t>
      </w:r>
      <w:r w:rsidR="00A63DBE" w:rsidRPr="00291A56">
        <w:rPr>
          <w:rFonts w:cstheme="minorHAnsi"/>
        </w:rPr>
        <w:t xml:space="preserve"> </w:t>
      </w:r>
      <w:r w:rsidRPr="00291A56">
        <w:rPr>
          <w:rFonts w:cstheme="minorHAnsi"/>
        </w:rPr>
        <w:t>It must be clear to the user/customer as to what safety requirements and regulations the supplier must comply with and if the supplier is supervised by any authority.</w:t>
      </w:r>
      <w:r w:rsidR="00250D58" w:rsidRPr="00291A56">
        <w:rPr>
          <w:rFonts w:cstheme="minorHAnsi"/>
        </w:rPr>
        <w:t xml:space="preserve"> Furthermore, r</w:t>
      </w:r>
      <w:r w:rsidRPr="00291A56">
        <w:t>ules regarding responsibilities and liabilities must be clearly defined and easily accessible to consumers.</w:t>
      </w:r>
    </w:p>
    <w:p w14:paraId="471523EC" w14:textId="110FF8EB" w:rsidR="00327F88" w:rsidRPr="00291A56" w:rsidRDefault="00327F88" w:rsidP="00C31ECC">
      <w:pPr>
        <w:autoSpaceDE w:val="0"/>
        <w:autoSpaceDN w:val="0"/>
        <w:adjustRightInd w:val="0"/>
        <w:spacing w:after="0" w:line="240" w:lineRule="auto"/>
      </w:pPr>
    </w:p>
    <w:p w14:paraId="7260355C" w14:textId="3F3DC680" w:rsidR="00FC636C" w:rsidRPr="00291A56" w:rsidRDefault="00327F88" w:rsidP="00CE13AA">
      <w:pPr>
        <w:autoSpaceDE w:val="0"/>
        <w:autoSpaceDN w:val="0"/>
        <w:adjustRightInd w:val="0"/>
        <w:spacing w:after="0" w:line="240" w:lineRule="auto"/>
      </w:pPr>
      <w:r w:rsidRPr="00291A56">
        <w:t xml:space="preserve">The consumer must be sure that data is not made available in the wrong way or in any way that could harm the consumer, </w:t>
      </w:r>
      <w:r w:rsidR="007148A2" w:rsidRPr="00291A56">
        <w:t>i.e.</w:t>
      </w:r>
      <w:r w:rsidRPr="00291A56">
        <w:t xml:space="preserve"> that existing regulations are followed, such as GDPR and the e-privacy directive. </w:t>
      </w:r>
    </w:p>
    <w:p w14:paraId="0B466549" w14:textId="6B1E4DB6" w:rsidR="00FF6655" w:rsidRDefault="00FF6655" w:rsidP="00DE02E5"/>
    <w:p w14:paraId="04982792" w14:textId="5C32C79B" w:rsidR="003413DD" w:rsidRDefault="003413DD" w:rsidP="00DE02E5"/>
    <w:p w14:paraId="23206EA9" w14:textId="2E420BB5" w:rsidR="003413DD" w:rsidRDefault="003413DD" w:rsidP="00DE02E5"/>
    <w:p w14:paraId="36C7EF14" w14:textId="2F2BA151" w:rsidR="003413DD" w:rsidRDefault="003413DD" w:rsidP="00DE02E5"/>
    <w:p w14:paraId="37D86C1B" w14:textId="77777777" w:rsidR="003413DD" w:rsidRPr="00291A56" w:rsidRDefault="003413DD" w:rsidP="00DE02E5"/>
    <w:p w14:paraId="503461F1" w14:textId="77777777" w:rsidR="00410579" w:rsidRPr="00291A56" w:rsidRDefault="00410579" w:rsidP="00410579">
      <w:pPr>
        <w:autoSpaceDE w:val="0"/>
        <w:autoSpaceDN w:val="0"/>
        <w:adjustRightInd w:val="0"/>
        <w:spacing w:after="0" w:line="240" w:lineRule="auto"/>
        <w:rPr>
          <w:rFonts w:cstheme="minorHAnsi"/>
          <w:b/>
          <w:bCs/>
          <w:color w:val="000000"/>
        </w:rPr>
      </w:pPr>
      <w:r w:rsidRPr="00291A56">
        <w:rPr>
          <w:rFonts w:cstheme="minorHAnsi"/>
          <w:b/>
          <w:bCs/>
          <w:color w:val="000000"/>
        </w:rPr>
        <w:t xml:space="preserve">Question 30. In your opinion, what could be the main benefits of implementing an open finance policy in the EU? </w:t>
      </w:r>
    </w:p>
    <w:p w14:paraId="049E44F4" w14:textId="77777777" w:rsidR="00410579" w:rsidRPr="00291A56" w:rsidRDefault="00410579" w:rsidP="00410579">
      <w:pPr>
        <w:autoSpaceDE w:val="0"/>
        <w:autoSpaceDN w:val="0"/>
        <w:adjustRightInd w:val="0"/>
        <w:spacing w:after="0" w:line="240" w:lineRule="auto"/>
        <w:rPr>
          <w:rFonts w:cstheme="minorHAnsi"/>
          <w:b/>
          <w:bCs/>
          <w:color w:val="000000"/>
        </w:rPr>
      </w:pPr>
    </w:p>
    <w:p w14:paraId="46C7F56B" w14:textId="77777777" w:rsidR="00410579" w:rsidRPr="00291A56" w:rsidRDefault="00410579" w:rsidP="00410579">
      <w:pPr>
        <w:autoSpaceDE w:val="0"/>
        <w:autoSpaceDN w:val="0"/>
        <w:adjustRightInd w:val="0"/>
        <w:spacing w:after="0" w:line="240" w:lineRule="auto"/>
        <w:rPr>
          <w:rFonts w:cstheme="minorHAnsi"/>
          <w:b/>
          <w:bCs/>
          <w:color w:val="000000"/>
        </w:rPr>
      </w:pPr>
      <w:r w:rsidRPr="00291A56">
        <w:rPr>
          <w:rFonts w:cstheme="minorHAnsi"/>
          <w:b/>
          <w:bCs/>
          <w:color w:val="000000"/>
        </w:rPr>
        <w:t>Please rate each proposal from 1 to 5:</w:t>
      </w:r>
    </w:p>
    <w:p w14:paraId="63EB3CE3" w14:textId="77777777" w:rsidR="00410579" w:rsidRPr="00291A56" w:rsidRDefault="00410579" w:rsidP="00410579">
      <w:pPr>
        <w:autoSpaceDE w:val="0"/>
        <w:autoSpaceDN w:val="0"/>
        <w:adjustRightInd w:val="0"/>
        <w:spacing w:after="0" w:line="240" w:lineRule="auto"/>
        <w:rPr>
          <w:rFonts w:ascii="FreeSans" w:hAnsi="FreeSans" w:cs="FreeSans"/>
          <w:color w:val="666666"/>
          <w:sz w:val="18"/>
          <w:szCs w:val="18"/>
        </w:rPr>
      </w:pPr>
    </w:p>
    <w:tbl>
      <w:tblPr>
        <w:tblStyle w:val="Tabellrutnt"/>
        <w:tblW w:w="0" w:type="auto"/>
        <w:tblLook w:val="04A0" w:firstRow="1" w:lastRow="0" w:firstColumn="1" w:lastColumn="0" w:noHBand="0" w:noVBand="1"/>
      </w:tblPr>
      <w:tblGrid>
        <w:gridCol w:w="2144"/>
        <w:gridCol w:w="1217"/>
        <w:gridCol w:w="1043"/>
        <w:gridCol w:w="1025"/>
        <w:gridCol w:w="1043"/>
        <w:gridCol w:w="1043"/>
        <w:gridCol w:w="753"/>
      </w:tblGrid>
      <w:tr w:rsidR="00410579" w:rsidRPr="00291A56" w14:paraId="47BF4B80" w14:textId="77777777" w:rsidTr="00892156">
        <w:trPr>
          <w:trHeight w:val="609"/>
        </w:trPr>
        <w:tc>
          <w:tcPr>
            <w:tcW w:w="2047" w:type="dxa"/>
          </w:tcPr>
          <w:p w14:paraId="528BB64B" w14:textId="77777777" w:rsidR="00410579" w:rsidRPr="00291A56" w:rsidRDefault="00410579" w:rsidP="00892156">
            <w:pPr>
              <w:rPr>
                <w:rFonts w:cstheme="minorHAnsi"/>
              </w:rPr>
            </w:pPr>
          </w:p>
        </w:tc>
        <w:tc>
          <w:tcPr>
            <w:tcW w:w="1217" w:type="dxa"/>
          </w:tcPr>
          <w:p w14:paraId="54DD2F51" w14:textId="77777777" w:rsidR="00410579" w:rsidRPr="00291A56" w:rsidRDefault="00410579" w:rsidP="00892156">
            <w:pPr>
              <w:rPr>
                <w:rFonts w:cstheme="minorHAnsi"/>
              </w:rPr>
            </w:pPr>
            <w:r w:rsidRPr="00291A56">
              <w:rPr>
                <w:rFonts w:cstheme="minorHAnsi"/>
              </w:rPr>
              <w:t>1 (irrelevant)</w:t>
            </w:r>
          </w:p>
        </w:tc>
        <w:tc>
          <w:tcPr>
            <w:tcW w:w="1093" w:type="dxa"/>
          </w:tcPr>
          <w:p w14:paraId="446D089F" w14:textId="77777777" w:rsidR="00410579" w:rsidRPr="00291A56" w:rsidRDefault="00410579" w:rsidP="00892156">
            <w:pPr>
              <w:rPr>
                <w:rFonts w:cstheme="minorHAnsi"/>
              </w:rPr>
            </w:pPr>
            <w:r w:rsidRPr="00291A56">
              <w:rPr>
                <w:rFonts w:cstheme="minorHAnsi"/>
              </w:rPr>
              <w:t>2 (rather not relevant)</w:t>
            </w:r>
          </w:p>
        </w:tc>
        <w:tc>
          <w:tcPr>
            <w:tcW w:w="1094" w:type="dxa"/>
          </w:tcPr>
          <w:p w14:paraId="25F09F91" w14:textId="77777777" w:rsidR="00410579" w:rsidRPr="00291A56" w:rsidRDefault="00410579" w:rsidP="00892156">
            <w:pPr>
              <w:rPr>
                <w:rFonts w:cstheme="minorHAnsi"/>
              </w:rPr>
            </w:pPr>
            <w:r w:rsidRPr="00291A56">
              <w:rPr>
                <w:rFonts w:cstheme="minorHAnsi"/>
              </w:rPr>
              <w:t>3 (neutral)</w:t>
            </w:r>
          </w:p>
        </w:tc>
        <w:tc>
          <w:tcPr>
            <w:tcW w:w="1094" w:type="dxa"/>
          </w:tcPr>
          <w:p w14:paraId="1B26556B" w14:textId="77777777" w:rsidR="00410579" w:rsidRPr="00291A56" w:rsidRDefault="00410579" w:rsidP="00892156">
            <w:pPr>
              <w:rPr>
                <w:rFonts w:cstheme="minorHAnsi"/>
              </w:rPr>
            </w:pPr>
            <w:r w:rsidRPr="00291A56">
              <w:rPr>
                <w:rFonts w:cstheme="minorHAnsi"/>
              </w:rPr>
              <w:t>4 (rather relevant)</w:t>
            </w:r>
          </w:p>
        </w:tc>
        <w:tc>
          <w:tcPr>
            <w:tcW w:w="1094" w:type="dxa"/>
          </w:tcPr>
          <w:p w14:paraId="28A7B83F" w14:textId="77777777" w:rsidR="00410579" w:rsidRPr="00291A56" w:rsidRDefault="00410579" w:rsidP="00892156">
            <w:pPr>
              <w:rPr>
                <w:rFonts w:cstheme="minorHAnsi"/>
              </w:rPr>
            </w:pPr>
            <w:r w:rsidRPr="00291A56">
              <w:rPr>
                <w:rFonts w:cstheme="minorHAnsi"/>
              </w:rPr>
              <w:t>5 fully relevant)</w:t>
            </w:r>
          </w:p>
        </w:tc>
        <w:tc>
          <w:tcPr>
            <w:tcW w:w="1206" w:type="dxa"/>
          </w:tcPr>
          <w:p w14:paraId="45542293" w14:textId="77777777" w:rsidR="00410579" w:rsidRPr="00291A56" w:rsidRDefault="00410579" w:rsidP="00892156">
            <w:pPr>
              <w:rPr>
                <w:rFonts w:cstheme="minorHAnsi"/>
              </w:rPr>
            </w:pPr>
            <w:r w:rsidRPr="00291A56">
              <w:rPr>
                <w:rFonts w:cstheme="minorHAnsi"/>
              </w:rPr>
              <w:t>N/A</w:t>
            </w:r>
          </w:p>
        </w:tc>
      </w:tr>
      <w:tr w:rsidR="00410579" w:rsidRPr="00291A56" w14:paraId="08A4E39A" w14:textId="77777777" w:rsidTr="00892156">
        <w:trPr>
          <w:trHeight w:val="834"/>
        </w:trPr>
        <w:tc>
          <w:tcPr>
            <w:tcW w:w="2047" w:type="dxa"/>
          </w:tcPr>
          <w:p w14:paraId="2AFBCFD0" w14:textId="61847254" w:rsidR="00410579" w:rsidRPr="00291A56" w:rsidRDefault="00410579" w:rsidP="000D2A40">
            <w:pPr>
              <w:autoSpaceDE w:val="0"/>
              <w:autoSpaceDN w:val="0"/>
              <w:adjustRightInd w:val="0"/>
              <w:rPr>
                <w:rFonts w:cstheme="minorHAnsi"/>
              </w:rPr>
            </w:pPr>
            <w:r w:rsidRPr="00291A56">
              <w:rPr>
                <w:rFonts w:cstheme="minorHAnsi"/>
              </w:rPr>
              <w:t>More innovative and</w:t>
            </w:r>
            <w:r w:rsidR="000D2A40" w:rsidRPr="00291A56">
              <w:rPr>
                <w:rFonts w:cstheme="minorHAnsi"/>
              </w:rPr>
              <w:t xml:space="preserve"> </w:t>
            </w:r>
            <w:r w:rsidRPr="00291A56">
              <w:rPr>
                <w:rFonts w:cstheme="minorHAnsi"/>
              </w:rPr>
              <w:t>convenient services for</w:t>
            </w:r>
            <w:r w:rsidR="000D2A40" w:rsidRPr="00291A56">
              <w:rPr>
                <w:rFonts w:cstheme="minorHAnsi"/>
              </w:rPr>
              <w:t xml:space="preserve"> c</w:t>
            </w:r>
            <w:r w:rsidRPr="00291A56">
              <w:rPr>
                <w:rFonts w:cstheme="minorHAnsi"/>
              </w:rPr>
              <w:t>onsumers/investors, e.g. aggregators, comparison,</w:t>
            </w:r>
            <w:r w:rsidR="000D2A40" w:rsidRPr="00291A56">
              <w:rPr>
                <w:rFonts w:cstheme="minorHAnsi"/>
              </w:rPr>
              <w:t xml:space="preserve"> </w:t>
            </w:r>
            <w:r w:rsidRPr="00291A56">
              <w:rPr>
                <w:rFonts w:cstheme="minorHAnsi"/>
              </w:rPr>
              <w:t>switching tools</w:t>
            </w:r>
          </w:p>
        </w:tc>
        <w:tc>
          <w:tcPr>
            <w:tcW w:w="1217" w:type="dxa"/>
          </w:tcPr>
          <w:p w14:paraId="19602D64" w14:textId="77777777" w:rsidR="00410579" w:rsidRPr="00291A56" w:rsidRDefault="00410579" w:rsidP="00892156">
            <w:pPr>
              <w:rPr>
                <w:rFonts w:cstheme="minorHAnsi"/>
              </w:rPr>
            </w:pPr>
          </w:p>
        </w:tc>
        <w:tc>
          <w:tcPr>
            <w:tcW w:w="1093" w:type="dxa"/>
          </w:tcPr>
          <w:p w14:paraId="19BA0C1A" w14:textId="77777777" w:rsidR="00410579" w:rsidRPr="00291A56" w:rsidRDefault="00410579" w:rsidP="00892156">
            <w:pPr>
              <w:rPr>
                <w:rFonts w:cstheme="minorHAnsi"/>
              </w:rPr>
            </w:pPr>
          </w:p>
        </w:tc>
        <w:tc>
          <w:tcPr>
            <w:tcW w:w="1094" w:type="dxa"/>
          </w:tcPr>
          <w:p w14:paraId="116F12D2" w14:textId="77777777" w:rsidR="00410579" w:rsidRPr="00291A56" w:rsidRDefault="00410579" w:rsidP="00892156">
            <w:pPr>
              <w:rPr>
                <w:rFonts w:cstheme="minorHAnsi"/>
              </w:rPr>
            </w:pPr>
          </w:p>
        </w:tc>
        <w:tc>
          <w:tcPr>
            <w:tcW w:w="1094" w:type="dxa"/>
          </w:tcPr>
          <w:p w14:paraId="6D31BFCE" w14:textId="79C73379" w:rsidR="00410579" w:rsidRPr="00291A56" w:rsidRDefault="00410579" w:rsidP="00892156">
            <w:pPr>
              <w:rPr>
                <w:rFonts w:cstheme="minorHAnsi"/>
              </w:rPr>
            </w:pPr>
          </w:p>
        </w:tc>
        <w:tc>
          <w:tcPr>
            <w:tcW w:w="1094" w:type="dxa"/>
          </w:tcPr>
          <w:p w14:paraId="2898208C" w14:textId="3901D80B" w:rsidR="00410579" w:rsidRPr="00291A56" w:rsidRDefault="006813F5" w:rsidP="00892156">
            <w:pPr>
              <w:rPr>
                <w:rFonts w:cstheme="minorHAnsi"/>
              </w:rPr>
            </w:pPr>
            <w:r w:rsidRPr="00291A56">
              <w:rPr>
                <w:rFonts w:cstheme="minorHAnsi"/>
              </w:rPr>
              <w:t>5</w:t>
            </w:r>
          </w:p>
        </w:tc>
        <w:tc>
          <w:tcPr>
            <w:tcW w:w="1206" w:type="dxa"/>
          </w:tcPr>
          <w:p w14:paraId="6F25651C" w14:textId="77777777" w:rsidR="00410579" w:rsidRPr="00291A56" w:rsidRDefault="00410579" w:rsidP="00892156">
            <w:pPr>
              <w:rPr>
                <w:rFonts w:cstheme="minorHAnsi"/>
              </w:rPr>
            </w:pPr>
          </w:p>
        </w:tc>
      </w:tr>
      <w:tr w:rsidR="00410579" w:rsidRPr="00291A56" w14:paraId="170F8B93" w14:textId="77777777" w:rsidTr="00892156">
        <w:trPr>
          <w:trHeight w:val="609"/>
        </w:trPr>
        <w:tc>
          <w:tcPr>
            <w:tcW w:w="2047" w:type="dxa"/>
          </w:tcPr>
          <w:p w14:paraId="2AA1F0AA" w14:textId="671AD1B3" w:rsidR="00410579" w:rsidRPr="00291A56" w:rsidRDefault="00410579" w:rsidP="000D2A40">
            <w:pPr>
              <w:autoSpaceDE w:val="0"/>
              <w:autoSpaceDN w:val="0"/>
              <w:adjustRightInd w:val="0"/>
              <w:rPr>
                <w:rFonts w:cstheme="minorHAnsi"/>
              </w:rPr>
            </w:pPr>
            <w:r w:rsidRPr="00291A56">
              <w:rPr>
                <w:rFonts w:cstheme="minorHAnsi"/>
              </w:rPr>
              <w:t>Cheaper traditional services for</w:t>
            </w:r>
            <w:r w:rsidR="000D2A40" w:rsidRPr="00291A56">
              <w:rPr>
                <w:rFonts w:cstheme="minorHAnsi"/>
              </w:rPr>
              <w:t xml:space="preserve"> </w:t>
            </w:r>
            <w:r w:rsidRPr="00291A56">
              <w:rPr>
                <w:rFonts w:cstheme="minorHAnsi"/>
              </w:rPr>
              <w:t>consumers/investors</w:t>
            </w:r>
          </w:p>
        </w:tc>
        <w:tc>
          <w:tcPr>
            <w:tcW w:w="1217" w:type="dxa"/>
          </w:tcPr>
          <w:p w14:paraId="219A70DE" w14:textId="77777777" w:rsidR="00410579" w:rsidRPr="00291A56" w:rsidRDefault="00410579" w:rsidP="00892156">
            <w:pPr>
              <w:rPr>
                <w:rFonts w:cstheme="minorHAnsi"/>
              </w:rPr>
            </w:pPr>
          </w:p>
        </w:tc>
        <w:tc>
          <w:tcPr>
            <w:tcW w:w="1093" w:type="dxa"/>
          </w:tcPr>
          <w:p w14:paraId="3CE8B696" w14:textId="77777777" w:rsidR="00410579" w:rsidRPr="00291A56" w:rsidRDefault="00410579" w:rsidP="00892156">
            <w:pPr>
              <w:rPr>
                <w:rFonts w:cstheme="minorHAnsi"/>
              </w:rPr>
            </w:pPr>
          </w:p>
        </w:tc>
        <w:tc>
          <w:tcPr>
            <w:tcW w:w="1094" w:type="dxa"/>
          </w:tcPr>
          <w:p w14:paraId="46B16C56" w14:textId="77777777" w:rsidR="00410579" w:rsidRPr="00291A56" w:rsidRDefault="00410579" w:rsidP="00892156">
            <w:pPr>
              <w:rPr>
                <w:rFonts w:cstheme="minorHAnsi"/>
              </w:rPr>
            </w:pPr>
          </w:p>
        </w:tc>
        <w:tc>
          <w:tcPr>
            <w:tcW w:w="1094" w:type="dxa"/>
          </w:tcPr>
          <w:p w14:paraId="1F9602E6" w14:textId="5D667C37" w:rsidR="00410579" w:rsidRPr="00291A56" w:rsidRDefault="006813F5" w:rsidP="00892156">
            <w:pPr>
              <w:rPr>
                <w:rFonts w:cstheme="minorHAnsi"/>
              </w:rPr>
            </w:pPr>
            <w:r w:rsidRPr="00291A56">
              <w:rPr>
                <w:rFonts w:cstheme="minorHAnsi"/>
              </w:rPr>
              <w:t>4</w:t>
            </w:r>
          </w:p>
        </w:tc>
        <w:tc>
          <w:tcPr>
            <w:tcW w:w="1094" w:type="dxa"/>
          </w:tcPr>
          <w:p w14:paraId="58F9FB5C" w14:textId="77777777" w:rsidR="00410579" w:rsidRPr="00291A56" w:rsidRDefault="00410579" w:rsidP="00892156">
            <w:pPr>
              <w:rPr>
                <w:rFonts w:cstheme="minorHAnsi"/>
              </w:rPr>
            </w:pPr>
          </w:p>
        </w:tc>
        <w:tc>
          <w:tcPr>
            <w:tcW w:w="1206" w:type="dxa"/>
          </w:tcPr>
          <w:p w14:paraId="092CCF0B" w14:textId="77777777" w:rsidR="00410579" w:rsidRPr="00291A56" w:rsidRDefault="00410579" w:rsidP="00892156">
            <w:pPr>
              <w:rPr>
                <w:rFonts w:cstheme="minorHAnsi"/>
              </w:rPr>
            </w:pPr>
          </w:p>
        </w:tc>
      </w:tr>
      <w:tr w:rsidR="00410579" w:rsidRPr="00291A56" w14:paraId="11BF9367" w14:textId="77777777" w:rsidTr="00892156">
        <w:trPr>
          <w:trHeight w:val="954"/>
        </w:trPr>
        <w:tc>
          <w:tcPr>
            <w:tcW w:w="2047" w:type="dxa"/>
          </w:tcPr>
          <w:p w14:paraId="09A0940F" w14:textId="204E600A" w:rsidR="00410579" w:rsidRPr="00291A56" w:rsidRDefault="00410579" w:rsidP="000D2A40">
            <w:pPr>
              <w:autoSpaceDE w:val="0"/>
              <w:autoSpaceDN w:val="0"/>
              <w:adjustRightInd w:val="0"/>
              <w:rPr>
                <w:rFonts w:cstheme="minorHAnsi"/>
              </w:rPr>
            </w:pPr>
            <w:r w:rsidRPr="00291A56">
              <w:rPr>
                <w:rFonts w:cstheme="minorHAnsi"/>
              </w:rPr>
              <w:t>Efficiencies for the industry by</w:t>
            </w:r>
            <w:r w:rsidR="000D2A40" w:rsidRPr="00291A56">
              <w:rPr>
                <w:rFonts w:cstheme="minorHAnsi"/>
              </w:rPr>
              <w:t xml:space="preserve"> </w:t>
            </w:r>
            <w:r w:rsidRPr="00291A56">
              <w:rPr>
                <w:rFonts w:cstheme="minorHAnsi"/>
              </w:rPr>
              <w:t>making processes more</w:t>
            </w:r>
            <w:r w:rsidR="000D2A40" w:rsidRPr="00291A56">
              <w:rPr>
                <w:rFonts w:cstheme="minorHAnsi"/>
              </w:rPr>
              <w:t xml:space="preserve"> </w:t>
            </w:r>
            <w:r w:rsidRPr="00291A56">
              <w:rPr>
                <w:rFonts w:cstheme="minorHAnsi"/>
              </w:rPr>
              <w:t>automated (e.g. suitability test</w:t>
            </w:r>
            <w:r w:rsidR="000D2A40" w:rsidRPr="00291A56">
              <w:rPr>
                <w:rFonts w:cstheme="minorHAnsi"/>
              </w:rPr>
              <w:t xml:space="preserve"> </w:t>
            </w:r>
            <w:r w:rsidRPr="00291A56">
              <w:rPr>
                <w:rFonts w:cstheme="minorHAnsi"/>
              </w:rPr>
              <w:t>for investment services)</w:t>
            </w:r>
          </w:p>
        </w:tc>
        <w:tc>
          <w:tcPr>
            <w:tcW w:w="1217" w:type="dxa"/>
          </w:tcPr>
          <w:p w14:paraId="705CBA25" w14:textId="77777777" w:rsidR="00410579" w:rsidRPr="00291A56" w:rsidRDefault="00410579" w:rsidP="00892156">
            <w:pPr>
              <w:rPr>
                <w:rFonts w:cstheme="minorHAnsi"/>
              </w:rPr>
            </w:pPr>
          </w:p>
        </w:tc>
        <w:tc>
          <w:tcPr>
            <w:tcW w:w="1093" w:type="dxa"/>
          </w:tcPr>
          <w:p w14:paraId="305E0E36" w14:textId="77777777" w:rsidR="00410579" w:rsidRPr="00291A56" w:rsidRDefault="00410579" w:rsidP="00892156">
            <w:pPr>
              <w:rPr>
                <w:rFonts w:cstheme="minorHAnsi"/>
              </w:rPr>
            </w:pPr>
          </w:p>
        </w:tc>
        <w:tc>
          <w:tcPr>
            <w:tcW w:w="1094" w:type="dxa"/>
          </w:tcPr>
          <w:p w14:paraId="2353EF55" w14:textId="77777777" w:rsidR="00410579" w:rsidRPr="00291A56" w:rsidRDefault="00410579" w:rsidP="00892156">
            <w:pPr>
              <w:rPr>
                <w:rFonts w:cstheme="minorHAnsi"/>
              </w:rPr>
            </w:pPr>
          </w:p>
        </w:tc>
        <w:tc>
          <w:tcPr>
            <w:tcW w:w="1094" w:type="dxa"/>
          </w:tcPr>
          <w:p w14:paraId="66114ED1" w14:textId="3FB82A0A" w:rsidR="00410579" w:rsidRPr="00291A56" w:rsidRDefault="00410579" w:rsidP="00892156">
            <w:pPr>
              <w:rPr>
                <w:rFonts w:cstheme="minorHAnsi"/>
              </w:rPr>
            </w:pPr>
          </w:p>
        </w:tc>
        <w:tc>
          <w:tcPr>
            <w:tcW w:w="1094" w:type="dxa"/>
          </w:tcPr>
          <w:p w14:paraId="410997F2" w14:textId="1731963B" w:rsidR="00410579" w:rsidRPr="00291A56" w:rsidRDefault="006813F5" w:rsidP="00892156">
            <w:pPr>
              <w:rPr>
                <w:rFonts w:cstheme="minorHAnsi"/>
              </w:rPr>
            </w:pPr>
            <w:r w:rsidRPr="00291A56">
              <w:rPr>
                <w:rFonts w:cstheme="minorHAnsi"/>
              </w:rPr>
              <w:t>5</w:t>
            </w:r>
          </w:p>
        </w:tc>
        <w:tc>
          <w:tcPr>
            <w:tcW w:w="1206" w:type="dxa"/>
          </w:tcPr>
          <w:p w14:paraId="2816E799" w14:textId="77777777" w:rsidR="00410579" w:rsidRPr="00291A56" w:rsidRDefault="00410579" w:rsidP="00892156">
            <w:pPr>
              <w:rPr>
                <w:rFonts w:cstheme="minorHAnsi"/>
              </w:rPr>
            </w:pPr>
          </w:p>
        </w:tc>
      </w:tr>
      <w:tr w:rsidR="00410579" w:rsidRPr="00291A56" w14:paraId="53DBBCF3" w14:textId="77777777" w:rsidTr="00892156">
        <w:trPr>
          <w:trHeight w:val="609"/>
        </w:trPr>
        <w:tc>
          <w:tcPr>
            <w:tcW w:w="2047" w:type="dxa"/>
          </w:tcPr>
          <w:p w14:paraId="7D86A072" w14:textId="77777777" w:rsidR="00410579" w:rsidRPr="00291A56" w:rsidRDefault="00410579" w:rsidP="00892156">
            <w:pPr>
              <w:autoSpaceDE w:val="0"/>
              <w:autoSpaceDN w:val="0"/>
              <w:adjustRightInd w:val="0"/>
              <w:rPr>
                <w:rFonts w:cstheme="minorHAnsi"/>
              </w:rPr>
            </w:pPr>
            <w:r w:rsidRPr="00291A56">
              <w:rPr>
                <w:rFonts w:cstheme="minorHAnsi"/>
              </w:rPr>
              <w:t>Business opportunities for new entrants in the financial industry</w:t>
            </w:r>
          </w:p>
        </w:tc>
        <w:tc>
          <w:tcPr>
            <w:tcW w:w="1217" w:type="dxa"/>
          </w:tcPr>
          <w:p w14:paraId="30C620F0" w14:textId="77777777" w:rsidR="00410579" w:rsidRPr="00291A56" w:rsidRDefault="00410579" w:rsidP="00892156">
            <w:pPr>
              <w:rPr>
                <w:rFonts w:cstheme="minorHAnsi"/>
              </w:rPr>
            </w:pPr>
          </w:p>
        </w:tc>
        <w:tc>
          <w:tcPr>
            <w:tcW w:w="1093" w:type="dxa"/>
          </w:tcPr>
          <w:p w14:paraId="3BEA63D7" w14:textId="77777777" w:rsidR="00410579" w:rsidRPr="00291A56" w:rsidRDefault="00410579" w:rsidP="00892156">
            <w:pPr>
              <w:rPr>
                <w:rFonts w:cstheme="minorHAnsi"/>
              </w:rPr>
            </w:pPr>
          </w:p>
        </w:tc>
        <w:tc>
          <w:tcPr>
            <w:tcW w:w="1094" w:type="dxa"/>
          </w:tcPr>
          <w:p w14:paraId="2A0501FA" w14:textId="77777777" w:rsidR="00410579" w:rsidRPr="00291A56" w:rsidRDefault="00410579" w:rsidP="00892156">
            <w:pPr>
              <w:rPr>
                <w:rFonts w:cstheme="minorHAnsi"/>
              </w:rPr>
            </w:pPr>
          </w:p>
        </w:tc>
        <w:tc>
          <w:tcPr>
            <w:tcW w:w="1094" w:type="dxa"/>
          </w:tcPr>
          <w:p w14:paraId="1D29A99E" w14:textId="6095FF88" w:rsidR="00410579" w:rsidRPr="00291A56" w:rsidRDefault="006813F5" w:rsidP="00892156">
            <w:pPr>
              <w:rPr>
                <w:rFonts w:cstheme="minorHAnsi"/>
              </w:rPr>
            </w:pPr>
            <w:r w:rsidRPr="00291A56">
              <w:rPr>
                <w:rFonts w:cstheme="minorHAnsi"/>
              </w:rPr>
              <w:t>4</w:t>
            </w:r>
          </w:p>
        </w:tc>
        <w:tc>
          <w:tcPr>
            <w:tcW w:w="1094" w:type="dxa"/>
          </w:tcPr>
          <w:p w14:paraId="625CC50C" w14:textId="77777777" w:rsidR="00410579" w:rsidRPr="00291A56" w:rsidRDefault="00410579" w:rsidP="00892156">
            <w:pPr>
              <w:rPr>
                <w:rFonts w:cstheme="minorHAnsi"/>
              </w:rPr>
            </w:pPr>
          </w:p>
        </w:tc>
        <w:tc>
          <w:tcPr>
            <w:tcW w:w="1206" w:type="dxa"/>
          </w:tcPr>
          <w:p w14:paraId="1C005579" w14:textId="77777777" w:rsidR="00410579" w:rsidRPr="00291A56" w:rsidRDefault="00410579" w:rsidP="00892156">
            <w:pPr>
              <w:rPr>
                <w:rFonts w:cstheme="minorHAnsi"/>
              </w:rPr>
            </w:pPr>
          </w:p>
        </w:tc>
      </w:tr>
      <w:tr w:rsidR="00410579" w:rsidRPr="00291A56" w14:paraId="3B8E24CA" w14:textId="77777777" w:rsidTr="00892156">
        <w:trPr>
          <w:trHeight w:val="609"/>
        </w:trPr>
        <w:tc>
          <w:tcPr>
            <w:tcW w:w="2047" w:type="dxa"/>
          </w:tcPr>
          <w:p w14:paraId="2FECA6BF" w14:textId="77777777" w:rsidR="00410579" w:rsidRPr="00291A56" w:rsidRDefault="00410579" w:rsidP="00892156">
            <w:pPr>
              <w:autoSpaceDE w:val="0"/>
              <w:autoSpaceDN w:val="0"/>
              <w:adjustRightInd w:val="0"/>
              <w:rPr>
                <w:rFonts w:cstheme="minorHAnsi"/>
              </w:rPr>
            </w:pPr>
            <w:r w:rsidRPr="00291A56">
              <w:rPr>
                <w:rFonts w:cstheme="minorHAnsi"/>
              </w:rPr>
              <w:t>New opportunities for incumbent financial services firms, including through</w:t>
            </w:r>
          </w:p>
          <w:p w14:paraId="24C5B984" w14:textId="77777777" w:rsidR="00410579" w:rsidRPr="00291A56" w:rsidRDefault="00410579" w:rsidP="00892156">
            <w:pPr>
              <w:autoSpaceDE w:val="0"/>
              <w:autoSpaceDN w:val="0"/>
              <w:adjustRightInd w:val="0"/>
              <w:rPr>
                <w:rFonts w:cstheme="minorHAnsi"/>
              </w:rPr>
            </w:pPr>
            <w:r w:rsidRPr="00291A56">
              <w:rPr>
                <w:rFonts w:cstheme="minorHAnsi"/>
              </w:rPr>
              <w:lastRenderedPageBreak/>
              <w:t>partnerships with innovative</w:t>
            </w:r>
          </w:p>
          <w:p w14:paraId="506AC568" w14:textId="77777777" w:rsidR="00410579" w:rsidRPr="00291A56" w:rsidRDefault="00410579" w:rsidP="00892156">
            <w:pPr>
              <w:autoSpaceDE w:val="0"/>
              <w:autoSpaceDN w:val="0"/>
              <w:adjustRightInd w:val="0"/>
              <w:rPr>
                <w:rFonts w:cstheme="minorHAnsi"/>
              </w:rPr>
            </w:pPr>
            <w:r w:rsidRPr="00291A56">
              <w:rPr>
                <w:rFonts w:cstheme="minorHAnsi"/>
              </w:rPr>
              <w:t>start-ups</w:t>
            </w:r>
          </w:p>
        </w:tc>
        <w:tc>
          <w:tcPr>
            <w:tcW w:w="1217" w:type="dxa"/>
          </w:tcPr>
          <w:p w14:paraId="2B24196C" w14:textId="77777777" w:rsidR="00410579" w:rsidRPr="00291A56" w:rsidRDefault="00410579" w:rsidP="00892156">
            <w:pPr>
              <w:rPr>
                <w:rFonts w:cstheme="minorHAnsi"/>
              </w:rPr>
            </w:pPr>
          </w:p>
        </w:tc>
        <w:tc>
          <w:tcPr>
            <w:tcW w:w="1093" w:type="dxa"/>
          </w:tcPr>
          <w:p w14:paraId="22F01AA1" w14:textId="77777777" w:rsidR="00410579" w:rsidRPr="00291A56" w:rsidRDefault="00410579" w:rsidP="00892156">
            <w:pPr>
              <w:rPr>
                <w:rFonts w:cstheme="minorHAnsi"/>
              </w:rPr>
            </w:pPr>
          </w:p>
        </w:tc>
        <w:tc>
          <w:tcPr>
            <w:tcW w:w="1094" w:type="dxa"/>
          </w:tcPr>
          <w:p w14:paraId="703A5685" w14:textId="77777777" w:rsidR="00410579" w:rsidRPr="00291A56" w:rsidRDefault="00410579" w:rsidP="00892156">
            <w:pPr>
              <w:rPr>
                <w:rFonts w:cstheme="minorHAnsi"/>
              </w:rPr>
            </w:pPr>
          </w:p>
        </w:tc>
        <w:tc>
          <w:tcPr>
            <w:tcW w:w="1094" w:type="dxa"/>
          </w:tcPr>
          <w:p w14:paraId="091629D3" w14:textId="390707A7" w:rsidR="00410579" w:rsidRPr="00291A56" w:rsidRDefault="006813F5" w:rsidP="00892156">
            <w:pPr>
              <w:rPr>
                <w:rFonts w:cstheme="minorHAnsi"/>
              </w:rPr>
            </w:pPr>
            <w:r w:rsidRPr="00291A56">
              <w:rPr>
                <w:rFonts w:cstheme="minorHAnsi"/>
              </w:rPr>
              <w:t>4</w:t>
            </w:r>
          </w:p>
        </w:tc>
        <w:tc>
          <w:tcPr>
            <w:tcW w:w="1094" w:type="dxa"/>
          </w:tcPr>
          <w:p w14:paraId="324F40B8" w14:textId="77777777" w:rsidR="00410579" w:rsidRPr="00291A56" w:rsidRDefault="00410579" w:rsidP="00892156">
            <w:pPr>
              <w:rPr>
                <w:rFonts w:cstheme="minorHAnsi"/>
              </w:rPr>
            </w:pPr>
          </w:p>
        </w:tc>
        <w:tc>
          <w:tcPr>
            <w:tcW w:w="1206" w:type="dxa"/>
          </w:tcPr>
          <w:p w14:paraId="2572AE1C" w14:textId="77777777" w:rsidR="00410579" w:rsidRPr="00291A56" w:rsidRDefault="00410579" w:rsidP="00892156">
            <w:pPr>
              <w:rPr>
                <w:rFonts w:cstheme="minorHAnsi"/>
              </w:rPr>
            </w:pPr>
          </w:p>
        </w:tc>
      </w:tr>
      <w:tr w:rsidR="00410579" w:rsidRPr="00291A56" w14:paraId="0B46E4B6" w14:textId="77777777" w:rsidTr="00892156">
        <w:trPr>
          <w:trHeight w:val="609"/>
        </w:trPr>
        <w:tc>
          <w:tcPr>
            <w:tcW w:w="2047" w:type="dxa"/>
          </w:tcPr>
          <w:p w14:paraId="57263133" w14:textId="77777777" w:rsidR="00410579" w:rsidRPr="00291A56" w:rsidRDefault="00410579" w:rsidP="00892156">
            <w:pPr>
              <w:autoSpaceDE w:val="0"/>
              <w:autoSpaceDN w:val="0"/>
              <w:adjustRightInd w:val="0"/>
              <w:rPr>
                <w:rFonts w:cstheme="minorHAnsi"/>
              </w:rPr>
            </w:pPr>
            <w:r w:rsidRPr="00291A56">
              <w:rPr>
                <w:rFonts w:cstheme="minorHAnsi"/>
              </w:rPr>
              <w:t>Easier access to bigger sets of</w:t>
            </w:r>
          </w:p>
          <w:p w14:paraId="6F3A46DE" w14:textId="77777777" w:rsidR="00410579" w:rsidRPr="00291A56" w:rsidRDefault="00410579" w:rsidP="00892156">
            <w:pPr>
              <w:autoSpaceDE w:val="0"/>
              <w:autoSpaceDN w:val="0"/>
              <w:adjustRightInd w:val="0"/>
              <w:rPr>
                <w:rFonts w:cstheme="minorHAnsi"/>
              </w:rPr>
            </w:pPr>
            <w:r w:rsidRPr="00291A56">
              <w:rPr>
                <w:rFonts w:cstheme="minorHAnsi"/>
              </w:rPr>
              <w:t>data, hence facilitating</w:t>
            </w:r>
          </w:p>
          <w:p w14:paraId="29BDAE95" w14:textId="77777777" w:rsidR="00410579" w:rsidRPr="00291A56" w:rsidRDefault="00410579" w:rsidP="00892156">
            <w:pPr>
              <w:autoSpaceDE w:val="0"/>
              <w:autoSpaceDN w:val="0"/>
              <w:adjustRightInd w:val="0"/>
              <w:rPr>
                <w:rFonts w:cstheme="minorHAnsi"/>
              </w:rPr>
            </w:pPr>
            <w:r w:rsidRPr="00291A56">
              <w:rPr>
                <w:rFonts w:cstheme="minorHAnsi"/>
              </w:rPr>
              <w:t>development of data</w:t>
            </w:r>
          </w:p>
          <w:p w14:paraId="6CDF4E63" w14:textId="77777777" w:rsidR="00410579" w:rsidRPr="00291A56" w:rsidRDefault="00410579" w:rsidP="00892156">
            <w:pPr>
              <w:autoSpaceDE w:val="0"/>
              <w:autoSpaceDN w:val="0"/>
              <w:adjustRightInd w:val="0"/>
              <w:rPr>
                <w:rFonts w:cstheme="minorHAnsi"/>
              </w:rPr>
            </w:pPr>
            <w:r w:rsidRPr="00291A56">
              <w:rPr>
                <w:rFonts w:cstheme="minorHAnsi"/>
              </w:rPr>
              <w:t>dependent services</w:t>
            </w:r>
          </w:p>
        </w:tc>
        <w:tc>
          <w:tcPr>
            <w:tcW w:w="1217" w:type="dxa"/>
          </w:tcPr>
          <w:p w14:paraId="4DCF1803" w14:textId="77777777" w:rsidR="00410579" w:rsidRPr="00291A56" w:rsidRDefault="00410579" w:rsidP="00892156">
            <w:pPr>
              <w:rPr>
                <w:rFonts w:cstheme="minorHAnsi"/>
              </w:rPr>
            </w:pPr>
          </w:p>
        </w:tc>
        <w:tc>
          <w:tcPr>
            <w:tcW w:w="1093" w:type="dxa"/>
          </w:tcPr>
          <w:p w14:paraId="1CD9023C" w14:textId="4830DC1F" w:rsidR="00410579" w:rsidRPr="00291A56" w:rsidRDefault="006813F5" w:rsidP="00892156">
            <w:pPr>
              <w:rPr>
                <w:rFonts w:cstheme="minorHAnsi"/>
              </w:rPr>
            </w:pPr>
            <w:r w:rsidRPr="00291A56">
              <w:rPr>
                <w:rFonts w:cstheme="minorHAnsi"/>
              </w:rPr>
              <w:t>2</w:t>
            </w:r>
          </w:p>
        </w:tc>
        <w:tc>
          <w:tcPr>
            <w:tcW w:w="1094" w:type="dxa"/>
          </w:tcPr>
          <w:p w14:paraId="4C3774CA" w14:textId="77777777" w:rsidR="00410579" w:rsidRPr="00291A56" w:rsidRDefault="00410579" w:rsidP="00892156">
            <w:pPr>
              <w:rPr>
                <w:rFonts w:cstheme="minorHAnsi"/>
              </w:rPr>
            </w:pPr>
          </w:p>
        </w:tc>
        <w:tc>
          <w:tcPr>
            <w:tcW w:w="1094" w:type="dxa"/>
          </w:tcPr>
          <w:p w14:paraId="06883DAE" w14:textId="50F4EAC6" w:rsidR="00410579" w:rsidRPr="00291A56" w:rsidRDefault="00410579" w:rsidP="00892156">
            <w:pPr>
              <w:rPr>
                <w:rFonts w:cstheme="minorHAnsi"/>
              </w:rPr>
            </w:pPr>
          </w:p>
        </w:tc>
        <w:tc>
          <w:tcPr>
            <w:tcW w:w="1094" w:type="dxa"/>
          </w:tcPr>
          <w:p w14:paraId="33B2FCF3" w14:textId="1544DB0B" w:rsidR="00410579" w:rsidRPr="00291A56" w:rsidRDefault="00410579" w:rsidP="00892156">
            <w:pPr>
              <w:rPr>
                <w:rFonts w:cstheme="minorHAnsi"/>
              </w:rPr>
            </w:pPr>
          </w:p>
        </w:tc>
        <w:tc>
          <w:tcPr>
            <w:tcW w:w="1206" w:type="dxa"/>
          </w:tcPr>
          <w:p w14:paraId="749ECDB7" w14:textId="77777777" w:rsidR="00410579" w:rsidRPr="00291A56" w:rsidRDefault="00410579" w:rsidP="00892156">
            <w:pPr>
              <w:rPr>
                <w:rFonts w:cstheme="minorHAnsi"/>
              </w:rPr>
            </w:pPr>
          </w:p>
        </w:tc>
      </w:tr>
      <w:tr w:rsidR="00410579" w:rsidRPr="00291A56" w14:paraId="60E9734A" w14:textId="77777777" w:rsidTr="00892156">
        <w:trPr>
          <w:trHeight w:val="609"/>
        </w:trPr>
        <w:tc>
          <w:tcPr>
            <w:tcW w:w="2047" w:type="dxa"/>
          </w:tcPr>
          <w:p w14:paraId="39C0DE14" w14:textId="77777777" w:rsidR="00410579" w:rsidRPr="00291A56" w:rsidRDefault="00410579" w:rsidP="00892156">
            <w:pPr>
              <w:autoSpaceDE w:val="0"/>
              <w:autoSpaceDN w:val="0"/>
              <w:adjustRightInd w:val="0"/>
              <w:rPr>
                <w:rFonts w:cstheme="minorHAnsi"/>
              </w:rPr>
            </w:pPr>
            <w:r w:rsidRPr="00291A56">
              <w:rPr>
                <w:rFonts w:cstheme="minorHAnsi"/>
              </w:rPr>
              <w:t>Enhanced access to European</w:t>
            </w:r>
          </w:p>
          <w:p w14:paraId="37147571" w14:textId="77777777" w:rsidR="00410579" w:rsidRPr="00291A56" w:rsidRDefault="00410579" w:rsidP="00892156">
            <w:pPr>
              <w:autoSpaceDE w:val="0"/>
              <w:autoSpaceDN w:val="0"/>
              <w:adjustRightInd w:val="0"/>
              <w:rPr>
                <w:rFonts w:cstheme="minorHAnsi"/>
              </w:rPr>
            </w:pPr>
            <w:r w:rsidRPr="00291A56">
              <w:rPr>
                <w:rFonts w:cstheme="minorHAnsi"/>
              </w:rPr>
              <w:t>capital markets for retail</w:t>
            </w:r>
          </w:p>
          <w:p w14:paraId="26EA312A" w14:textId="77777777" w:rsidR="00410579" w:rsidRPr="00291A56" w:rsidRDefault="00410579" w:rsidP="00892156">
            <w:pPr>
              <w:autoSpaceDE w:val="0"/>
              <w:autoSpaceDN w:val="0"/>
              <w:adjustRightInd w:val="0"/>
              <w:rPr>
                <w:rFonts w:cstheme="minorHAnsi"/>
              </w:rPr>
            </w:pPr>
            <w:r w:rsidRPr="00291A56">
              <w:rPr>
                <w:rFonts w:cstheme="minorHAnsi"/>
              </w:rPr>
              <w:t>investors</w:t>
            </w:r>
          </w:p>
        </w:tc>
        <w:tc>
          <w:tcPr>
            <w:tcW w:w="1217" w:type="dxa"/>
          </w:tcPr>
          <w:p w14:paraId="016CEC2F" w14:textId="77777777" w:rsidR="00410579" w:rsidRPr="00291A56" w:rsidRDefault="00410579" w:rsidP="00892156">
            <w:pPr>
              <w:rPr>
                <w:rFonts w:cstheme="minorHAnsi"/>
              </w:rPr>
            </w:pPr>
          </w:p>
        </w:tc>
        <w:tc>
          <w:tcPr>
            <w:tcW w:w="1093" w:type="dxa"/>
          </w:tcPr>
          <w:p w14:paraId="4AAD64F8" w14:textId="77777777" w:rsidR="00410579" w:rsidRPr="00291A56" w:rsidRDefault="00410579" w:rsidP="00892156">
            <w:pPr>
              <w:rPr>
                <w:rFonts w:cstheme="minorHAnsi"/>
              </w:rPr>
            </w:pPr>
          </w:p>
        </w:tc>
        <w:tc>
          <w:tcPr>
            <w:tcW w:w="1094" w:type="dxa"/>
          </w:tcPr>
          <w:p w14:paraId="79076A23" w14:textId="1579669C" w:rsidR="00410579" w:rsidRPr="00291A56" w:rsidRDefault="00410579" w:rsidP="00892156">
            <w:pPr>
              <w:rPr>
                <w:rFonts w:cstheme="minorHAnsi"/>
              </w:rPr>
            </w:pPr>
          </w:p>
        </w:tc>
        <w:tc>
          <w:tcPr>
            <w:tcW w:w="1094" w:type="dxa"/>
          </w:tcPr>
          <w:p w14:paraId="2C7FC989" w14:textId="6D621DE0" w:rsidR="00410579" w:rsidRPr="00291A56" w:rsidRDefault="006813F5" w:rsidP="00892156">
            <w:pPr>
              <w:rPr>
                <w:rFonts w:cstheme="minorHAnsi"/>
              </w:rPr>
            </w:pPr>
            <w:r w:rsidRPr="00291A56">
              <w:rPr>
                <w:rFonts w:cstheme="minorHAnsi"/>
              </w:rPr>
              <w:t>4</w:t>
            </w:r>
          </w:p>
        </w:tc>
        <w:tc>
          <w:tcPr>
            <w:tcW w:w="1094" w:type="dxa"/>
          </w:tcPr>
          <w:p w14:paraId="3D635A52" w14:textId="77777777" w:rsidR="00410579" w:rsidRPr="00291A56" w:rsidRDefault="00410579" w:rsidP="00892156">
            <w:pPr>
              <w:rPr>
                <w:rFonts w:cstheme="minorHAnsi"/>
              </w:rPr>
            </w:pPr>
          </w:p>
        </w:tc>
        <w:tc>
          <w:tcPr>
            <w:tcW w:w="1206" w:type="dxa"/>
          </w:tcPr>
          <w:p w14:paraId="278CD58E" w14:textId="77777777" w:rsidR="00410579" w:rsidRPr="00291A56" w:rsidRDefault="00410579" w:rsidP="00892156">
            <w:pPr>
              <w:rPr>
                <w:rFonts w:cstheme="minorHAnsi"/>
              </w:rPr>
            </w:pPr>
          </w:p>
        </w:tc>
      </w:tr>
      <w:tr w:rsidR="00410579" w:rsidRPr="00291A56" w14:paraId="06A82406" w14:textId="77777777" w:rsidTr="00892156">
        <w:trPr>
          <w:trHeight w:val="609"/>
        </w:trPr>
        <w:tc>
          <w:tcPr>
            <w:tcW w:w="2047" w:type="dxa"/>
          </w:tcPr>
          <w:p w14:paraId="76F8BB64" w14:textId="77777777" w:rsidR="00410579" w:rsidRPr="00291A56" w:rsidRDefault="00410579" w:rsidP="00892156">
            <w:pPr>
              <w:autoSpaceDE w:val="0"/>
              <w:autoSpaceDN w:val="0"/>
              <w:adjustRightInd w:val="0"/>
              <w:rPr>
                <w:rFonts w:cstheme="minorHAnsi"/>
              </w:rPr>
            </w:pPr>
            <w:r w:rsidRPr="00291A56">
              <w:rPr>
                <w:rFonts w:cstheme="minorHAnsi"/>
              </w:rPr>
              <w:t>Enhanced access to credit for</w:t>
            </w:r>
          </w:p>
          <w:p w14:paraId="3F39DF8B" w14:textId="77777777" w:rsidR="00410579" w:rsidRPr="00291A56" w:rsidRDefault="00410579" w:rsidP="00892156">
            <w:pPr>
              <w:autoSpaceDE w:val="0"/>
              <w:autoSpaceDN w:val="0"/>
              <w:adjustRightInd w:val="0"/>
              <w:rPr>
                <w:rFonts w:cstheme="minorHAnsi"/>
              </w:rPr>
            </w:pPr>
            <w:r w:rsidRPr="00291A56">
              <w:rPr>
                <w:rFonts w:cstheme="minorHAnsi"/>
              </w:rPr>
              <w:t>small businesses</w:t>
            </w:r>
          </w:p>
        </w:tc>
        <w:tc>
          <w:tcPr>
            <w:tcW w:w="1217" w:type="dxa"/>
          </w:tcPr>
          <w:p w14:paraId="2A41A6D9" w14:textId="77777777" w:rsidR="00410579" w:rsidRPr="00291A56" w:rsidRDefault="00410579" w:rsidP="00892156">
            <w:pPr>
              <w:rPr>
                <w:rFonts w:cstheme="minorHAnsi"/>
              </w:rPr>
            </w:pPr>
          </w:p>
        </w:tc>
        <w:tc>
          <w:tcPr>
            <w:tcW w:w="1093" w:type="dxa"/>
          </w:tcPr>
          <w:p w14:paraId="33AA9405" w14:textId="77777777" w:rsidR="00410579" w:rsidRPr="00291A56" w:rsidRDefault="00410579" w:rsidP="00892156">
            <w:pPr>
              <w:rPr>
                <w:rFonts w:cstheme="minorHAnsi"/>
              </w:rPr>
            </w:pPr>
          </w:p>
        </w:tc>
        <w:tc>
          <w:tcPr>
            <w:tcW w:w="1094" w:type="dxa"/>
          </w:tcPr>
          <w:p w14:paraId="31FD5EB5" w14:textId="55C3D704" w:rsidR="00410579" w:rsidRPr="00291A56" w:rsidRDefault="00410579" w:rsidP="00892156">
            <w:pPr>
              <w:rPr>
                <w:rFonts w:cstheme="minorHAnsi"/>
              </w:rPr>
            </w:pPr>
          </w:p>
        </w:tc>
        <w:tc>
          <w:tcPr>
            <w:tcW w:w="1094" w:type="dxa"/>
          </w:tcPr>
          <w:p w14:paraId="602705E4" w14:textId="682104D9" w:rsidR="00410579" w:rsidRPr="00291A56" w:rsidRDefault="006813F5" w:rsidP="00892156">
            <w:pPr>
              <w:rPr>
                <w:rFonts w:cstheme="minorHAnsi"/>
              </w:rPr>
            </w:pPr>
            <w:r w:rsidRPr="00291A56">
              <w:rPr>
                <w:rFonts w:cstheme="minorHAnsi"/>
              </w:rPr>
              <w:t>4</w:t>
            </w:r>
          </w:p>
        </w:tc>
        <w:tc>
          <w:tcPr>
            <w:tcW w:w="1094" w:type="dxa"/>
          </w:tcPr>
          <w:p w14:paraId="5419E840" w14:textId="77777777" w:rsidR="00410579" w:rsidRPr="00291A56" w:rsidRDefault="00410579" w:rsidP="00892156">
            <w:pPr>
              <w:rPr>
                <w:rFonts w:cstheme="minorHAnsi"/>
              </w:rPr>
            </w:pPr>
          </w:p>
        </w:tc>
        <w:tc>
          <w:tcPr>
            <w:tcW w:w="1206" w:type="dxa"/>
          </w:tcPr>
          <w:p w14:paraId="00EFB2B9" w14:textId="77777777" w:rsidR="00410579" w:rsidRPr="00291A56" w:rsidRDefault="00410579" w:rsidP="00892156">
            <w:pPr>
              <w:rPr>
                <w:rFonts w:cstheme="minorHAnsi"/>
              </w:rPr>
            </w:pPr>
          </w:p>
        </w:tc>
      </w:tr>
      <w:tr w:rsidR="00410579" w:rsidRPr="00291A56" w14:paraId="77E005E6" w14:textId="77777777" w:rsidTr="00892156">
        <w:trPr>
          <w:trHeight w:val="609"/>
        </w:trPr>
        <w:tc>
          <w:tcPr>
            <w:tcW w:w="2047" w:type="dxa"/>
          </w:tcPr>
          <w:p w14:paraId="7B7AB239" w14:textId="77777777" w:rsidR="00410579" w:rsidRPr="00291A56" w:rsidRDefault="00410579" w:rsidP="00892156">
            <w:pPr>
              <w:autoSpaceDE w:val="0"/>
              <w:autoSpaceDN w:val="0"/>
              <w:adjustRightInd w:val="0"/>
              <w:rPr>
                <w:rFonts w:cstheme="minorHAnsi"/>
              </w:rPr>
            </w:pPr>
            <w:r w:rsidRPr="00291A56">
              <w:rPr>
                <w:rFonts w:cstheme="minorHAnsi"/>
              </w:rPr>
              <w:t>Other</w:t>
            </w:r>
          </w:p>
        </w:tc>
        <w:tc>
          <w:tcPr>
            <w:tcW w:w="1217" w:type="dxa"/>
          </w:tcPr>
          <w:p w14:paraId="2D143B50" w14:textId="77777777" w:rsidR="00410579" w:rsidRPr="00291A56" w:rsidRDefault="00410579" w:rsidP="00892156">
            <w:pPr>
              <w:rPr>
                <w:rFonts w:cstheme="minorHAnsi"/>
              </w:rPr>
            </w:pPr>
          </w:p>
        </w:tc>
        <w:tc>
          <w:tcPr>
            <w:tcW w:w="1093" w:type="dxa"/>
          </w:tcPr>
          <w:p w14:paraId="7C34375D" w14:textId="77777777" w:rsidR="00410579" w:rsidRPr="00291A56" w:rsidRDefault="00410579" w:rsidP="00892156">
            <w:pPr>
              <w:rPr>
                <w:rFonts w:cstheme="minorHAnsi"/>
              </w:rPr>
            </w:pPr>
          </w:p>
        </w:tc>
        <w:tc>
          <w:tcPr>
            <w:tcW w:w="1094" w:type="dxa"/>
          </w:tcPr>
          <w:p w14:paraId="7A3CD9AD" w14:textId="77777777" w:rsidR="00410579" w:rsidRPr="00291A56" w:rsidRDefault="00410579" w:rsidP="00892156">
            <w:pPr>
              <w:rPr>
                <w:rFonts w:cstheme="minorHAnsi"/>
              </w:rPr>
            </w:pPr>
          </w:p>
        </w:tc>
        <w:tc>
          <w:tcPr>
            <w:tcW w:w="1094" w:type="dxa"/>
          </w:tcPr>
          <w:p w14:paraId="0B77BB76" w14:textId="77777777" w:rsidR="00410579" w:rsidRPr="00291A56" w:rsidRDefault="00410579" w:rsidP="00892156">
            <w:pPr>
              <w:rPr>
                <w:rFonts w:cstheme="minorHAnsi"/>
              </w:rPr>
            </w:pPr>
          </w:p>
        </w:tc>
        <w:tc>
          <w:tcPr>
            <w:tcW w:w="1094" w:type="dxa"/>
          </w:tcPr>
          <w:p w14:paraId="0B5F49DB" w14:textId="77777777" w:rsidR="00410579" w:rsidRPr="00291A56" w:rsidRDefault="00410579" w:rsidP="00892156">
            <w:pPr>
              <w:rPr>
                <w:rFonts w:cstheme="minorHAnsi"/>
              </w:rPr>
            </w:pPr>
          </w:p>
        </w:tc>
        <w:tc>
          <w:tcPr>
            <w:tcW w:w="1206" w:type="dxa"/>
          </w:tcPr>
          <w:p w14:paraId="61A0FB92" w14:textId="77777777" w:rsidR="00410579" w:rsidRPr="00291A56" w:rsidRDefault="00410579" w:rsidP="00892156">
            <w:pPr>
              <w:rPr>
                <w:rFonts w:cstheme="minorHAnsi"/>
              </w:rPr>
            </w:pPr>
            <w:r w:rsidRPr="00291A56">
              <w:rPr>
                <w:rFonts w:cstheme="minorHAnsi"/>
              </w:rPr>
              <w:t>X</w:t>
            </w:r>
          </w:p>
        </w:tc>
      </w:tr>
    </w:tbl>
    <w:p w14:paraId="430BFEA4" w14:textId="77777777" w:rsidR="00410579" w:rsidRPr="00291A56" w:rsidRDefault="00410579" w:rsidP="00410579">
      <w:pPr>
        <w:autoSpaceDE w:val="0"/>
        <w:autoSpaceDN w:val="0"/>
        <w:adjustRightInd w:val="0"/>
        <w:spacing w:after="0" w:line="240" w:lineRule="auto"/>
        <w:rPr>
          <w:rFonts w:cstheme="minorHAnsi"/>
          <w:b/>
          <w:bCs/>
          <w:color w:val="000000"/>
        </w:rPr>
      </w:pPr>
    </w:p>
    <w:p w14:paraId="3E34C0D4" w14:textId="77777777" w:rsidR="00410579" w:rsidRPr="006D2BF3" w:rsidRDefault="00410579" w:rsidP="00410579">
      <w:pPr>
        <w:autoSpaceDE w:val="0"/>
        <w:autoSpaceDN w:val="0"/>
        <w:adjustRightInd w:val="0"/>
        <w:spacing w:after="0" w:line="240" w:lineRule="auto"/>
        <w:jc w:val="both"/>
        <w:rPr>
          <w:rFonts w:cstheme="minorHAnsi"/>
          <w:b/>
          <w:bCs/>
          <w:color w:val="000000"/>
        </w:rPr>
      </w:pPr>
      <w:r w:rsidRPr="006D2BF3">
        <w:rPr>
          <w:rFonts w:cstheme="minorHAnsi"/>
          <w:b/>
          <w:bCs/>
          <w:color w:val="000000"/>
        </w:rPr>
        <w:t>If you see other benefits of implementing an open finance policy in the EU, please specify and explain:</w:t>
      </w:r>
    </w:p>
    <w:p w14:paraId="1980D8AE" w14:textId="77777777" w:rsidR="00F76A83" w:rsidRPr="0023274E" w:rsidRDefault="00F76A83" w:rsidP="00C31ECC">
      <w:pPr>
        <w:autoSpaceDE w:val="0"/>
        <w:autoSpaceDN w:val="0"/>
        <w:adjustRightInd w:val="0"/>
        <w:spacing w:after="0" w:line="240" w:lineRule="auto"/>
        <w:jc w:val="both"/>
        <w:rPr>
          <w:rFonts w:cstheme="minorHAnsi"/>
          <w:color w:val="000000"/>
          <w:highlight w:val="yellow"/>
        </w:rPr>
      </w:pPr>
    </w:p>
    <w:p w14:paraId="6D7E8F95" w14:textId="77777777" w:rsidR="00F76A83" w:rsidRPr="006D2BF3" w:rsidRDefault="00F76A83" w:rsidP="00F76A83">
      <w:pPr>
        <w:autoSpaceDE w:val="0"/>
        <w:autoSpaceDN w:val="0"/>
        <w:adjustRightInd w:val="0"/>
        <w:spacing w:after="0" w:line="240" w:lineRule="auto"/>
        <w:rPr>
          <w:rFonts w:cstheme="minorHAnsi"/>
          <w:color w:val="000000"/>
        </w:rPr>
      </w:pPr>
      <w:r w:rsidRPr="006D2BF3">
        <w:rPr>
          <w:rFonts w:cstheme="minorHAnsi"/>
          <w:color w:val="000000"/>
        </w:rPr>
        <w:t xml:space="preserve">We support EBFs answer. </w:t>
      </w:r>
      <w:r w:rsidR="000D2A40" w:rsidRPr="006D2BF3">
        <w:rPr>
          <w:rFonts w:cstheme="minorHAnsi"/>
          <w:color w:val="000000"/>
        </w:rPr>
        <w:br/>
      </w:r>
    </w:p>
    <w:p w14:paraId="69F03C32" w14:textId="04B80CD2" w:rsidR="000D2A40" w:rsidRDefault="00CE13AA" w:rsidP="00F76A83">
      <w:pPr>
        <w:autoSpaceDE w:val="0"/>
        <w:autoSpaceDN w:val="0"/>
        <w:adjustRightInd w:val="0"/>
        <w:spacing w:after="0" w:line="240" w:lineRule="auto"/>
        <w:rPr>
          <w:rFonts w:cstheme="minorHAnsi"/>
          <w:color w:val="000000"/>
        </w:rPr>
      </w:pPr>
      <w:r w:rsidRPr="006D2BF3">
        <w:rPr>
          <w:rFonts w:cstheme="minorHAnsi"/>
          <w:color w:val="000000"/>
        </w:rPr>
        <w:t>C</w:t>
      </w:r>
      <w:r w:rsidR="000D2A40" w:rsidRPr="006D2BF3">
        <w:rPr>
          <w:rFonts w:cstheme="minorHAnsi"/>
          <w:color w:val="000000"/>
        </w:rPr>
        <w:t xml:space="preserve">ustomer information requires </w:t>
      </w:r>
      <w:r w:rsidR="00F76A83" w:rsidRPr="006D2BF3">
        <w:rPr>
          <w:rFonts w:cstheme="minorHAnsi"/>
          <w:color w:val="000000"/>
        </w:rPr>
        <w:t>individual</w:t>
      </w:r>
      <w:r w:rsidR="000D2A40" w:rsidRPr="006D2BF3">
        <w:rPr>
          <w:rFonts w:cstheme="minorHAnsi"/>
          <w:color w:val="000000"/>
        </w:rPr>
        <w:t xml:space="preserve"> customer's consent. It is therefore difficult to reach bigger sets of data.</w:t>
      </w:r>
    </w:p>
    <w:p w14:paraId="23D092EE" w14:textId="77777777" w:rsidR="003413DD" w:rsidRPr="00291A56" w:rsidRDefault="003413DD" w:rsidP="00F76A83">
      <w:pPr>
        <w:autoSpaceDE w:val="0"/>
        <w:autoSpaceDN w:val="0"/>
        <w:adjustRightInd w:val="0"/>
        <w:spacing w:after="0" w:line="240" w:lineRule="auto"/>
        <w:rPr>
          <w:rFonts w:cstheme="minorHAnsi"/>
          <w:color w:val="000000"/>
        </w:rPr>
      </w:pPr>
    </w:p>
    <w:p w14:paraId="44ED6637" w14:textId="77777777" w:rsidR="000D2A40" w:rsidRPr="00291A56" w:rsidRDefault="000D2A40" w:rsidP="00C31ECC">
      <w:pPr>
        <w:autoSpaceDE w:val="0"/>
        <w:autoSpaceDN w:val="0"/>
        <w:adjustRightInd w:val="0"/>
        <w:spacing w:after="0" w:line="240" w:lineRule="auto"/>
        <w:jc w:val="both"/>
        <w:rPr>
          <w:rFonts w:cstheme="minorHAnsi"/>
          <w:b/>
          <w:bCs/>
          <w:color w:val="000000"/>
        </w:rPr>
      </w:pPr>
    </w:p>
    <w:p w14:paraId="4A40D761" w14:textId="77777777" w:rsidR="00410579" w:rsidRPr="00291A56" w:rsidRDefault="00410579" w:rsidP="00410579">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31. In your opinion, what could be the main risks of implementing an open finance policy in the EU?</w:t>
      </w:r>
    </w:p>
    <w:p w14:paraId="349372C4" w14:textId="77777777" w:rsidR="00410579" w:rsidRPr="00291A56" w:rsidRDefault="00410579" w:rsidP="00410579">
      <w:pPr>
        <w:autoSpaceDE w:val="0"/>
        <w:autoSpaceDN w:val="0"/>
        <w:adjustRightInd w:val="0"/>
        <w:spacing w:after="0" w:line="240" w:lineRule="auto"/>
        <w:jc w:val="both"/>
        <w:rPr>
          <w:rFonts w:cstheme="minorHAnsi"/>
          <w:b/>
          <w:bCs/>
          <w:color w:val="000000"/>
        </w:rPr>
      </w:pPr>
    </w:p>
    <w:p w14:paraId="17A68A78" w14:textId="77777777" w:rsidR="00410579" w:rsidRPr="00291A56" w:rsidRDefault="00410579" w:rsidP="00410579">
      <w:pPr>
        <w:autoSpaceDE w:val="0"/>
        <w:autoSpaceDN w:val="0"/>
        <w:adjustRightInd w:val="0"/>
        <w:spacing w:after="0" w:line="240" w:lineRule="auto"/>
        <w:jc w:val="both"/>
        <w:rPr>
          <w:rFonts w:cstheme="minorHAnsi"/>
          <w:b/>
          <w:bCs/>
          <w:color w:val="000000"/>
        </w:rPr>
      </w:pPr>
      <w:r w:rsidRPr="00291A56">
        <w:rPr>
          <w:rFonts w:cstheme="minorHAnsi"/>
          <w:b/>
          <w:bCs/>
          <w:color w:val="000000"/>
        </w:rPr>
        <w:t>Please rate each proposal from 1 to 5:</w:t>
      </w:r>
    </w:p>
    <w:p w14:paraId="6B1AD916" w14:textId="77777777" w:rsidR="00410579" w:rsidRPr="00291A56" w:rsidRDefault="00410579" w:rsidP="00410579">
      <w:pPr>
        <w:autoSpaceDE w:val="0"/>
        <w:autoSpaceDN w:val="0"/>
        <w:adjustRightInd w:val="0"/>
        <w:spacing w:after="0" w:line="240" w:lineRule="auto"/>
        <w:jc w:val="both"/>
        <w:rPr>
          <w:rFonts w:cstheme="minorHAnsi"/>
          <w:b/>
          <w:bCs/>
          <w:color w:val="000000"/>
        </w:rPr>
      </w:pPr>
    </w:p>
    <w:p w14:paraId="00070361" w14:textId="77777777" w:rsidR="00410579" w:rsidRPr="00291A56" w:rsidRDefault="00410579" w:rsidP="00410579">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837"/>
        <w:gridCol w:w="1217"/>
        <w:gridCol w:w="1066"/>
        <w:gridCol w:w="1056"/>
        <w:gridCol w:w="1066"/>
        <w:gridCol w:w="1066"/>
        <w:gridCol w:w="960"/>
      </w:tblGrid>
      <w:tr w:rsidR="00410579" w:rsidRPr="00291A56" w14:paraId="78E1A698" w14:textId="77777777" w:rsidTr="00892156">
        <w:trPr>
          <w:trHeight w:val="609"/>
        </w:trPr>
        <w:tc>
          <w:tcPr>
            <w:tcW w:w="2047" w:type="dxa"/>
          </w:tcPr>
          <w:p w14:paraId="28194062" w14:textId="77777777" w:rsidR="00410579" w:rsidRPr="00291A56" w:rsidRDefault="00410579" w:rsidP="00892156">
            <w:pPr>
              <w:rPr>
                <w:rFonts w:cstheme="minorHAnsi"/>
              </w:rPr>
            </w:pPr>
          </w:p>
        </w:tc>
        <w:tc>
          <w:tcPr>
            <w:tcW w:w="1217" w:type="dxa"/>
          </w:tcPr>
          <w:p w14:paraId="6BC7C684" w14:textId="77777777" w:rsidR="00410579" w:rsidRPr="00291A56" w:rsidRDefault="00410579" w:rsidP="00892156">
            <w:pPr>
              <w:rPr>
                <w:rFonts w:cstheme="minorHAnsi"/>
              </w:rPr>
            </w:pPr>
            <w:r w:rsidRPr="00291A56">
              <w:rPr>
                <w:rFonts w:cstheme="minorHAnsi"/>
              </w:rPr>
              <w:t>1 (irrelevant)</w:t>
            </w:r>
          </w:p>
        </w:tc>
        <w:tc>
          <w:tcPr>
            <w:tcW w:w="1093" w:type="dxa"/>
          </w:tcPr>
          <w:p w14:paraId="6A17B867" w14:textId="77777777" w:rsidR="00410579" w:rsidRPr="00291A56" w:rsidRDefault="00410579" w:rsidP="00892156">
            <w:pPr>
              <w:rPr>
                <w:rFonts w:cstheme="minorHAnsi"/>
              </w:rPr>
            </w:pPr>
            <w:r w:rsidRPr="00291A56">
              <w:rPr>
                <w:rFonts w:cstheme="minorHAnsi"/>
              </w:rPr>
              <w:t>2 (rather not relevant)</w:t>
            </w:r>
          </w:p>
        </w:tc>
        <w:tc>
          <w:tcPr>
            <w:tcW w:w="1094" w:type="dxa"/>
          </w:tcPr>
          <w:p w14:paraId="2B0A2A66" w14:textId="77777777" w:rsidR="00410579" w:rsidRPr="00291A56" w:rsidRDefault="00410579" w:rsidP="00892156">
            <w:pPr>
              <w:rPr>
                <w:rFonts w:cstheme="minorHAnsi"/>
              </w:rPr>
            </w:pPr>
            <w:r w:rsidRPr="00291A56">
              <w:rPr>
                <w:rFonts w:cstheme="minorHAnsi"/>
              </w:rPr>
              <w:t>3 (neutral)</w:t>
            </w:r>
          </w:p>
        </w:tc>
        <w:tc>
          <w:tcPr>
            <w:tcW w:w="1094" w:type="dxa"/>
          </w:tcPr>
          <w:p w14:paraId="400962DF" w14:textId="77777777" w:rsidR="00410579" w:rsidRPr="00291A56" w:rsidRDefault="00410579" w:rsidP="00892156">
            <w:pPr>
              <w:rPr>
                <w:rFonts w:cstheme="minorHAnsi"/>
              </w:rPr>
            </w:pPr>
            <w:r w:rsidRPr="00291A56">
              <w:rPr>
                <w:rFonts w:cstheme="minorHAnsi"/>
              </w:rPr>
              <w:t>4 (rather relevant)</w:t>
            </w:r>
          </w:p>
        </w:tc>
        <w:tc>
          <w:tcPr>
            <w:tcW w:w="1094" w:type="dxa"/>
          </w:tcPr>
          <w:p w14:paraId="4322DA5B" w14:textId="77777777" w:rsidR="00410579" w:rsidRPr="00291A56" w:rsidRDefault="00410579" w:rsidP="00892156">
            <w:pPr>
              <w:rPr>
                <w:rFonts w:cstheme="minorHAnsi"/>
              </w:rPr>
            </w:pPr>
            <w:r w:rsidRPr="00291A56">
              <w:rPr>
                <w:rFonts w:cstheme="minorHAnsi"/>
              </w:rPr>
              <w:t>5 fully relevant)</w:t>
            </w:r>
          </w:p>
        </w:tc>
        <w:tc>
          <w:tcPr>
            <w:tcW w:w="1206" w:type="dxa"/>
          </w:tcPr>
          <w:p w14:paraId="2B1FAAA1" w14:textId="77777777" w:rsidR="00410579" w:rsidRPr="00291A56" w:rsidRDefault="00410579" w:rsidP="00892156">
            <w:pPr>
              <w:rPr>
                <w:rFonts w:cstheme="minorHAnsi"/>
              </w:rPr>
            </w:pPr>
            <w:r w:rsidRPr="00291A56">
              <w:rPr>
                <w:rFonts w:cstheme="minorHAnsi"/>
              </w:rPr>
              <w:t>N/A</w:t>
            </w:r>
          </w:p>
        </w:tc>
      </w:tr>
      <w:tr w:rsidR="00410579" w:rsidRPr="00291A56" w14:paraId="2E685F58" w14:textId="77777777" w:rsidTr="00892156">
        <w:trPr>
          <w:trHeight w:val="834"/>
        </w:trPr>
        <w:tc>
          <w:tcPr>
            <w:tcW w:w="2047" w:type="dxa"/>
          </w:tcPr>
          <w:p w14:paraId="03C119B2" w14:textId="77777777" w:rsidR="00410579" w:rsidRPr="00291A56" w:rsidRDefault="00410579" w:rsidP="00892156">
            <w:pPr>
              <w:autoSpaceDE w:val="0"/>
              <w:autoSpaceDN w:val="0"/>
              <w:adjustRightInd w:val="0"/>
              <w:rPr>
                <w:rFonts w:cstheme="minorHAnsi"/>
              </w:rPr>
            </w:pPr>
            <w:r w:rsidRPr="00291A56">
              <w:rPr>
                <w:rFonts w:cstheme="minorHAnsi"/>
              </w:rPr>
              <w:lastRenderedPageBreak/>
              <w:t>Privacy issues / security of</w:t>
            </w:r>
          </w:p>
          <w:p w14:paraId="22037A89" w14:textId="77777777" w:rsidR="00410579" w:rsidRPr="00291A56" w:rsidRDefault="00410579" w:rsidP="00892156">
            <w:pPr>
              <w:autoSpaceDE w:val="0"/>
              <w:autoSpaceDN w:val="0"/>
              <w:adjustRightInd w:val="0"/>
              <w:rPr>
                <w:rFonts w:cstheme="minorHAnsi"/>
              </w:rPr>
            </w:pPr>
            <w:r w:rsidRPr="00291A56">
              <w:rPr>
                <w:rFonts w:cstheme="minorHAnsi"/>
              </w:rPr>
              <w:t>personal data</w:t>
            </w:r>
          </w:p>
        </w:tc>
        <w:tc>
          <w:tcPr>
            <w:tcW w:w="1217" w:type="dxa"/>
          </w:tcPr>
          <w:p w14:paraId="7A80AE6F" w14:textId="77777777" w:rsidR="00410579" w:rsidRPr="00291A56" w:rsidRDefault="00410579" w:rsidP="00892156">
            <w:pPr>
              <w:rPr>
                <w:rFonts w:cstheme="minorHAnsi"/>
              </w:rPr>
            </w:pPr>
          </w:p>
        </w:tc>
        <w:tc>
          <w:tcPr>
            <w:tcW w:w="1093" w:type="dxa"/>
          </w:tcPr>
          <w:p w14:paraId="35B0E245" w14:textId="77777777" w:rsidR="00410579" w:rsidRPr="00291A56" w:rsidRDefault="00410579" w:rsidP="00892156">
            <w:pPr>
              <w:rPr>
                <w:rFonts w:cstheme="minorHAnsi"/>
              </w:rPr>
            </w:pPr>
          </w:p>
        </w:tc>
        <w:tc>
          <w:tcPr>
            <w:tcW w:w="1094" w:type="dxa"/>
          </w:tcPr>
          <w:p w14:paraId="5DE533FA" w14:textId="77777777" w:rsidR="00410579" w:rsidRPr="00291A56" w:rsidRDefault="00410579" w:rsidP="00892156">
            <w:pPr>
              <w:rPr>
                <w:rFonts w:cstheme="minorHAnsi"/>
              </w:rPr>
            </w:pPr>
          </w:p>
        </w:tc>
        <w:tc>
          <w:tcPr>
            <w:tcW w:w="1094" w:type="dxa"/>
          </w:tcPr>
          <w:p w14:paraId="3D07DF87" w14:textId="21A6B4DE" w:rsidR="00410579" w:rsidRPr="00291A56" w:rsidRDefault="00410579" w:rsidP="00892156">
            <w:pPr>
              <w:rPr>
                <w:rFonts w:cstheme="minorHAnsi"/>
              </w:rPr>
            </w:pPr>
          </w:p>
        </w:tc>
        <w:tc>
          <w:tcPr>
            <w:tcW w:w="1094" w:type="dxa"/>
          </w:tcPr>
          <w:p w14:paraId="7217127C" w14:textId="0B06EAB8" w:rsidR="00410579" w:rsidRPr="00291A56" w:rsidRDefault="00F76A83" w:rsidP="00892156">
            <w:pPr>
              <w:rPr>
                <w:rFonts w:cstheme="minorHAnsi"/>
              </w:rPr>
            </w:pPr>
            <w:r w:rsidRPr="00291A56">
              <w:rPr>
                <w:rFonts w:cstheme="minorHAnsi"/>
              </w:rPr>
              <w:t>5</w:t>
            </w:r>
          </w:p>
        </w:tc>
        <w:tc>
          <w:tcPr>
            <w:tcW w:w="1206" w:type="dxa"/>
          </w:tcPr>
          <w:p w14:paraId="7A2D1415" w14:textId="77777777" w:rsidR="00410579" w:rsidRPr="00291A56" w:rsidRDefault="00410579" w:rsidP="00892156">
            <w:pPr>
              <w:rPr>
                <w:rFonts w:cstheme="minorHAnsi"/>
              </w:rPr>
            </w:pPr>
          </w:p>
        </w:tc>
      </w:tr>
      <w:tr w:rsidR="00410579" w:rsidRPr="00291A56" w14:paraId="561C926C" w14:textId="77777777" w:rsidTr="00892156">
        <w:trPr>
          <w:trHeight w:val="285"/>
        </w:trPr>
        <w:tc>
          <w:tcPr>
            <w:tcW w:w="2047" w:type="dxa"/>
          </w:tcPr>
          <w:p w14:paraId="751E743A" w14:textId="77777777" w:rsidR="00410579" w:rsidRPr="00291A56" w:rsidRDefault="00410579" w:rsidP="00892156">
            <w:pPr>
              <w:rPr>
                <w:rFonts w:cstheme="minorHAnsi"/>
              </w:rPr>
            </w:pPr>
            <w:r w:rsidRPr="00291A56">
              <w:rPr>
                <w:rFonts w:cstheme="minorHAnsi"/>
              </w:rPr>
              <w:t>Financial exclusion</w:t>
            </w:r>
          </w:p>
        </w:tc>
        <w:tc>
          <w:tcPr>
            <w:tcW w:w="1217" w:type="dxa"/>
          </w:tcPr>
          <w:p w14:paraId="2C5DDD4B" w14:textId="77777777" w:rsidR="00410579" w:rsidRPr="00291A56" w:rsidRDefault="00410579" w:rsidP="00892156">
            <w:pPr>
              <w:rPr>
                <w:rFonts w:cstheme="minorHAnsi"/>
              </w:rPr>
            </w:pPr>
          </w:p>
        </w:tc>
        <w:tc>
          <w:tcPr>
            <w:tcW w:w="1093" w:type="dxa"/>
          </w:tcPr>
          <w:p w14:paraId="27FF426A" w14:textId="079381DA" w:rsidR="00410579" w:rsidRPr="00291A56" w:rsidRDefault="00410579" w:rsidP="00892156">
            <w:pPr>
              <w:rPr>
                <w:rFonts w:cstheme="minorHAnsi"/>
              </w:rPr>
            </w:pPr>
          </w:p>
        </w:tc>
        <w:tc>
          <w:tcPr>
            <w:tcW w:w="1094" w:type="dxa"/>
          </w:tcPr>
          <w:p w14:paraId="06A3B0E2" w14:textId="2418368F" w:rsidR="00410579" w:rsidRPr="00291A56" w:rsidRDefault="00F76A83" w:rsidP="00892156">
            <w:pPr>
              <w:rPr>
                <w:rFonts w:cstheme="minorHAnsi"/>
              </w:rPr>
            </w:pPr>
            <w:r w:rsidRPr="00291A56">
              <w:rPr>
                <w:rFonts w:cstheme="minorHAnsi"/>
              </w:rPr>
              <w:t>3</w:t>
            </w:r>
          </w:p>
        </w:tc>
        <w:tc>
          <w:tcPr>
            <w:tcW w:w="1094" w:type="dxa"/>
          </w:tcPr>
          <w:p w14:paraId="50C56F72" w14:textId="77777777" w:rsidR="00410579" w:rsidRPr="00291A56" w:rsidRDefault="00410579" w:rsidP="00892156">
            <w:pPr>
              <w:rPr>
                <w:rFonts w:cstheme="minorHAnsi"/>
              </w:rPr>
            </w:pPr>
          </w:p>
        </w:tc>
        <w:tc>
          <w:tcPr>
            <w:tcW w:w="1094" w:type="dxa"/>
          </w:tcPr>
          <w:p w14:paraId="41513BBC" w14:textId="77777777" w:rsidR="00410579" w:rsidRPr="00291A56" w:rsidRDefault="00410579" w:rsidP="00892156">
            <w:pPr>
              <w:rPr>
                <w:rFonts w:cstheme="minorHAnsi"/>
              </w:rPr>
            </w:pPr>
          </w:p>
        </w:tc>
        <w:tc>
          <w:tcPr>
            <w:tcW w:w="1206" w:type="dxa"/>
          </w:tcPr>
          <w:p w14:paraId="646D7489" w14:textId="77777777" w:rsidR="00410579" w:rsidRPr="00291A56" w:rsidRDefault="00410579" w:rsidP="00892156">
            <w:pPr>
              <w:rPr>
                <w:rFonts w:cstheme="minorHAnsi"/>
              </w:rPr>
            </w:pPr>
          </w:p>
        </w:tc>
      </w:tr>
      <w:tr w:rsidR="00410579" w:rsidRPr="00291A56" w14:paraId="5C73C615" w14:textId="77777777" w:rsidTr="00892156">
        <w:trPr>
          <w:trHeight w:val="954"/>
        </w:trPr>
        <w:tc>
          <w:tcPr>
            <w:tcW w:w="2047" w:type="dxa"/>
          </w:tcPr>
          <w:p w14:paraId="212A0D3B" w14:textId="77777777" w:rsidR="00410579" w:rsidRPr="00291A56" w:rsidRDefault="00410579" w:rsidP="00892156">
            <w:pPr>
              <w:autoSpaceDE w:val="0"/>
              <w:autoSpaceDN w:val="0"/>
              <w:adjustRightInd w:val="0"/>
              <w:rPr>
                <w:rFonts w:cstheme="minorHAnsi"/>
              </w:rPr>
            </w:pPr>
            <w:r w:rsidRPr="00291A56">
              <w:rPr>
                <w:rFonts w:cstheme="minorHAnsi"/>
              </w:rPr>
              <w:t>Poor consumer outcomes (e.g.</w:t>
            </w:r>
          </w:p>
          <w:p w14:paraId="654A5BA9" w14:textId="77777777" w:rsidR="00410579" w:rsidRPr="00291A56" w:rsidRDefault="00410579" w:rsidP="00892156">
            <w:pPr>
              <w:rPr>
                <w:rFonts w:cstheme="minorHAnsi"/>
              </w:rPr>
            </w:pPr>
            <w:r w:rsidRPr="00291A56">
              <w:rPr>
                <w:rFonts w:cstheme="minorHAnsi"/>
              </w:rPr>
              <w:t>unfair pricing strategies)</w:t>
            </w:r>
          </w:p>
        </w:tc>
        <w:tc>
          <w:tcPr>
            <w:tcW w:w="1217" w:type="dxa"/>
          </w:tcPr>
          <w:p w14:paraId="70AB4A51" w14:textId="77777777" w:rsidR="00410579" w:rsidRPr="00291A56" w:rsidRDefault="00410579" w:rsidP="00892156">
            <w:pPr>
              <w:rPr>
                <w:rFonts w:cstheme="minorHAnsi"/>
              </w:rPr>
            </w:pPr>
          </w:p>
        </w:tc>
        <w:tc>
          <w:tcPr>
            <w:tcW w:w="1093" w:type="dxa"/>
          </w:tcPr>
          <w:p w14:paraId="764F0327" w14:textId="037055AD" w:rsidR="00410579" w:rsidRPr="00291A56" w:rsidRDefault="00410579" w:rsidP="00892156">
            <w:pPr>
              <w:rPr>
                <w:rFonts w:cstheme="minorHAnsi"/>
              </w:rPr>
            </w:pPr>
          </w:p>
        </w:tc>
        <w:tc>
          <w:tcPr>
            <w:tcW w:w="1094" w:type="dxa"/>
          </w:tcPr>
          <w:p w14:paraId="5038E794" w14:textId="2E75FB9A" w:rsidR="00410579" w:rsidRPr="00291A56" w:rsidRDefault="00F76A83" w:rsidP="00892156">
            <w:pPr>
              <w:rPr>
                <w:rFonts w:cstheme="minorHAnsi"/>
              </w:rPr>
            </w:pPr>
            <w:r w:rsidRPr="00291A56">
              <w:rPr>
                <w:rFonts w:cstheme="minorHAnsi"/>
              </w:rPr>
              <w:t>3</w:t>
            </w:r>
          </w:p>
        </w:tc>
        <w:tc>
          <w:tcPr>
            <w:tcW w:w="1094" w:type="dxa"/>
          </w:tcPr>
          <w:p w14:paraId="3218EEB6" w14:textId="77777777" w:rsidR="00410579" w:rsidRPr="00291A56" w:rsidRDefault="00410579" w:rsidP="00892156">
            <w:pPr>
              <w:rPr>
                <w:rFonts w:cstheme="minorHAnsi"/>
              </w:rPr>
            </w:pPr>
          </w:p>
        </w:tc>
        <w:tc>
          <w:tcPr>
            <w:tcW w:w="1094" w:type="dxa"/>
          </w:tcPr>
          <w:p w14:paraId="018A7CB6" w14:textId="77777777" w:rsidR="00410579" w:rsidRPr="00291A56" w:rsidRDefault="00410579" w:rsidP="00892156">
            <w:pPr>
              <w:rPr>
                <w:rFonts w:cstheme="minorHAnsi"/>
              </w:rPr>
            </w:pPr>
          </w:p>
        </w:tc>
        <w:tc>
          <w:tcPr>
            <w:tcW w:w="1206" w:type="dxa"/>
          </w:tcPr>
          <w:p w14:paraId="38DEF542" w14:textId="77777777" w:rsidR="00410579" w:rsidRPr="00291A56" w:rsidRDefault="00410579" w:rsidP="00892156">
            <w:pPr>
              <w:rPr>
                <w:rFonts w:cstheme="minorHAnsi"/>
              </w:rPr>
            </w:pPr>
          </w:p>
        </w:tc>
      </w:tr>
      <w:tr w:rsidR="00410579" w:rsidRPr="00291A56" w14:paraId="7C8301C9" w14:textId="77777777" w:rsidTr="00892156">
        <w:trPr>
          <w:trHeight w:val="609"/>
        </w:trPr>
        <w:tc>
          <w:tcPr>
            <w:tcW w:w="2047" w:type="dxa"/>
          </w:tcPr>
          <w:p w14:paraId="60830884" w14:textId="77777777" w:rsidR="00410579" w:rsidRPr="00291A56" w:rsidRDefault="00410579" w:rsidP="00892156">
            <w:pPr>
              <w:autoSpaceDE w:val="0"/>
              <w:autoSpaceDN w:val="0"/>
              <w:adjustRightInd w:val="0"/>
              <w:rPr>
                <w:rFonts w:cstheme="minorHAnsi"/>
              </w:rPr>
            </w:pPr>
            <w:r w:rsidRPr="00291A56">
              <w:rPr>
                <w:rFonts w:cstheme="minorHAnsi"/>
              </w:rPr>
              <w:t>Misuse of consumers’ financial data</w:t>
            </w:r>
          </w:p>
        </w:tc>
        <w:tc>
          <w:tcPr>
            <w:tcW w:w="1217" w:type="dxa"/>
          </w:tcPr>
          <w:p w14:paraId="1DEA9795" w14:textId="77777777" w:rsidR="00410579" w:rsidRPr="00291A56" w:rsidRDefault="00410579" w:rsidP="00892156">
            <w:pPr>
              <w:rPr>
                <w:rFonts w:cstheme="minorHAnsi"/>
              </w:rPr>
            </w:pPr>
          </w:p>
        </w:tc>
        <w:tc>
          <w:tcPr>
            <w:tcW w:w="1093" w:type="dxa"/>
          </w:tcPr>
          <w:p w14:paraId="4BC5EA9F" w14:textId="77777777" w:rsidR="00410579" w:rsidRPr="00291A56" w:rsidRDefault="00410579" w:rsidP="00892156">
            <w:pPr>
              <w:rPr>
                <w:rFonts w:cstheme="minorHAnsi"/>
              </w:rPr>
            </w:pPr>
          </w:p>
        </w:tc>
        <w:tc>
          <w:tcPr>
            <w:tcW w:w="1094" w:type="dxa"/>
          </w:tcPr>
          <w:p w14:paraId="02C6B826" w14:textId="4EF94347" w:rsidR="00410579" w:rsidRPr="00291A56" w:rsidRDefault="00410579" w:rsidP="00892156">
            <w:pPr>
              <w:rPr>
                <w:rFonts w:cstheme="minorHAnsi"/>
              </w:rPr>
            </w:pPr>
          </w:p>
        </w:tc>
        <w:tc>
          <w:tcPr>
            <w:tcW w:w="1094" w:type="dxa"/>
          </w:tcPr>
          <w:p w14:paraId="1C9329E0" w14:textId="77777777" w:rsidR="00410579" w:rsidRPr="00291A56" w:rsidRDefault="00410579" w:rsidP="00892156">
            <w:pPr>
              <w:rPr>
                <w:rFonts w:cstheme="minorHAnsi"/>
              </w:rPr>
            </w:pPr>
          </w:p>
        </w:tc>
        <w:tc>
          <w:tcPr>
            <w:tcW w:w="1094" w:type="dxa"/>
          </w:tcPr>
          <w:p w14:paraId="54BA4653" w14:textId="65B1E69E" w:rsidR="00410579" w:rsidRPr="00291A56" w:rsidRDefault="00F76A83" w:rsidP="00892156">
            <w:pPr>
              <w:rPr>
                <w:rFonts w:cstheme="minorHAnsi"/>
              </w:rPr>
            </w:pPr>
            <w:r w:rsidRPr="00291A56">
              <w:rPr>
                <w:rFonts w:cstheme="minorHAnsi"/>
              </w:rPr>
              <w:t>5</w:t>
            </w:r>
          </w:p>
        </w:tc>
        <w:tc>
          <w:tcPr>
            <w:tcW w:w="1206" w:type="dxa"/>
          </w:tcPr>
          <w:p w14:paraId="0928C7BB" w14:textId="77777777" w:rsidR="00410579" w:rsidRPr="00291A56" w:rsidRDefault="00410579" w:rsidP="00892156">
            <w:pPr>
              <w:rPr>
                <w:rFonts w:cstheme="minorHAnsi"/>
              </w:rPr>
            </w:pPr>
          </w:p>
        </w:tc>
      </w:tr>
      <w:tr w:rsidR="00410579" w:rsidRPr="00291A56" w14:paraId="2E0B77D7" w14:textId="77777777" w:rsidTr="00892156">
        <w:trPr>
          <w:trHeight w:val="609"/>
        </w:trPr>
        <w:tc>
          <w:tcPr>
            <w:tcW w:w="2047" w:type="dxa"/>
          </w:tcPr>
          <w:p w14:paraId="48E86658" w14:textId="77777777" w:rsidR="00410579" w:rsidRPr="00291A56" w:rsidRDefault="00410579" w:rsidP="00892156">
            <w:pPr>
              <w:autoSpaceDE w:val="0"/>
              <w:autoSpaceDN w:val="0"/>
              <w:adjustRightInd w:val="0"/>
              <w:rPr>
                <w:rFonts w:cstheme="minorHAnsi"/>
              </w:rPr>
            </w:pPr>
            <w:r w:rsidRPr="00291A56">
              <w:rPr>
                <w:rFonts w:cstheme="minorHAnsi"/>
              </w:rPr>
              <w:t>Business confidentiality issues</w:t>
            </w:r>
          </w:p>
        </w:tc>
        <w:tc>
          <w:tcPr>
            <w:tcW w:w="1217" w:type="dxa"/>
          </w:tcPr>
          <w:p w14:paraId="16AB0E38" w14:textId="77777777" w:rsidR="00410579" w:rsidRPr="00291A56" w:rsidRDefault="00410579" w:rsidP="00892156">
            <w:pPr>
              <w:rPr>
                <w:rFonts w:cstheme="minorHAnsi"/>
              </w:rPr>
            </w:pPr>
          </w:p>
        </w:tc>
        <w:tc>
          <w:tcPr>
            <w:tcW w:w="1093" w:type="dxa"/>
          </w:tcPr>
          <w:p w14:paraId="3B4D426D" w14:textId="77777777" w:rsidR="00410579" w:rsidRPr="00291A56" w:rsidRDefault="00410579" w:rsidP="00892156">
            <w:pPr>
              <w:rPr>
                <w:rFonts w:cstheme="minorHAnsi"/>
              </w:rPr>
            </w:pPr>
          </w:p>
        </w:tc>
        <w:tc>
          <w:tcPr>
            <w:tcW w:w="1094" w:type="dxa"/>
          </w:tcPr>
          <w:p w14:paraId="1DFA1F66" w14:textId="77777777" w:rsidR="00410579" w:rsidRPr="00291A56" w:rsidRDefault="00410579" w:rsidP="00892156">
            <w:pPr>
              <w:rPr>
                <w:rFonts w:cstheme="minorHAnsi"/>
              </w:rPr>
            </w:pPr>
          </w:p>
        </w:tc>
        <w:tc>
          <w:tcPr>
            <w:tcW w:w="1094" w:type="dxa"/>
          </w:tcPr>
          <w:p w14:paraId="1F9350B1" w14:textId="10C22385" w:rsidR="00410579" w:rsidRPr="00291A56" w:rsidRDefault="00F76A83" w:rsidP="00892156">
            <w:pPr>
              <w:rPr>
                <w:rFonts w:cstheme="minorHAnsi"/>
              </w:rPr>
            </w:pPr>
            <w:r w:rsidRPr="00291A56">
              <w:rPr>
                <w:rFonts w:cstheme="minorHAnsi"/>
              </w:rPr>
              <w:t>4</w:t>
            </w:r>
          </w:p>
        </w:tc>
        <w:tc>
          <w:tcPr>
            <w:tcW w:w="1094" w:type="dxa"/>
          </w:tcPr>
          <w:p w14:paraId="718B5876" w14:textId="77777777" w:rsidR="00410579" w:rsidRPr="00291A56" w:rsidRDefault="00410579" w:rsidP="00892156">
            <w:pPr>
              <w:rPr>
                <w:rFonts w:cstheme="minorHAnsi"/>
              </w:rPr>
            </w:pPr>
          </w:p>
        </w:tc>
        <w:tc>
          <w:tcPr>
            <w:tcW w:w="1206" w:type="dxa"/>
          </w:tcPr>
          <w:p w14:paraId="09CD8F9F" w14:textId="77777777" w:rsidR="00410579" w:rsidRPr="00291A56" w:rsidRDefault="00410579" w:rsidP="00892156">
            <w:pPr>
              <w:rPr>
                <w:rFonts w:cstheme="minorHAnsi"/>
              </w:rPr>
            </w:pPr>
          </w:p>
        </w:tc>
      </w:tr>
      <w:tr w:rsidR="00410579" w:rsidRPr="00291A56" w14:paraId="69014320" w14:textId="77777777" w:rsidTr="00892156">
        <w:trPr>
          <w:trHeight w:val="609"/>
        </w:trPr>
        <w:tc>
          <w:tcPr>
            <w:tcW w:w="2047" w:type="dxa"/>
          </w:tcPr>
          <w:p w14:paraId="09014BF9" w14:textId="77777777" w:rsidR="00410579" w:rsidRPr="00291A56" w:rsidRDefault="00410579" w:rsidP="00892156">
            <w:pPr>
              <w:autoSpaceDE w:val="0"/>
              <w:autoSpaceDN w:val="0"/>
              <w:adjustRightInd w:val="0"/>
              <w:rPr>
                <w:rFonts w:cstheme="minorHAnsi"/>
              </w:rPr>
            </w:pPr>
            <w:r w:rsidRPr="00291A56">
              <w:rPr>
                <w:rFonts w:cstheme="minorHAnsi"/>
              </w:rPr>
              <w:t>Increased cyber risks</w:t>
            </w:r>
          </w:p>
        </w:tc>
        <w:tc>
          <w:tcPr>
            <w:tcW w:w="1217" w:type="dxa"/>
          </w:tcPr>
          <w:p w14:paraId="11CC5345" w14:textId="77777777" w:rsidR="00410579" w:rsidRPr="00291A56" w:rsidRDefault="00410579" w:rsidP="00892156">
            <w:pPr>
              <w:rPr>
                <w:rFonts w:cstheme="minorHAnsi"/>
              </w:rPr>
            </w:pPr>
          </w:p>
        </w:tc>
        <w:tc>
          <w:tcPr>
            <w:tcW w:w="1093" w:type="dxa"/>
          </w:tcPr>
          <w:p w14:paraId="66A3404D" w14:textId="77777777" w:rsidR="00410579" w:rsidRPr="00291A56" w:rsidRDefault="00410579" w:rsidP="00892156">
            <w:pPr>
              <w:rPr>
                <w:rFonts w:cstheme="minorHAnsi"/>
              </w:rPr>
            </w:pPr>
          </w:p>
        </w:tc>
        <w:tc>
          <w:tcPr>
            <w:tcW w:w="1094" w:type="dxa"/>
          </w:tcPr>
          <w:p w14:paraId="1FE6B9B1" w14:textId="77777777" w:rsidR="00410579" w:rsidRPr="00291A56" w:rsidRDefault="00410579" w:rsidP="00892156">
            <w:pPr>
              <w:rPr>
                <w:rFonts w:cstheme="minorHAnsi"/>
              </w:rPr>
            </w:pPr>
          </w:p>
        </w:tc>
        <w:tc>
          <w:tcPr>
            <w:tcW w:w="1094" w:type="dxa"/>
          </w:tcPr>
          <w:p w14:paraId="716E8E78" w14:textId="730F2C0A" w:rsidR="00410579" w:rsidRPr="00291A56" w:rsidRDefault="00410579" w:rsidP="00892156">
            <w:pPr>
              <w:rPr>
                <w:rFonts w:cstheme="minorHAnsi"/>
              </w:rPr>
            </w:pPr>
          </w:p>
        </w:tc>
        <w:tc>
          <w:tcPr>
            <w:tcW w:w="1094" w:type="dxa"/>
          </w:tcPr>
          <w:p w14:paraId="395C8343" w14:textId="7C0DA9CE" w:rsidR="00410579" w:rsidRPr="00291A56" w:rsidRDefault="00F76A83" w:rsidP="00892156">
            <w:pPr>
              <w:rPr>
                <w:rFonts w:cstheme="minorHAnsi"/>
              </w:rPr>
            </w:pPr>
            <w:r w:rsidRPr="00291A56">
              <w:rPr>
                <w:rFonts w:cstheme="minorHAnsi"/>
              </w:rPr>
              <w:t>5</w:t>
            </w:r>
          </w:p>
        </w:tc>
        <w:tc>
          <w:tcPr>
            <w:tcW w:w="1206" w:type="dxa"/>
          </w:tcPr>
          <w:p w14:paraId="2D2469F2" w14:textId="77777777" w:rsidR="00410579" w:rsidRPr="00291A56" w:rsidRDefault="00410579" w:rsidP="00892156">
            <w:pPr>
              <w:rPr>
                <w:rFonts w:cstheme="minorHAnsi"/>
              </w:rPr>
            </w:pPr>
          </w:p>
        </w:tc>
      </w:tr>
      <w:tr w:rsidR="00410579" w:rsidRPr="00291A56" w14:paraId="05E03589" w14:textId="77777777" w:rsidTr="00892156">
        <w:trPr>
          <w:trHeight w:val="609"/>
        </w:trPr>
        <w:tc>
          <w:tcPr>
            <w:tcW w:w="2047" w:type="dxa"/>
          </w:tcPr>
          <w:p w14:paraId="70791723" w14:textId="77777777" w:rsidR="00410579" w:rsidRPr="00291A56" w:rsidRDefault="00410579" w:rsidP="00892156">
            <w:pPr>
              <w:autoSpaceDE w:val="0"/>
              <w:autoSpaceDN w:val="0"/>
              <w:adjustRightInd w:val="0"/>
              <w:rPr>
                <w:rFonts w:cstheme="minorHAnsi"/>
              </w:rPr>
            </w:pPr>
            <w:r w:rsidRPr="00291A56">
              <w:rPr>
                <w:rFonts w:cstheme="minorHAnsi"/>
              </w:rPr>
              <w:t>Lack of level playing field in terms of access to data across</w:t>
            </w:r>
          </w:p>
          <w:p w14:paraId="707984DC" w14:textId="77777777" w:rsidR="00410579" w:rsidRPr="00291A56" w:rsidRDefault="00410579" w:rsidP="00892156">
            <w:pPr>
              <w:autoSpaceDE w:val="0"/>
              <w:autoSpaceDN w:val="0"/>
              <w:adjustRightInd w:val="0"/>
              <w:rPr>
                <w:rFonts w:cstheme="minorHAnsi"/>
              </w:rPr>
            </w:pPr>
            <w:r w:rsidRPr="00291A56">
              <w:rPr>
                <w:rFonts w:cstheme="minorHAnsi"/>
              </w:rPr>
              <w:t>financial sector activities</w:t>
            </w:r>
          </w:p>
        </w:tc>
        <w:tc>
          <w:tcPr>
            <w:tcW w:w="1217" w:type="dxa"/>
          </w:tcPr>
          <w:p w14:paraId="00EAE28A" w14:textId="77777777" w:rsidR="00410579" w:rsidRPr="00291A56" w:rsidRDefault="00410579" w:rsidP="00892156">
            <w:pPr>
              <w:rPr>
                <w:rFonts w:cstheme="minorHAnsi"/>
              </w:rPr>
            </w:pPr>
          </w:p>
        </w:tc>
        <w:tc>
          <w:tcPr>
            <w:tcW w:w="1093" w:type="dxa"/>
          </w:tcPr>
          <w:p w14:paraId="4E0169ED" w14:textId="77777777" w:rsidR="00410579" w:rsidRPr="00291A56" w:rsidRDefault="00410579" w:rsidP="00892156">
            <w:pPr>
              <w:rPr>
                <w:rFonts w:cstheme="minorHAnsi"/>
              </w:rPr>
            </w:pPr>
          </w:p>
        </w:tc>
        <w:tc>
          <w:tcPr>
            <w:tcW w:w="1094" w:type="dxa"/>
          </w:tcPr>
          <w:p w14:paraId="27497FDE" w14:textId="77777777" w:rsidR="00410579" w:rsidRPr="00291A56" w:rsidRDefault="00410579" w:rsidP="00892156">
            <w:pPr>
              <w:rPr>
                <w:rFonts w:cstheme="minorHAnsi"/>
              </w:rPr>
            </w:pPr>
          </w:p>
        </w:tc>
        <w:tc>
          <w:tcPr>
            <w:tcW w:w="1094" w:type="dxa"/>
          </w:tcPr>
          <w:p w14:paraId="49BB33A0" w14:textId="77777777" w:rsidR="00410579" w:rsidRPr="00291A56" w:rsidRDefault="00410579" w:rsidP="00892156">
            <w:pPr>
              <w:rPr>
                <w:rFonts w:cstheme="minorHAnsi"/>
              </w:rPr>
            </w:pPr>
          </w:p>
        </w:tc>
        <w:tc>
          <w:tcPr>
            <w:tcW w:w="1094" w:type="dxa"/>
          </w:tcPr>
          <w:p w14:paraId="2DB86202" w14:textId="7FE3008B" w:rsidR="00410579" w:rsidRPr="00291A56" w:rsidRDefault="00F76A83" w:rsidP="00892156">
            <w:pPr>
              <w:rPr>
                <w:rFonts w:cstheme="minorHAnsi"/>
              </w:rPr>
            </w:pPr>
            <w:r w:rsidRPr="00291A56">
              <w:rPr>
                <w:rFonts w:cstheme="minorHAnsi"/>
              </w:rPr>
              <w:t>5</w:t>
            </w:r>
          </w:p>
        </w:tc>
        <w:tc>
          <w:tcPr>
            <w:tcW w:w="1206" w:type="dxa"/>
          </w:tcPr>
          <w:p w14:paraId="1594BB40" w14:textId="77777777" w:rsidR="00410579" w:rsidRPr="00291A56" w:rsidRDefault="00410579" w:rsidP="00892156">
            <w:pPr>
              <w:rPr>
                <w:rFonts w:cstheme="minorHAnsi"/>
              </w:rPr>
            </w:pPr>
          </w:p>
        </w:tc>
      </w:tr>
      <w:tr w:rsidR="00410579" w:rsidRPr="00291A56" w14:paraId="141BBDBA" w14:textId="77777777" w:rsidTr="00892156">
        <w:trPr>
          <w:trHeight w:val="609"/>
        </w:trPr>
        <w:tc>
          <w:tcPr>
            <w:tcW w:w="2047" w:type="dxa"/>
          </w:tcPr>
          <w:p w14:paraId="05726D7D" w14:textId="77777777" w:rsidR="00410579" w:rsidRPr="00291A56" w:rsidRDefault="00410579" w:rsidP="00892156">
            <w:pPr>
              <w:autoSpaceDE w:val="0"/>
              <w:autoSpaceDN w:val="0"/>
              <w:adjustRightInd w:val="0"/>
              <w:rPr>
                <w:rFonts w:cstheme="minorHAnsi"/>
              </w:rPr>
            </w:pPr>
            <w:r w:rsidRPr="00291A56">
              <w:rPr>
                <w:rFonts w:cstheme="minorHAnsi"/>
              </w:rPr>
              <w:t xml:space="preserve">Other </w:t>
            </w:r>
          </w:p>
        </w:tc>
        <w:tc>
          <w:tcPr>
            <w:tcW w:w="1217" w:type="dxa"/>
          </w:tcPr>
          <w:p w14:paraId="11DF080A" w14:textId="77777777" w:rsidR="00410579" w:rsidRPr="00291A56" w:rsidRDefault="00410579" w:rsidP="00892156">
            <w:pPr>
              <w:rPr>
                <w:rFonts w:cstheme="minorHAnsi"/>
              </w:rPr>
            </w:pPr>
          </w:p>
        </w:tc>
        <w:tc>
          <w:tcPr>
            <w:tcW w:w="1093" w:type="dxa"/>
          </w:tcPr>
          <w:p w14:paraId="344420E1" w14:textId="77777777" w:rsidR="00410579" w:rsidRPr="00291A56" w:rsidRDefault="00410579" w:rsidP="00892156">
            <w:pPr>
              <w:rPr>
                <w:rFonts w:cstheme="minorHAnsi"/>
              </w:rPr>
            </w:pPr>
          </w:p>
        </w:tc>
        <w:tc>
          <w:tcPr>
            <w:tcW w:w="1094" w:type="dxa"/>
          </w:tcPr>
          <w:p w14:paraId="34AE28E3" w14:textId="77777777" w:rsidR="00410579" w:rsidRPr="00291A56" w:rsidRDefault="00410579" w:rsidP="00892156">
            <w:pPr>
              <w:rPr>
                <w:rFonts w:cstheme="minorHAnsi"/>
              </w:rPr>
            </w:pPr>
          </w:p>
        </w:tc>
        <w:tc>
          <w:tcPr>
            <w:tcW w:w="1094" w:type="dxa"/>
          </w:tcPr>
          <w:p w14:paraId="18635B71" w14:textId="77777777" w:rsidR="00410579" w:rsidRPr="00291A56" w:rsidRDefault="00410579" w:rsidP="00892156">
            <w:pPr>
              <w:rPr>
                <w:rFonts w:cstheme="minorHAnsi"/>
              </w:rPr>
            </w:pPr>
          </w:p>
        </w:tc>
        <w:tc>
          <w:tcPr>
            <w:tcW w:w="1094" w:type="dxa"/>
          </w:tcPr>
          <w:p w14:paraId="36B7C2C3" w14:textId="23673FC8" w:rsidR="00410579" w:rsidRPr="00291A56" w:rsidRDefault="00410579" w:rsidP="00892156">
            <w:pPr>
              <w:rPr>
                <w:rFonts w:cstheme="minorHAnsi"/>
              </w:rPr>
            </w:pPr>
          </w:p>
        </w:tc>
        <w:tc>
          <w:tcPr>
            <w:tcW w:w="1206" w:type="dxa"/>
          </w:tcPr>
          <w:p w14:paraId="42B77BF8" w14:textId="77777777" w:rsidR="00410579" w:rsidRPr="00291A56" w:rsidRDefault="00410579" w:rsidP="00892156">
            <w:pPr>
              <w:rPr>
                <w:rFonts w:cstheme="minorHAnsi"/>
              </w:rPr>
            </w:pPr>
          </w:p>
        </w:tc>
      </w:tr>
    </w:tbl>
    <w:p w14:paraId="074A39E0" w14:textId="77777777" w:rsidR="00410579" w:rsidRPr="00291A56" w:rsidRDefault="00410579" w:rsidP="00410579">
      <w:pPr>
        <w:autoSpaceDE w:val="0"/>
        <w:autoSpaceDN w:val="0"/>
        <w:adjustRightInd w:val="0"/>
        <w:spacing w:after="0" w:line="240" w:lineRule="auto"/>
        <w:jc w:val="both"/>
        <w:rPr>
          <w:rFonts w:cstheme="minorHAnsi"/>
          <w:b/>
          <w:bCs/>
          <w:color w:val="000000"/>
        </w:rPr>
      </w:pPr>
    </w:p>
    <w:p w14:paraId="739B7C40" w14:textId="77777777" w:rsidR="00BE4CC7" w:rsidRPr="00291A56" w:rsidRDefault="00BE4CC7" w:rsidP="00410579">
      <w:pPr>
        <w:autoSpaceDE w:val="0"/>
        <w:autoSpaceDN w:val="0"/>
        <w:adjustRightInd w:val="0"/>
        <w:spacing w:after="0" w:line="240" w:lineRule="auto"/>
        <w:jc w:val="both"/>
        <w:rPr>
          <w:rFonts w:cstheme="minorHAnsi"/>
          <w:b/>
          <w:bCs/>
          <w:color w:val="000000"/>
        </w:rPr>
      </w:pPr>
    </w:p>
    <w:p w14:paraId="459B0DC8" w14:textId="64213586" w:rsidR="00410579" w:rsidRPr="00291A56" w:rsidRDefault="00410579" w:rsidP="00410579">
      <w:pPr>
        <w:autoSpaceDE w:val="0"/>
        <w:autoSpaceDN w:val="0"/>
        <w:adjustRightInd w:val="0"/>
        <w:spacing w:after="0" w:line="240" w:lineRule="auto"/>
        <w:jc w:val="both"/>
        <w:rPr>
          <w:rFonts w:cstheme="minorHAnsi"/>
          <w:b/>
          <w:bCs/>
          <w:color w:val="000000"/>
        </w:rPr>
      </w:pPr>
      <w:r w:rsidRPr="00291A56">
        <w:rPr>
          <w:rFonts w:cstheme="minorHAnsi"/>
          <w:b/>
          <w:bCs/>
          <w:color w:val="000000"/>
        </w:rPr>
        <w:t>If you see other risks of implementing an open finance policy in the EU, please specify and explain:</w:t>
      </w:r>
    </w:p>
    <w:p w14:paraId="690F434C" w14:textId="7DC4B9FF" w:rsidR="00B22D11" w:rsidRPr="00291A56" w:rsidRDefault="00B22D11" w:rsidP="00410579">
      <w:pPr>
        <w:autoSpaceDE w:val="0"/>
        <w:autoSpaceDN w:val="0"/>
        <w:adjustRightInd w:val="0"/>
        <w:spacing w:after="0" w:line="240" w:lineRule="auto"/>
        <w:jc w:val="both"/>
        <w:rPr>
          <w:rFonts w:cstheme="minorHAnsi"/>
          <w:b/>
          <w:bCs/>
          <w:color w:val="000000"/>
        </w:rPr>
      </w:pPr>
    </w:p>
    <w:p w14:paraId="7F207653" w14:textId="54E8A12E" w:rsidR="008579C9" w:rsidRPr="00291A56" w:rsidRDefault="008579C9" w:rsidP="008579C9">
      <w:pPr>
        <w:autoSpaceDE w:val="0"/>
        <w:autoSpaceDN w:val="0"/>
        <w:adjustRightInd w:val="0"/>
        <w:spacing w:after="0" w:line="240" w:lineRule="auto"/>
        <w:rPr>
          <w:rFonts w:cstheme="minorHAnsi"/>
          <w:b/>
          <w:bCs/>
          <w:color w:val="000000"/>
        </w:rPr>
      </w:pPr>
      <w:r w:rsidRPr="00291A56">
        <w:rPr>
          <w:rFonts w:cstheme="minorHAnsi"/>
          <w:color w:val="000000"/>
        </w:rPr>
        <w:t>We support the answer from EBF.</w:t>
      </w:r>
      <w:r w:rsidRPr="00291A56">
        <w:rPr>
          <w:rFonts w:cstheme="minorHAnsi"/>
          <w:color w:val="000000"/>
        </w:rPr>
        <w:br/>
      </w:r>
    </w:p>
    <w:p w14:paraId="56DACDCE" w14:textId="0D30C3E0" w:rsidR="00173C81" w:rsidRPr="00291A56" w:rsidRDefault="00173C81" w:rsidP="00173C81">
      <w:pPr>
        <w:pStyle w:val="paragraph"/>
        <w:spacing w:before="0" w:beforeAutospacing="0" w:after="0" w:afterAutospacing="0"/>
        <w:textAlignment w:val="baseline"/>
        <w:rPr>
          <w:rFonts w:asciiTheme="minorHAnsi" w:eastAsiaTheme="minorHAnsi" w:hAnsiTheme="minorHAnsi" w:cstheme="minorHAnsi"/>
          <w:sz w:val="22"/>
          <w:szCs w:val="22"/>
          <w:lang w:val="en-GB"/>
        </w:rPr>
      </w:pPr>
      <w:r w:rsidRPr="00291A56">
        <w:rPr>
          <w:rStyle w:val="normaltextrun"/>
          <w:rFonts w:asciiTheme="minorHAnsi" w:eastAsiaTheme="majorEastAsia" w:hAnsiTheme="minorHAnsi" w:cstheme="minorHAnsi"/>
          <w:sz w:val="22"/>
          <w:szCs w:val="22"/>
          <w:lang w:val="en-GB"/>
        </w:rPr>
        <w:t>Reputational risk for the account operator</w:t>
      </w:r>
      <w:r w:rsidR="008579C9" w:rsidRPr="00291A56">
        <w:rPr>
          <w:rStyle w:val="normaltextrun"/>
          <w:rFonts w:asciiTheme="minorHAnsi" w:eastAsiaTheme="majorEastAsia" w:hAnsiTheme="minorHAnsi" w:cstheme="minorHAnsi"/>
          <w:sz w:val="22"/>
          <w:szCs w:val="22"/>
          <w:lang w:val="en-GB"/>
        </w:rPr>
        <w:t xml:space="preserve">. </w:t>
      </w:r>
      <w:r w:rsidRPr="00291A56">
        <w:rPr>
          <w:rStyle w:val="normaltextrun"/>
          <w:rFonts w:asciiTheme="minorHAnsi" w:eastAsiaTheme="majorEastAsia" w:hAnsiTheme="minorHAnsi" w:cstheme="minorHAnsi"/>
          <w:sz w:val="22"/>
          <w:szCs w:val="22"/>
          <w:lang w:val="en-GB"/>
        </w:rPr>
        <w:t>If data is being mis-used or used in settings that the customers did not expect, there is a risk of mistrust in the financial services actors who are obliged to give out this data (even though it was the receiving end and the customer who requested it)</w:t>
      </w:r>
      <w:r w:rsidR="006813F5" w:rsidRPr="00291A56">
        <w:rPr>
          <w:rStyle w:val="normaltextrun"/>
          <w:rFonts w:asciiTheme="minorHAnsi" w:eastAsiaTheme="majorEastAsia" w:hAnsiTheme="minorHAnsi" w:cstheme="minorHAnsi"/>
          <w:sz w:val="22"/>
          <w:szCs w:val="22"/>
          <w:lang w:val="en-GB"/>
        </w:rPr>
        <w:t>, a</w:t>
      </w:r>
      <w:r w:rsidRPr="00291A56">
        <w:rPr>
          <w:rStyle w:val="normaltextrun"/>
          <w:rFonts w:asciiTheme="minorHAnsi" w:eastAsiaTheme="majorEastAsia" w:hAnsiTheme="minorHAnsi" w:cstheme="minorHAnsi"/>
          <w:sz w:val="22"/>
          <w:szCs w:val="22"/>
          <w:lang w:val="en-GB"/>
        </w:rPr>
        <w:t>nd also in the financial industry as a whole. </w:t>
      </w:r>
      <w:r w:rsidRPr="00291A56">
        <w:rPr>
          <w:rStyle w:val="eop"/>
          <w:rFonts w:asciiTheme="minorHAnsi" w:hAnsiTheme="minorHAnsi" w:cstheme="minorHAnsi"/>
          <w:sz w:val="22"/>
          <w:szCs w:val="22"/>
          <w:lang w:val="en-GB"/>
        </w:rPr>
        <w:t> </w:t>
      </w:r>
      <w:r w:rsidR="00543A62" w:rsidRPr="00291A56">
        <w:rPr>
          <w:rStyle w:val="eop"/>
          <w:rFonts w:asciiTheme="minorHAnsi" w:hAnsiTheme="minorHAnsi" w:cstheme="minorHAnsi"/>
          <w:sz w:val="22"/>
          <w:szCs w:val="22"/>
          <w:lang w:val="en-GB"/>
        </w:rPr>
        <w:br/>
      </w:r>
    </w:p>
    <w:p w14:paraId="231642FC" w14:textId="6858AD9D" w:rsidR="00173C81" w:rsidRPr="00291A56" w:rsidRDefault="00173C81" w:rsidP="00173C81">
      <w:pPr>
        <w:pStyle w:val="paragraph"/>
        <w:spacing w:before="0" w:beforeAutospacing="0" w:after="0" w:afterAutospacing="0"/>
        <w:textAlignment w:val="baseline"/>
        <w:rPr>
          <w:rStyle w:val="eop"/>
          <w:rFonts w:asciiTheme="minorHAnsi" w:hAnsiTheme="minorHAnsi" w:cstheme="minorHAnsi"/>
          <w:sz w:val="22"/>
          <w:szCs w:val="22"/>
          <w:lang w:val="en-GB"/>
        </w:rPr>
      </w:pPr>
      <w:r w:rsidRPr="00291A56">
        <w:rPr>
          <w:rStyle w:val="normaltextrun"/>
          <w:rFonts w:asciiTheme="minorHAnsi" w:eastAsiaTheme="majorEastAsia" w:hAnsiTheme="minorHAnsi" w:cstheme="minorHAnsi"/>
          <w:sz w:val="22"/>
          <w:szCs w:val="22"/>
          <w:lang w:val="en-GB"/>
        </w:rPr>
        <w:lastRenderedPageBreak/>
        <w:t>There is a risk that customers who “click a box” on terms and conditions for a service do not fully understand what this would mean with regards to their data being shared and used by another actor. Noteworthy, this can still happen if data is used the way it is agreed, it may just be that the customers did not realise the effects of what he</w:t>
      </w:r>
      <w:r w:rsidR="008D7771">
        <w:rPr>
          <w:rStyle w:val="normaltextrun"/>
          <w:rFonts w:asciiTheme="minorHAnsi" w:eastAsiaTheme="majorEastAsia" w:hAnsiTheme="minorHAnsi" w:cstheme="minorHAnsi"/>
          <w:sz w:val="22"/>
          <w:szCs w:val="22"/>
          <w:lang w:val="en-GB"/>
        </w:rPr>
        <w:t>/she</w:t>
      </w:r>
      <w:r w:rsidRPr="00291A56">
        <w:rPr>
          <w:rStyle w:val="normaltextrun"/>
          <w:rFonts w:asciiTheme="minorHAnsi" w:eastAsiaTheme="majorEastAsia" w:hAnsiTheme="minorHAnsi" w:cstheme="minorHAnsi"/>
          <w:sz w:val="22"/>
          <w:szCs w:val="22"/>
          <w:lang w:val="en-GB"/>
        </w:rPr>
        <w:t xml:space="preserve"> has agreed to.  </w:t>
      </w:r>
      <w:r w:rsidRPr="00291A56">
        <w:rPr>
          <w:rStyle w:val="eop"/>
          <w:rFonts w:asciiTheme="minorHAnsi" w:hAnsiTheme="minorHAnsi" w:cstheme="minorHAnsi"/>
          <w:sz w:val="22"/>
          <w:szCs w:val="22"/>
          <w:lang w:val="en-GB"/>
        </w:rPr>
        <w:t> </w:t>
      </w:r>
    </w:p>
    <w:p w14:paraId="334BFE16" w14:textId="77777777" w:rsidR="00F76A83" w:rsidRPr="00291A56" w:rsidRDefault="00F76A83" w:rsidP="00173C81">
      <w:pPr>
        <w:pStyle w:val="paragraph"/>
        <w:spacing w:before="0" w:beforeAutospacing="0" w:after="0" w:afterAutospacing="0"/>
        <w:textAlignment w:val="baseline"/>
        <w:rPr>
          <w:rFonts w:ascii="Segoe UI" w:hAnsi="Segoe UI" w:cs="Segoe UI"/>
          <w:sz w:val="18"/>
          <w:szCs w:val="18"/>
          <w:lang w:val="en-GB"/>
        </w:rPr>
      </w:pPr>
    </w:p>
    <w:p w14:paraId="28148DA6" w14:textId="32B2AC7A" w:rsidR="00173C81" w:rsidRPr="00291A56" w:rsidRDefault="00173C81" w:rsidP="00173C81">
      <w:pPr>
        <w:pStyle w:val="paragraph"/>
        <w:spacing w:before="0" w:beforeAutospacing="0" w:after="0" w:afterAutospacing="0"/>
        <w:textAlignment w:val="baseline"/>
        <w:rPr>
          <w:rStyle w:val="normaltextrun"/>
          <w:rFonts w:asciiTheme="minorHAnsi" w:eastAsiaTheme="majorEastAsia" w:hAnsiTheme="minorHAnsi" w:cstheme="minorHAnsi"/>
          <w:sz w:val="22"/>
          <w:szCs w:val="22"/>
          <w:lang w:val="en-GB"/>
        </w:rPr>
      </w:pPr>
      <w:r w:rsidRPr="00291A56">
        <w:rPr>
          <w:rStyle w:val="normaltextrun"/>
          <w:rFonts w:asciiTheme="minorHAnsi" w:eastAsiaTheme="majorEastAsia" w:hAnsiTheme="minorHAnsi" w:cstheme="minorHAnsi"/>
          <w:sz w:val="22"/>
          <w:szCs w:val="22"/>
          <w:lang w:val="en-GB"/>
        </w:rPr>
        <w:t>We see many examples of this in the past. For example when a third party (prior to PSD II as regards payment initiations) asks the customer to log-in to his/hers accounts to do payments or put together a financial overview, through so-called screen scraping, the customers are usually not aware that they have opened up the full access to their internet bank to the third party. Another example is the wave of </w:t>
      </w:r>
      <w:r w:rsidR="007148A2" w:rsidRPr="00291A56">
        <w:rPr>
          <w:rStyle w:val="normaltextrun"/>
          <w:rFonts w:asciiTheme="minorHAnsi" w:eastAsiaTheme="majorEastAsia" w:hAnsiTheme="minorHAnsi" w:cstheme="minorHAnsi"/>
          <w:sz w:val="22"/>
          <w:szCs w:val="22"/>
          <w:lang w:val="en-GB"/>
        </w:rPr>
        <w:t>Facebook</w:t>
      </w:r>
      <w:r w:rsidRPr="00291A56">
        <w:rPr>
          <w:rStyle w:val="normaltextrun"/>
          <w:rFonts w:asciiTheme="minorHAnsi" w:eastAsiaTheme="majorEastAsia" w:hAnsiTheme="minorHAnsi" w:cstheme="minorHAnsi"/>
          <w:sz w:val="22"/>
          <w:szCs w:val="22"/>
          <w:lang w:val="en-GB"/>
        </w:rPr>
        <w:t> users who closed down their accounts when they realised how their </w:t>
      </w:r>
      <w:r w:rsidR="007148A2" w:rsidRPr="00291A56">
        <w:rPr>
          <w:rStyle w:val="normaltextrun"/>
          <w:rFonts w:asciiTheme="minorHAnsi" w:eastAsiaTheme="majorEastAsia" w:hAnsiTheme="minorHAnsi" w:cstheme="minorHAnsi"/>
          <w:sz w:val="22"/>
          <w:szCs w:val="22"/>
          <w:lang w:val="en-GB"/>
        </w:rPr>
        <w:t>Facebook</w:t>
      </w:r>
      <w:r w:rsidRPr="00291A56">
        <w:rPr>
          <w:rStyle w:val="normaltextrun"/>
          <w:rFonts w:asciiTheme="minorHAnsi" w:eastAsiaTheme="majorEastAsia" w:hAnsiTheme="minorHAnsi" w:cstheme="minorHAnsi"/>
          <w:sz w:val="22"/>
          <w:szCs w:val="22"/>
          <w:lang w:val="en-GB"/>
        </w:rPr>
        <w:t>-data was used and sold – though fully in line with the user agreement they had signed. </w:t>
      </w:r>
    </w:p>
    <w:p w14:paraId="39485596" w14:textId="77777777" w:rsidR="00F76A83" w:rsidRPr="00291A56" w:rsidRDefault="00F76A83" w:rsidP="00173C81">
      <w:pPr>
        <w:pStyle w:val="paragraph"/>
        <w:spacing w:before="0" w:beforeAutospacing="0" w:after="0" w:afterAutospacing="0"/>
        <w:textAlignment w:val="baseline"/>
        <w:rPr>
          <w:rStyle w:val="normaltextrun"/>
          <w:rFonts w:asciiTheme="minorHAnsi" w:eastAsiaTheme="majorEastAsia" w:hAnsiTheme="minorHAnsi" w:cstheme="minorHAnsi"/>
          <w:sz w:val="22"/>
          <w:szCs w:val="22"/>
          <w:lang w:val="en-GB"/>
        </w:rPr>
      </w:pPr>
    </w:p>
    <w:p w14:paraId="1BD59EC6" w14:textId="1A4A9B77" w:rsidR="00543A62" w:rsidRPr="00291A56" w:rsidRDefault="00173C81" w:rsidP="006813F5">
      <w:pPr>
        <w:pStyle w:val="paragraph"/>
        <w:spacing w:before="0" w:beforeAutospacing="0" w:after="0" w:afterAutospacing="0"/>
        <w:textAlignment w:val="baseline"/>
        <w:rPr>
          <w:rStyle w:val="normaltextrun"/>
          <w:rFonts w:asciiTheme="minorHAnsi" w:eastAsiaTheme="majorEastAsia" w:hAnsiTheme="minorHAnsi" w:cstheme="minorHAnsi"/>
          <w:sz w:val="22"/>
          <w:szCs w:val="22"/>
          <w:lang w:val="en-GB"/>
        </w:rPr>
      </w:pPr>
      <w:r w:rsidRPr="00291A56">
        <w:rPr>
          <w:rStyle w:val="normaltextrun"/>
          <w:rFonts w:asciiTheme="minorHAnsi" w:eastAsiaTheme="majorEastAsia" w:hAnsiTheme="minorHAnsi" w:cstheme="minorHAnsi"/>
          <w:sz w:val="22"/>
          <w:szCs w:val="22"/>
          <w:lang w:val="en-GB"/>
        </w:rPr>
        <w:t>Risks as regards ML/TF concerning KYC, transaction monitoring and fraud management. Particularly when transactions go through several intermediaries e.g. PSPs. Open finance could aggravate these risks as some market players are subject to less regulation and supervisory attention.  </w:t>
      </w:r>
    </w:p>
    <w:p w14:paraId="3B3AEB0A" w14:textId="77777777" w:rsidR="006813F5" w:rsidRPr="00291A56" w:rsidRDefault="006813F5" w:rsidP="006813F5">
      <w:pPr>
        <w:pStyle w:val="paragraph"/>
        <w:spacing w:before="0" w:beforeAutospacing="0" w:after="0" w:afterAutospacing="0"/>
        <w:textAlignment w:val="baseline"/>
        <w:rPr>
          <w:rFonts w:asciiTheme="minorHAnsi" w:eastAsiaTheme="majorEastAsia" w:hAnsiTheme="minorHAnsi" w:cstheme="minorHAnsi"/>
          <w:sz w:val="22"/>
          <w:szCs w:val="22"/>
          <w:lang w:val="en-GB"/>
        </w:rPr>
      </w:pPr>
    </w:p>
    <w:p w14:paraId="4EAE406F" w14:textId="34C244C9" w:rsidR="00B22D11" w:rsidRPr="00291A56" w:rsidRDefault="00276DA1" w:rsidP="00276DA1">
      <w:pPr>
        <w:rPr>
          <w:rStyle w:val="normaltextrun"/>
          <w:rFonts w:eastAsiaTheme="majorEastAsia" w:cstheme="minorHAnsi"/>
          <w:lang w:eastAsia="es-ES"/>
        </w:rPr>
      </w:pPr>
      <w:r w:rsidRPr="00291A56">
        <w:rPr>
          <w:rStyle w:val="normaltextrun"/>
          <w:rFonts w:eastAsiaTheme="majorEastAsia" w:cstheme="minorHAnsi"/>
          <w:lang w:eastAsia="es-ES"/>
        </w:rPr>
        <w:t>We also see a general risk in markets with less digital maturity among authorities and users.</w:t>
      </w:r>
    </w:p>
    <w:p w14:paraId="09844304" w14:textId="0F7C775C" w:rsidR="00276DA1" w:rsidRPr="00291A56" w:rsidRDefault="00276DA1" w:rsidP="00276DA1">
      <w:pPr>
        <w:rPr>
          <w:rStyle w:val="normaltextrun"/>
          <w:rFonts w:eastAsiaTheme="majorEastAsia" w:cstheme="minorHAnsi"/>
          <w:lang w:eastAsia="es-ES"/>
        </w:rPr>
      </w:pPr>
      <w:r w:rsidRPr="00291A56">
        <w:rPr>
          <w:rStyle w:val="normaltextrun"/>
          <w:rFonts w:eastAsiaTheme="majorEastAsia" w:cstheme="minorHAnsi"/>
          <w:lang w:eastAsia="es-ES"/>
        </w:rPr>
        <w:t>Furthermore, costs – to technically support to retrieve and process data from different parties</w:t>
      </w:r>
      <w:r w:rsidR="008579C9" w:rsidRPr="00291A56">
        <w:rPr>
          <w:rStyle w:val="normaltextrun"/>
          <w:rFonts w:eastAsiaTheme="majorEastAsia" w:cstheme="minorHAnsi"/>
          <w:lang w:eastAsia="es-ES"/>
        </w:rPr>
        <w:t xml:space="preserve"> involves high costs</w:t>
      </w:r>
      <w:r w:rsidRPr="00291A56">
        <w:rPr>
          <w:rStyle w:val="normaltextrun"/>
          <w:rFonts w:eastAsiaTheme="majorEastAsia" w:cstheme="minorHAnsi"/>
          <w:lang w:eastAsia="es-ES"/>
        </w:rPr>
        <w:t>.</w:t>
      </w:r>
    </w:p>
    <w:p w14:paraId="7581EB56" w14:textId="142E47EB" w:rsidR="00D501A1" w:rsidRPr="00291A56" w:rsidRDefault="00D501A1" w:rsidP="00410579">
      <w:pPr>
        <w:autoSpaceDE w:val="0"/>
        <w:autoSpaceDN w:val="0"/>
        <w:adjustRightInd w:val="0"/>
        <w:spacing w:after="0" w:line="240" w:lineRule="auto"/>
        <w:jc w:val="both"/>
        <w:rPr>
          <w:rFonts w:ascii="Calibri" w:eastAsia="Times New Roman" w:hAnsi="Calibri" w:cs="Calibri"/>
          <w:color w:val="FF0000"/>
          <w:lang w:eastAsia="en-GB"/>
        </w:rPr>
      </w:pPr>
    </w:p>
    <w:p w14:paraId="3B19FA88" w14:textId="77777777" w:rsidR="00144EE5" w:rsidRPr="00291A56" w:rsidRDefault="00144EE5" w:rsidP="00144EE5">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32. In your opinion, what safeguards would be necessary to mitigate these risks?</w:t>
      </w:r>
    </w:p>
    <w:p w14:paraId="07CDDDB3" w14:textId="45B2D13C" w:rsidR="00144EE5" w:rsidRPr="00291A56" w:rsidRDefault="00144EE5" w:rsidP="00144EE5">
      <w:pPr>
        <w:spacing w:after="0" w:line="276" w:lineRule="auto"/>
        <w:ind w:right="-17"/>
        <w:jc w:val="both"/>
        <w:rPr>
          <w:rFonts w:ascii="FreeSansOblique" w:hAnsi="FreeSansOblique" w:cs="FreeSansOblique"/>
          <w:i/>
          <w:iCs/>
          <w:color w:val="777777"/>
          <w:sz w:val="20"/>
          <w:szCs w:val="20"/>
        </w:rPr>
      </w:pPr>
    </w:p>
    <w:p w14:paraId="1121E00D" w14:textId="7B7C4849" w:rsidR="00276DA1" w:rsidRPr="00291A56" w:rsidRDefault="008579C9" w:rsidP="008579C9">
      <w:pPr>
        <w:autoSpaceDE w:val="0"/>
        <w:autoSpaceDN w:val="0"/>
        <w:adjustRightInd w:val="0"/>
        <w:spacing w:after="0" w:line="240" w:lineRule="auto"/>
        <w:rPr>
          <w:rFonts w:ascii="Calibri" w:eastAsia="Times New Roman" w:hAnsi="Calibri" w:cs="Calibri"/>
          <w:lang w:eastAsia="en-GB"/>
        </w:rPr>
      </w:pPr>
      <w:r w:rsidRPr="00291A56">
        <w:rPr>
          <w:rFonts w:cstheme="minorHAnsi"/>
        </w:rPr>
        <w:t xml:space="preserve">We support the answer from EBF </w:t>
      </w:r>
      <w:r w:rsidR="00EC50F8" w:rsidRPr="00291A56">
        <w:rPr>
          <w:rFonts w:cstheme="minorHAnsi"/>
        </w:rPr>
        <w:t xml:space="preserve">and emphasize the importance of </w:t>
      </w:r>
      <w:r w:rsidR="00EC50F8" w:rsidRPr="00291A56">
        <w:rPr>
          <w:rFonts w:eastAsia="FreeSansBold" w:cstheme="minorHAnsi"/>
        </w:rPr>
        <w:t>applying the same principles and rules to new entrants or firms managing additional financial data as are currently applied to financial institutions.</w:t>
      </w:r>
      <w:r w:rsidRPr="00291A56">
        <w:rPr>
          <w:rFonts w:cstheme="minorHAnsi"/>
        </w:rPr>
        <w:br/>
      </w:r>
    </w:p>
    <w:p w14:paraId="681C0CBA" w14:textId="5E118F12" w:rsidR="00144EE5" w:rsidRPr="00291A56" w:rsidRDefault="00276DA1" w:rsidP="009A6B08">
      <w:pPr>
        <w:autoSpaceDE w:val="0"/>
        <w:autoSpaceDN w:val="0"/>
        <w:adjustRightInd w:val="0"/>
        <w:spacing w:after="0" w:line="240" w:lineRule="auto"/>
        <w:jc w:val="both"/>
        <w:rPr>
          <w:rFonts w:eastAsia="Arial" w:cstheme="minorHAnsi"/>
          <w:color w:val="002060"/>
        </w:rPr>
      </w:pPr>
      <w:r w:rsidRPr="00291A56">
        <w:rPr>
          <w:rFonts w:ascii="Calibri" w:eastAsia="Times New Roman" w:hAnsi="Calibri" w:cs="Calibri"/>
          <w:lang w:eastAsia="en-GB"/>
        </w:rPr>
        <w:t xml:space="preserve">Rules should be clear and equal for all parties in the chain, also with the same requirements on supersession on all parties. </w:t>
      </w:r>
    </w:p>
    <w:p w14:paraId="17213ABA" w14:textId="77777777" w:rsidR="00144EE5" w:rsidRPr="00291A56" w:rsidRDefault="00144EE5" w:rsidP="00895BA8">
      <w:pPr>
        <w:autoSpaceDE w:val="0"/>
        <w:autoSpaceDN w:val="0"/>
        <w:adjustRightInd w:val="0"/>
        <w:spacing w:after="0" w:line="240" w:lineRule="auto"/>
        <w:rPr>
          <w:rFonts w:cstheme="minorHAnsi"/>
          <w:b/>
          <w:bCs/>
          <w:color w:val="002060"/>
        </w:rPr>
      </w:pPr>
    </w:p>
    <w:p w14:paraId="70D6AE69" w14:textId="77777777" w:rsidR="00144EE5" w:rsidRPr="00291A56" w:rsidRDefault="00144EE5" w:rsidP="00144EE5">
      <w:pPr>
        <w:autoSpaceDE w:val="0"/>
        <w:autoSpaceDN w:val="0"/>
        <w:adjustRightInd w:val="0"/>
        <w:spacing w:after="0" w:line="240" w:lineRule="auto"/>
        <w:jc w:val="both"/>
        <w:rPr>
          <w:rFonts w:cstheme="minorHAnsi"/>
          <w:b/>
          <w:bCs/>
          <w:color w:val="002060"/>
        </w:rPr>
      </w:pPr>
    </w:p>
    <w:p w14:paraId="267267DF" w14:textId="77777777" w:rsidR="00895BA8" w:rsidRPr="00291A56" w:rsidRDefault="00895BA8" w:rsidP="00895BA8">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33. In your opinion, for which specific financial products would an open finance policy offer more benefits and opportunities?</w:t>
      </w:r>
    </w:p>
    <w:p w14:paraId="0E07A344" w14:textId="77777777" w:rsidR="00895BA8" w:rsidRPr="00291A56" w:rsidRDefault="00895BA8" w:rsidP="00895BA8">
      <w:pPr>
        <w:autoSpaceDE w:val="0"/>
        <w:autoSpaceDN w:val="0"/>
        <w:adjustRightInd w:val="0"/>
        <w:spacing w:after="0" w:line="240" w:lineRule="auto"/>
        <w:rPr>
          <w:rFonts w:cstheme="minorHAnsi"/>
          <w:b/>
          <w:bCs/>
          <w:color w:val="000000"/>
        </w:rPr>
      </w:pPr>
    </w:p>
    <w:p w14:paraId="560F2598" w14:textId="77777777" w:rsidR="00895BA8" w:rsidRPr="00291A56" w:rsidRDefault="00895BA8" w:rsidP="00895BA8">
      <w:pPr>
        <w:autoSpaceDE w:val="0"/>
        <w:autoSpaceDN w:val="0"/>
        <w:adjustRightInd w:val="0"/>
        <w:spacing w:after="0" w:line="240" w:lineRule="auto"/>
        <w:rPr>
          <w:rFonts w:cstheme="minorHAnsi"/>
          <w:b/>
          <w:bCs/>
          <w:color w:val="000000"/>
        </w:rPr>
      </w:pPr>
      <w:r w:rsidRPr="00291A56">
        <w:rPr>
          <w:rFonts w:cstheme="minorHAnsi"/>
          <w:b/>
          <w:bCs/>
          <w:color w:val="000000"/>
        </w:rPr>
        <w:t>Please rate each proposal from 1 to 5:</w:t>
      </w:r>
    </w:p>
    <w:p w14:paraId="1E221369" w14:textId="77777777" w:rsidR="00895BA8" w:rsidRPr="00291A56" w:rsidRDefault="00895BA8" w:rsidP="00895BA8">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779"/>
        <w:gridCol w:w="1217"/>
        <w:gridCol w:w="1070"/>
        <w:gridCol w:w="1062"/>
        <w:gridCol w:w="1071"/>
        <w:gridCol w:w="1071"/>
        <w:gridCol w:w="998"/>
      </w:tblGrid>
      <w:tr w:rsidR="00895BA8" w:rsidRPr="00291A56" w14:paraId="6F76D016" w14:textId="77777777" w:rsidTr="00892156">
        <w:trPr>
          <w:trHeight w:val="609"/>
        </w:trPr>
        <w:tc>
          <w:tcPr>
            <w:tcW w:w="2047" w:type="dxa"/>
          </w:tcPr>
          <w:p w14:paraId="1C4F58CC" w14:textId="77777777" w:rsidR="00895BA8" w:rsidRPr="00291A56" w:rsidRDefault="00895BA8" w:rsidP="00892156">
            <w:pPr>
              <w:rPr>
                <w:rFonts w:cstheme="minorHAnsi"/>
              </w:rPr>
            </w:pPr>
          </w:p>
        </w:tc>
        <w:tc>
          <w:tcPr>
            <w:tcW w:w="1217" w:type="dxa"/>
          </w:tcPr>
          <w:p w14:paraId="2B0E3FAF" w14:textId="77777777" w:rsidR="00895BA8" w:rsidRPr="00291A56" w:rsidRDefault="00895BA8" w:rsidP="00892156">
            <w:pPr>
              <w:rPr>
                <w:rFonts w:cstheme="minorHAnsi"/>
              </w:rPr>
            </w:pPr>
            <w:r w:rsidRPr="00291A56">
              <w:rPr>
                <w:rFonts w:cstheme="minorHAnsi"/>
              </w:rPr>
              <w:t>1 (irrelevant)</w:t>
            </w:r>
          </w:p>
        </w:tc>
        <w:tc>
          <w:tcPr>
            <w:tcW w:w="1093" w:type="dxa"/>
          </w:tcPr>
          <w:p w14:paraId="5CADF18B" w14:textId="77777777" w:rsidR="00895BA8" w:rsidRPr="00291A56" w:rsidRDefault="00895BA8" w:rsidP="00892156">
            <w:pPr>
              <w:rPr>
                <w:rFonts w:cstheme="minorHAnsi"/>
              </w:rPr>
            </w:pPr>
            <w:r w:rsidRPr="00291A56">
              <w:rPr>
                <w:rFonts w:cstheme="minorHAnsi"/>
              </w:rPr>
              <w:t>2 (rather not relevant)</w:t>
            </w:r>
          </w:p>
        </w:tc>
        <w:tc>
          <w:tcPr>
            <w:tcW w:w="1094" w:type="dxa"/>
          </w:tcPr>
          <w:p w14:paraId="18183A97" w14:textId="77777777" w:rsidR="00895BA8" w:rsidRPr="00291A56" w:rsidRDefault="00895BA8" w:rsidP="00892156">
            <w:pPr>
              <w:rPr>
                <w:rFonts w:cstheme="minorHAnsi"/>
              </w:rPr>
            </w:pPr>
            <w:r w:rsidRPr="00291A56">
              <w:rPr>
                <w:rFonts w:cstheme="minorHAnsi"/>
              </w:rPr>
              <w:t>3 (neutral)</w:t>
            </w:r>
          </w:p>
        </w:tc>
        <w:tc>
          <w:tcPr>
            <w:tcW w:w="1094" w:type="dxa"/>
          </w:tcPr>
          <w:p w14:paraId="748C6534" w14:textId="77777777" w:rsidR="00895BA8" w:rsidRPr="00291A56" w:rsidRDefault="00895BA8" w:rsidP="00892156">
            <w:pPr>
              <w:rPr>
                <w:rFonts w:cstheme="minorHAnsi"/>
              </w:rPr>
            </w:pPr>
            <w:r w:rsidRPr="00291A56">
              <w:rPr>
                <w:rFonts w:cstheme="minorHAnsi"/>
              </w:rPr>
              <w:t>4 (rather relevant)</w:t>
            </w:r>
          </w:p>
        </w:tc>
        <w:tc>
          <w:tcPr>
            <w:tcW w:w="1094" w:type="dxa"/>
          </w:tcPr>
          <w:p w14:paraId="49137E7E" w14:textId="77777777" w:rsidR="00895BA8" w:rsidRPr="00291A56" w:rsidRDefault="00895BA8" w:rsidP="00892156">
            <w:pPr>
              <w:rPr>
                <w:rFonts w:cstheme="minorHAnsi"/>
              </w:rPr>
            </w:pPr>
            <w:r w:rsidRPr="00291A56">
              <w:rPr>
                <w:rFonts w:cstheme="minorHAnsi"/>
              </w:rPr>
              <w:t>5 fully relevant)</w:t>
            </w:r>
          </w:p>
        </w:tc>
        <w:tc>
          <w:tcPr>
            <w:tcW w:w="1206" w:type="dxa"/>
          </w:tcPr>
          <w:p w14:paraId="0BE87255" w14:textId="77777777" w:rsidR="00895BA8" w:rsidRPr="00291A56" w:rsidRDefault="00895BA8" w:rsidP="00892156">
            <w:pPr>
              <w:rPr>
                <w:rFonts w:cstheme="minorHAnsi"/>
              </w:rPr>
            </w:pPr>
            <w:r w:rsidRPr="00291A56">
              <w:rPr>
                <w:rFonts w:cstheme="minorHAnsi"/>
              </w:rPr>
              <w:t>N/A</w:t>
            </w:r>
          </w:p>
        </w:tc>
      </w:tr>
      <w:tr w:rsidR="00895BA8" w:rsidRPr="00291A56" w14:paraId="3007A582" w14:textId="77777777" w:rsidTr="00892156">
        <w:trPr>
          <w:trHeight w:val="346"/>
        </w:trPr>
        <w:tc>
          <w:tcPr>
            <w:tcW w:w="2047" w:type="dxa"/>
          </w:tcPr>
          <w:p w14:paraId="3C19D873" w14:textId="77777777" w:rsidR="00895BA8" w:rsidRPr="00291A56" w:rsidRDefault="00895BA8" w:rsidP="00892156">
            <w:pPr>
              <w:autoSpaceDE w:val="0"/>
              <w:autoSpaceDN w:val="0"/>
              <w:adjustRightInd w:val="0"/>
              <w:rPr>
                <w:rFonts w:cstheme="minorHAnsi"/>
              </w:rPr>
            </w:pPr>
            <w:r w:rsidRPr="00291A56">
              <w:rPr>
                <w:rFonts w:cstheme="minorHAnsi"/>
              </w:rPr>
              <w:t>Savings accounts</w:t>
            </w:r>
          </w:p>
        </w:tc>
        <w:tc>
          <w:tcPr>
            <w:tcW w:w="1217" w:type="dxa"/>
          </w:tcPr>
          <w:p w14:paraId="46918261" w14:textId="77777777" w:rsidR="00895BA8" w:rsidRPr="00291A56" w:rsidRDefault="00895BA8" w:rsidP="00892156">
            <w:pPr>
              <w:rPr>
                <w:rFonts w:cstheme="minorHAnsi"/>
              </w:rPr>
            </w:pPr>
          </w:p>
        </w:tc>
        <w:tc>
          <w:tcPr>
            <w:tcW w:w="1093" w:type="dxa"/>
          </w:tcPr>
          <w:p w14:paraId="57438B78" w14:textId="057B720F" w:rsidR="00895BA8" w:rsidRPr="00291A56" w:rsidRDefault="00895BA8" w:rsidP="00892156">
            <w:pPr>
              <w:rPr>
                <w:rFonts w:cstheme="minorHAnsi"/>
              </w:rPr>
            </w:pPr>
          </w:p>
        </w:tc>
        <w:tc>
          <w:tcPr>
            <w:tcW w:w="1094" w:type="dxa"/>
          </w:tcPr>
          <w:p w14:paraId="554A5854" w14:textId="5BA1007D" w:rsidR="00895BA8" w:rsidRPr="00291A56" w:rsidRDefault="00895BA8" w:rsidP="00892156">
            <w:pPr>
              <w:rPr>
                <w:rFonts w:cstheme="minorHAnsi"/>
              </w:rPr>
            </w:pPr>
          </w:p>
        </w:tc>
        <w:tc>
          <w:tcPr>
            <w:tcW w:w="1094" w:type="dxa"/>
          </w:tcPr>
          <w:p w14:paraId="202B7146" w14:textId="4A9C9CF7" w:rsidR="00895BA8" w:rsidRPr="00291A56" w:rsidRDefault="00F01F61" w:rsidP="00892156">
            <w:pPr>
              <w:rPr>
                <w:rFonts w:cstheme="minorHAnsi"/>
              </w:rPr>
            </w:pPr>
            <w:r w:rsidRPr="00291A56">
              <w:rPr>
                <w:rFonts w:cstheme="minorHAnsi"/>
              </w:rPr>
              <w:t>4</w:t>
            </w:r>
          </w:p>
        </w:tc>
        <w:tc>
          <w:tcPr>
            <w:tcW w:w="1094" w:type="dxa"/>
          </w:tcPr>
          <w:p w14:paraId="3DA54D57" w14:textId="77777777" w:rsidR="00895BA8" w:rsidRPr="00291A56" w:rsidRDefault="00895BA8" w:rsidP="00892156">
            <w:pPr>
              <w:rPr>
                <w:rFonts w:cstheme="minorHAnsi"/>
              </w:rPr>
            </w:pPr>
          </w:p>
        </w:tc>
        <w:tc>
          <w:tcPr>
            <w:tcW w:w="1206" w:type="dxa"/>
          </w:tcPr>
          <w:p w14:paraId="0994E451" w14:textId="77777777" w:rsidR="00895BA8" w:rsidRPr="00291A56" w:rsidRDefault="00895BA8" w:rsidP="00892156">
            <w:pPr>
              <w:rPr>
                <w:rFonts w:cstheme="minorHAnsi"/>
              </w:rPr>
            </w:pPr>
          </w:p>
        </w:tc>
      </w:tr>
      <w:tr w:rsidR="00895BA8" w:rsidRPr="00291A56" w14:paraId="243E8643" w14:textId="77777777" w:rsidTr="00892156">
        <w:trPr>
          <w:trHeight w:val="409"/>
        </w:trPr>
        <w:tc>
          <w:tcPr>
            <w:tcW w:w="2047" w:type="dxa"/>
          </w:tcPr>
          <w:p w14:paraId="30653AE7" w14:textId="77777777" w:rsidR="00895BA8" w:rsidRPr="00291A56" w:rsidRDefault="00895BA8" w:rsidP="00892156">
            <w:pPr>
              <w:rPr>
                <w:rFonts w:cstheme="minorHAnsi"/>
              </w:rPr>
            </w:pPr>
            <w:r w:rsidRPr="00291A56">
              <w:rPr>
                <w:rFonts w:cstheme="minorHAnsi"/>
              </w:rPr>
              <w:t>Consumer credit</w:t>
            </w:r>
          </w:p>
        </w:tc>
        <w:tc>
          <w:tcPr>
            <w:tcW w:w="1217" w:type="dxa"/>
          </w:tcPr>
          <w:p w14:paraId="36917F1E" w14:textId="77777777" w:rsidR="00895BA8" w:rsidRPr="00291A56" w:rsidRDefault="00895BA8" w:rsidP="00892156">
            <w:pPr>
              <w:rPr>
                <w:rFonts w:cstheme="minorHAnsi"/>
              </w:rPr>
            </w:pPr>
          </w:p>
        </w:tc>
        <w:tc>
          <w:tcPr>
            <w:tcW w:w="1093" w:type="dxa"/>
          </w:tcPr>
          <w:p w14:paraId="06C67B84" w14:textId="77777777" w:rsidR="00895BA8" w:rsidRPr="00291A56" w:rsidRDefault="00895BA8" w:rsidP="00892156">
            <w:pPr>
              <w:rPr>
                <w:rFonts w:cstheme="minorHAnsi"/>
              </w:rPr>
            </w:pPr>
          </w:p>
        </w:tc>
        <w:tc>
          <w:tcPr>
            <w:tcW w:w="1094" w:type="dxa"/>
          </w:tcPr>
          <w:p w14:paraId="077D33B9" w14:textId="77777777" w:rsidR="00895BA8" w:rsidRPr="00291A56" w:rsidRDefault="00895BA8" w:rsidP="00892156">
            <w:pPr>
              <w:rPr>
                <w:rFonts w:cstheme="minorHAnsi"/>
              </w:rPr>
            </w:pPr>
          </w:p>
        </w:tc>
        <w:tc>
          <w:tcPr>
            <w:tcW w:w="1094" w:type="dxa"/>
          </w:tcPr>
          <w:p w14:paraId="6935FF98" w14:textId="7E0A96DC" w:rsidR="00895BA8" w:rsidRPr="00291A56" w:rsidRDefault="00F01F61" w:rsidP="00892156">
            <w:pPr>
              <w:rPr>
                <w:rFonts w:cstheme="minorHAnsi"/>
              </w:rPr>
            </w:pPr>
            <w:r w:rsidRPr="00291A56">
              <w:rPr>
                <w:rFonts w:cstheme="minorHAnsi"/>
              </w:rPr>
              <w:t>4</w:t>
            </w:r>
          </w:p>
        </w:tc>
        <w:tc>
          <w:tcPr>
            <w:tcW w:w="1094" w:type="dxa"/>
          </w:tcPr>
          <w:p w14:paraId="579B5DAF" w14:textId="77777777" w:rsidR="00895BA8" w:rsidRPr="00291A56" w:rsidRDefault="00895BA8" w:rsidP="00892156">
            <w:pPr>
              <w:rPr>
                <w:rFonts w:cstheme="minorHAnsi"/>
              </w:rPr>
            </w:pPr>
          </w:p>
        </w:tc>
        <w:tc>
          <w:tcPr>
            <w:tcW w:w="1206" w:type="dxa"/>
          </w:tcPr>
          <w:p w14:paraId="7E65D8E3" w14:textId="77777777" w:rsidR="00895BA8" w:rsidRPr="00291A56" w:rsidRDefault="00895BA8" w:rsidP="00892156">
            <w:pPr>
              <w:rPr>
                <w:rFonts w:cstheme="minorHAnsi"/>
              </w:rPr>
            </w:pPr>
          </w:p>
        </w:tc>
      </w:tr>
      <w:tr w:rsidR="00895BA8" w:rsidRPr="00291A56" w14:paraId="787D0702" w14:textId="77777777" w:rsidTr="00892156">
        <w:trPr>
          <w:trHeight w:val="415"/>
        </w:trPr>
        <w:tc>
          <w:tcPr>
            <w:tcW w:w="2047" w:type="dxa"/>
          </w:tcPr>
          <w:p w14:paraId="0DB16D51" w14:textId="77777777" w:rsidR="00895BA8" w:rsidRPr="00291A56" w:rsidRDefault="00895BA8" w:rsidP="00892156">
            <w:pPr>
              <w:rPr>
                <w:rFonts w:cstheme="minorHAnsi"/>
              </w:rPr>
            </w:pPr>
            <w:r w:rsidRPr="00291A56">
              <w:rPr>
                <w:rFonts w:cstheme="minorHAnsi"/>
              </w:rPr>
              <w:lastRenderedPageBreak/>
              <w:t>SME Credit</w:t>
            </w:r>
          </w:p>
        </w:tc>
        <w:tc>
          <w:tcPr>
            <w:tcW w:w="1217" w:type="dxa"/>
          </w:tcPr>
          <w:p w14:paraId="6ABB8002" w14:textId="77777777" w:rsidR="00895BA8" w:rsidRPr="00291A56" w:rsidRDefault="00895BA8" w:rsidP="00892156">
            <w:pPr>
              <w:rPr>
                <w:rFonts w:cstheme="minorHAnsi"/>
              </w:rPr>
            </w:pPr>
          </w:p>
        </w:tc>
        <w:tc>
          <w:tcPr>
            <w:tcW w:w="1093" w:type="dxa"/>
          </w:tcPr>
          <w:p w14:paraId="362AC6C9" w14:textId="77777777" w:rsidR="00895BA8" w:rsidRPr="00291A56" w:rsidRDefault="00895BA8" w:rsidP="00892156">
            <w:pPr>
              <w:rPr>
                <w:rFonts w:cstheme="minorHAnsi"/>
              </w:rPr>
            </w:pPr>
          </w:p>
        </w:tc>
        <w:tc>
          <w:tcPr>
            <w:tcW w:w="1094" w:type="dxa"/>
          </w:tcPr>
          <w:p w14:paraId="2218E2BD" w14:textId="77777777" w:rsidR="00895BA8" w:rsidRPr="00291A56" w:rsidRDefault="00895BA8" w:rsidP="00892156">
            <w:pPr>
              <w:rPr>
                <w:rFonts w:cstheme="minorHAnsi"/>
              </w:rPr>
            </w:pPr>
          </w:p>
        </w:tc>
        <w:tc>
          <w:tcPr>
            <w:tcW w:w="1094" w:type="dxa"/>
          </w:tcPr>
          <w:p w14:paraId="2FBF3EB5" w14:textId="7CED8F07" w:rsidR="00895BA8" w:rsidRPr="00291A56" w:rsidRDefault="00F01F61" w:rsidP="00892156">
            <w:pPr>
              <w:rPr>
                <w:rFonts w:cstheme="minorHAnsi"/>
              </w:rPr>
            </w:pPr>
            <w:r w:rsidRPr="00291A56">
              <w:rPr>
                <w:rFonts w:cstheme="minorHAnsi"/>
              </w:rPr>
              <w:t>4</w:t>
            </w:r>
          </w:p>
        </w:tc>
        <w:tc>
          <w:tcPr>
            <w:tcW w:w="1094" w:type="dxa"/>
          </w:tcPr>
          <w:p w14:paraId="56D57B9F" w14:textId="77777777" w:rsidR="00895BA8" w:rsidRPr="00291A56" w:rsidRDefault="00895BA8" w:rsidP="00892156">
            <w:pPr>
              <w:rPr>
                <w:rFonts w:cstheme="minorHAnsi"/>
              </w:rPr>
            </w:pPr>
          </w:p>
        </w:tc>
        <w:tc>
          <w:tcPr>
            <w:tcW w:w="1206" w:type="dxa"/>
          </w:tcPr>
          <w:p w14:paraId="56F462BE" w14:textId="77777777" w:rsidR="00895BA8" w:rsidRPr="00291A56" w:rsidRDefault="00895BA8" w:rsidP="00892156">
            <w:pPr>
              <w:rPr>
                <w:rFonts w:cstheme="minorHAnsi"/>
              </w:rPr>
            </w:pPr>
          </w:p>
        </w:tc>
      </w:tr>
      <w:tr w:rsidR="00895BA8" w:rsidRPr="00291A56" w14:paraId="20B1E7CF" w14:textId="77777777" w:rsidTr="00892156">
        <w:trPr>
          <w:trHeight w:val="420"/>
        </w:trPr>
        <w:tc>
          <w:tcPr>
            <w:tcW w:w="2047" w:type="dxa"/>
          </w:tcPr>
          <w:p w14:paraId="6F82DED2" w14:textId="77777777" w:rsidR="00895BA8" w:rsidRPr="00291A56" w:rsidRDefault="00895BA8" w:rsidP="00892156">
            <w:pPr>
              <w:rPr>
                <w:rFonts w:cstheme="minorHAnsi"/>
              </w:rPr>
            </w:pPr>
            <w:r w:rsidRPr="00291A56">
              <w:rPr>
                <w:rFonts w:cstheme="minorHAnsi"/>
              </w:rPr>
              <w:t>Mortgages</w:t>
            </w:r>
          </w:p>
        </w:tc>
        <w:tc>
          <w:tcPr>
            <w:tcW w:w="1217" w:type="dxa"/>
          </w:tcPr>
          <w:p w14:paraId="0AAB0B50" w14:textId="77777777" w:rsidR="00895BA8" w:rsidRPr="00291A56" w:rsidRDefault="00895BA8" w:rsidP="00892156">
            <w:pPr>
              <w:rPr>
                <w:rFonts w:cstheme="minorHAnsi"/>
              </w:rPr>
            </w:pPr>
          </w:p>
        </w:tc>
        <w:tc>
          <w:tcPr>
            <w:tcW w:w="1093" w:type="dxa"/>
          </w:tcPr>
          <w:p w14:paraId="5EDDBAA0" w14:textId="77777777" w:rsidR="00895BA8" w:rsidRPr="00291A56" w:rsidRDefault="00895BA8" w:rsidP="00892156">
            <w:pPr>
              <w:rPr>
                <w:rFonts w:cstheme="minorHAnsi"/>
              </w:rPr>
            </w:pPr>
          </w:p>
        </w:tc>
        <w:tc>
          <w:tcPr>
            <w:tcW w:w="1094" w:type="dxa"/>
          </w:tcPr>
          <w:p w14:paraId="7B4D7FA9" w14:textId="77777777" w:rsidR="00895BA8" w:rsidRPr="00291A56" w:rsidRDefault="00895BA8" w:rsidP="00892156">
            <w:pPr>
              <w:rPr>
                <w:rFonts w:cstheme="minorHAnsi"/>
              </w:rPr>
            </w:pPr>
          </w:p>
        </w:tc>
        <w:tc>
          <w:tcPr>
            <w:tcW w:w="1094" w:type="dxa"/>
          </w:tcPr>
          <w:p w14:paraId="67277A0B" w14:textId="2C44353E" w:rsidR="00895BA8" w:rsidRPr="00291A56" w:rsidRDefault="00F01F61" w:rsidP="00892156">
            <w:pPr>
              <w:rPr>
                <w:rFonts w:cstheme="minorHAnsi"/>
              </w:rPr>
            </w:pPr>
            <w:r w:rsidRPr="00291A56">
              <w:rPr>
                <w:rFonts w:cstheme="minorHAnsi"/>
              </w:rPr>
              <w:t>4</w:t>
            </w:r>
          </w:p>
        </w:tc>
        <w:tc>
          <w:tcPr>
            <w:tcW w:w="1094" w:type="dxa"/>
          </w:tcPr>
          <w:p w14:paraId="7081D761" w14:textId="77777777" w:rsidR="00895BA8" w:rsidRPr="00291A56" w:rsidRDefault="00895BA8" w:rsidP="00892156">
            <w:pPr>
              <w:rPr>
                <w:rFonts w:cstheme="minorHAnsi"/>
              </w:rPr>
            </w:pPr>
          </w:p>
        </w:tc>
        <w:tc>
          <w:tcPr>
            <w:tcW w:w="1206" w:type="dxa"/>
          </w:tcPr>
          <w:p w14:paraId="403086D8" w14:textId="77777777" w:rsidR="00895BA8" w:rsidRPr="00291A56" w:rsidRDefault="00895BA8" w:rsidP="00892156">
            <w:pPr>
              <w:rPr>
                <w:rFonts w:cstheme="minorHAnsi"/>
              </w:rPr>
            </w:pPr>
          </w:p>
        </w:tc>
      </w:tr>
      <w:tr w:rsidR="00895BA8" w:rsidRPr="00291A56" w14:paraId="21F83811" w14:textId="77777777" w:rsidTr="00892156">
        <w:trPr>
          <w:trHeight w:val="609"/>
        </w:trPr>
        <w:tc>
          <w:tcPr>
            <w:tcW w:w="2047" w:type="dxa"/>
          </w:tcPr>
          <w:p w14:paraId="6416B3C8" w14:textId="77777777" w:rsidR="00895BA8" w:rsidRPr="00291A56" w:rsidRDefault="00895BA8" w:rsidP="00892156">
            <w:pPr>
              <w:autoSpaceDE w:val="0"/>
              <w:autoSpaceDN w:val="0"/>
              <w:adjustRightInd w:val="0"/>
              <w:rPr>
                <w:rFonts w:cstheme="minorHAnsi"/>
              </w:rPr>
            </w:pPr>
            <w:r w:rsidRPr="00291A56">
              <w:rPr>
                <w:rFonts w:cstheme="minorHAnsi"/>
              </w:rPr>
              <w:t>Retail investment products (e. g. securities accounts)</w:t>
            </w:r>
          </w:p>
        </w:tc>
        <w:tc>
          <w:tcPr>
            <w:tcW w:w="1217" w:type="dxa"/>
          </w:tcPr>
          <w:p w14:paraId="55FBF9B7" w14:textId="77777777" w:rsidR="00895BA8" w:rsidRPr="00291A56" w:rsidRDefault="00895BA8" w:rsidP="00892156">
            <w:pPr>
              <w:rPr>
                <w:rFonts w:cstheme="minorHAnsi"/>
              </w:rPr>
            </w:pPr>
          </w:p>
        </w:tc>
        <w:tc>
          <w:tcPr>
            <w:tcW w:w="1093" w:type="dxa"/>
          </w:tcPr>
          <w:p w14:paraId="3EA7B733" w14:textId="77777777" w:rsidR="00895BA8" w:rsidRPr="00291A56" w:rsidRDefault="00895BA8" w:rsidP="00892156">
            <w:pPr>
              <w:rPr>
                <w:rFonts w:cstheme="minorHAnsi"/>
              </w:rPr>
            </w:pPr>
          </w:p>
        </w:tc>
        <w:tc>
          <w:tcPr>
            <w:tcW w:w="1094" w:type="dxa"/>
          </w:tcPr>
          <w:p w14:paraId="432BF193" w14:textId="77777777" w:rsidR="00895BA8" w:rsidRPr="00291A56" w:rsidRDefault="00895BA8" w:rsidP="00892156">
            <w:pPr>
              <w:rPr>
                <w:rFonts w:cstheme="minorHAnsi"/>
              </w:rPr>
            </w:pPr>
          </w:p>
        </w:tc>
        <w:tc>
          <w:tcPr>
            <w:tcW w:w="1094" w:type="dxa"/>
          </w:tcPr>
          <w:p w14:paraId="07DF6A46" w14:textId="6146A850" w:rsidR="00895BA8" w:rsidRPr="00291A56" w:rsidRDefault="00F01F61" w:rsidP="00892156">
            <w:pPr>
              <w:rPr>
                <w:rFonts w:cstheme="minorHAnsi"/>
              </w:rPr>
            </w:pPr>
            <w:r w:rsidRPr="00291A56">
              <w:rPr>
                <w:rFonts w:cstheme="minorHAnsi"/>
              </w:rPr>
              <w:t>4</w:t>
            </w:r>
          </w:p>
        </w:tc>
        <w:tc>
          <w:tcPr>
            <w:tcW w:w="1094" w:type="dxa"/>
          </w:tcPr>
          <w:p w14:paraId="20FCB90D" w14:textId="77777777" w:rsidR="00895BA8" w:rsidRPr="00291A56" w:rsidRDefault="00895BA8" w:rsidP="00892156">
            <w:pPr>
              <w:rPr>
                <w:rFonts w:cstheme="minorHAnsi"/>
              </w:rPr>
            </w:pPr>
          </w:p>
        </w:tc>
        <w:tc>
          <w:tcPr>
            <w:tcW w:w="1206" w:type="dxa"/>
          </w:tcPr>
          <w:p w14:paraId="1A53F55A" w14:textId="77777777" w:rsidR="00895BA8" w:rsidRPr="00291A56" w:rsidRDefault="00895BA8" w:rsidP="00892156">
            <w:pPr>
              <w:rPr>
                <w:rFonts w:cstheme="minorHAnsi"/>
              </w:rPr>
            </w:pPr>
          </w:p>
        </w:tc>
      </w:tr>
      <w:tr w:rsidR="00895BA8" w:rsidRPr="00291A56" w14:paraId="3EDA3A6E" w14:textId="77777777" w:rsidTr="00892156">
        <w:trPr>
          <w:trHeight w:val="609"/>
        </w:trPr>
        <w:tc>
          <w:tcPr>
            <w:tcW w:w="2047" w:type="dxa"/>
          </w:tcPr>
          <w:p w14:paraId="4A8BAAC2" w14:textId="77777777" w:rsidR="00895BA8" w:rsidRPr="00291A56" w:rsidRDefault="00895BA8" w:rsidP="00892156">
            <w:pPr>
              <w:autoSpaceDE w:val="0"/>
              <w:autoSpaceDN w:val="0"/>
              <w:adjustRightInd w:val="0"/>
              <w:rPr>
                <w:rFonts w:cstheme="minorHAnsi"/>
              </w:rPr>
            </w:pPr>
            <w:r w:rsidRPr="00291A56">
              <w:rPr>
                <w:rFonts w:cstheme="minorHAnsi"/>
              </w:rPr>
              <w:t>Non-life insurance products (e.g. motor, home…)</w:t>
            </w:r>
          </w:p>
        </w:tc>
        <w:tc>
          <w:tcPr>
            <w:tcW w:w="1217" w:type="dxa"/>
          </w:tcPr>
          <w:p w14:paraId="6B22B25C" w14:textId="77777777" w:rsidR="00895BA8" w:rsidRPr="00291A56" w:rsidRDefault="00895BA8" w:rsidP="00892156">
            <w:pPr>
              <w:rPr>
                <w:rFonts w:cstheme="minorHAnsi"/>
              </w:rPr>
            </w:pPr>
          </w:p>
        </w:tc>
        <w:tc>
          <w:tcPr>
            <w:tcW w:w="1093" w:type="dxa"/>
          </w:tcPr>
          <w:p w14:paraId="2D21641E" w14:textId="77777777" w:rsidR="00895BA8" w:rsidRPr="00291A56" w:rsidRDefault="00895BA8" w:rsidP="00892156">
            <w:pPr>
              <w:rPr>
                <w:rFonts w:cstheme="minorHAnsi"/>
              </w:rPr>
            </w:pPr>
          </w:p>
        </w:tc>
        <w:tc>
          <w:tcPr>
            <w:tcW w:w="1094" w:type="dxa"/>
          </w:tcPr>
          <w:p w14:paraId="750A8D90" w14:textId="13641886" w:rsidR="00895BA8" w:rsidRPr="00291A56" w:rsidRDefault="00895BA8" w:rsidP="00892156">
            <w:pPr>
              <w:rPr>
                <w:rFonts w:cstheme="minorHAnsi"/>
              </w:rPr>
            </w:pPr>
          </w:p>
        </w:tc>
        <w:tc>
          <w:tcPr>
            <w:tcW w:w="1094" w:type="dxa"/>
          </w:tcPr>
          <w:p w14:paraId="30E5D622" w14:textId="748F1F87" w:rsidR="00895BA8" w:rsidRPr="00291A56" w:rsidRDefault="00F01F61" w:rsidP="00892156">
            <w:pPr>
              <w:rPr>
                <w:rFonts w:cstheme="minorHAnsi"/>
              </w:rPr>
            </w:pPr>
            <w:r w:rsidRPr="00291A56">
              <w:rPr>
                <w:rFonts w:cstheme="minorHAnsi"/>
              </w:rPr>
              <w:t>4</w:t>
            </w:r>
          </w:p>
        </w:tc>
        <w:tc>
          <w:tcPr>
            <w:tcW w:w="1094" w:type="dxa"/>
          </w:tcPr>
          <w:p w14:paraId="7C54A3E6" w14:textId="77777777" w:rsidR="00895BA8" w:rsidRPr="00291A56" w:rsidRDefault="00895BA8" w:rsidP="00892156">
            <w:pPr>
              <w:rPr>
                <w:rFonts w:cstheme="minorHAnsi"/>
              </w:rPr>
            </w:pPr>
          </w:p>
        </w:tc>
        <w:tc>
          <w:tcPr>
            <w:tcW w:w="1206" w:type="dxa"/>
          </w:tcPr>
          <w:p w14:paraId="5620AEAE" w14:textId="77777777" w:rsidR="00895BA8" w:rsidRPr="00291A56" w:rsidRDefault="00895BA8" w:rsidP="00892156">
            <w:pPr>
              <w:rPr>
                <w:rFonts w:cstheme="minorHAnsi"/>
              </w:rPr>
            </w:pPr>
          </w:p>
        </w:tc>
      </w:tr>
      <w:tr w:rsidR="00895BA8" w:rsidRPr="00291A56" w14:paraId="5EA021CB" w14:textId="77777777" w:rsidTr="00892156">
        <w:trPr>
          <w:trHeight w:val="609"/>
        </w:trPr>
        <w:tc>
          <w:tcPr>
            <w:tcW w:w="2047" w:type="dxa"/>
          </w:tcPr>
          <w:p w14:paraId="5500530B" w14:textId="77777777" w:rsidR="00895BA8" w:rsidRPr="00291A56" w:rsidRDefault="00895BA8" w:rsidP="00892156">
            <w:pPr>
              <w:autoSpaceDE w:val="0"/>
              <w:autoSpaceDN w:val="0"/>
              <w:adjustRightInd w:val="0"/>
              <w:rPr>
                <w:rFonts w:cstheme="minorHAnsi"/>
              </w:rPr>
            </w:pPr>
            <w:r w:rsidRPr="00291A56">
              <w:rPr>
                <w:rFonts w:cstheme="minorHAnsi"/>
              </w:rPr>
              <w:t>Life insurance products</w:t>
            </w:r>
          </w:p>
        </w:tc>
        <w:tc>
          <w:tcPr>
            <w:tcW w:w="1217" w:type="dxa"/>
          </w:tcPr>
          <w:p w14:paraId="087EB8F9" w14:textId="77777777" w:rsidR="00895BA8" w:rsidRPr="00291A56" w:rsidRDefault="00895BA8" w:rsidP="00892156">
            <w:pPr>
              <w:rPr>
                <w:rFonts w:cstheme="minorHAnsi"/>
              </w:rPr>
            </w:pPr>
          </w:p>
        </w:tc>
        <w:tc>
          <w:tcPr>
            <w:tcW w:w="1093" w:type="dxa"/>
          </w:tcPr>
          <w:p w14:paraId="008AD21F" w14:textId="77777777" w:rsidR="00895BA8" w:rsidRPr="00291A56" w:rsidRDefault="00895BA8" w:rsidP="00892156">
            <w:pPr>
              <w:rPr>
                <w:rFonts w:cstheme="minorHAnsi"/>
              </w:rPr>
            </w:pPr>
          </w:p>
        </w:tc>
        <w:tc>
          <w:tcPr>
            <w:tcW w:w="1094" w:type="dxa"/>
          </w:tcPr>
          <w:p w14:paraId="68ABA270" w14:textId="020D924B" w:rsidR="00895BA8" w:rsidRPr="00291A56" w:rsidRDefault="00895BA8" w:rsidP="00892156">
            <w:pPr>
              <w:rPr>
                <w:rFonts w:cstheme="minorHAnsi"/>
              </w:rPr>
            </w:pPr>
          </w:p>
        </w:tc>
        <w:tc>
          <w:tcPr>
            <w:tcW w:w="1094" w:type="dxa"/>
          </w:tcPr>
          <w:p w14:paraId="1B837EDA" w14:textId="31B97D59" w:rsidR="00895BA8" w:rsidRPr="00291A56" w:rsidRDefault="00F01F61" w:rsidP="00892156">
            <w:pPr>
              <w:rPr>
                <w:rFonts w:cstheme="minorHAnsi"/>
              </w:rPr>
            </w:pPr>
            <w:r w:rsidRPr="00291A56">
              <w:rPr>
                <w:rFonts w:cstheme="minorHAnsi"/>
              </w:rPr>
              <w:t>4</w:t>
            </w:r>
          </w:p>
        </w:tc>
        <w:tc>
          <w:tcPr>
            <w:tcW w:w="1094" w:type="dxa"/>
          </w:tcPr>
          <w:p w14:paraId="1EA6402C" w14:textId="77777777" w:rsidR="00895BA8" w:rsidRPr="00291A56" w:rsidRDefault="00895BA8" w:rsidP="00892156">
            <w:pPr>
              <w:rPr>
                <w:rFonts w:cstheme="minorHAnsi"/>
              </w:rPr>
            </w:pPr>
          </w:p>
        </w:tc>
        <w:tc>
          <w:tcPr>
            <w:tcW w:w="1206" w:type="dxa"/>
          </w:tcPr>
          <w:p w14:paraId="6AF89CB1" w14:textId="77777777" w:rsidR="00895BA8" w:rsidRPr="00291A56" w:rsidRDefault="00895BA8" w:rsidP="00892156">
            <w:pPr>
              <w:rPr>
                <w:rFonts w:cstheme="minorHAnsi"/>
              </w:rPr>
            </w:pPr>
          </w:p>
        </w:tc>
      </w:tr>
      <w:tr w:rsidR="00895BA8" w:rsidRPr="00291A56" w14:paraId="105432A4" w14:textId="77777777" w:rsidTr="00892156">
        <w:trPr>
          <w:trHeight w:val="325"/>
        </w:trPr>
        <w:tc>
          <w:tcPr>
            <w:tcW w:w="2047" w:type="dxa"/>
          </w:tcPr>
          <w:p w14:paraId="403D4D60" w14:textId="77777777" w:rsidR="00895BA8" w:rsidRPr="00291A56" w:rsidRDefault="00895BA8" w:rsidP="00892156">
            <w:pPr>
              <w:autoSpaceDE w:val="0"/>
              <w:autoSpaceDN w:val="0"/>
              <w:adjustRightInd w:val="0"/>
              <w:rPr>
                <w:rFonts w:cstheme="minorHAnsi"/>
              </w:rPr>
            </w:pPr>
            <w:r w:rsidRPr="00291A56">
              <w:rPr>
                <w:rFonts w:cstheme="minorHAnsi"/>
              </w:rPr>
              <w:t>Pension products</w:t>
            </w:r>
          </w:p>
        </w:tc>
        <w:tc>
          <w:tcPr>
            <w:tcW w:w="1217" w:type="dxa"/>
          </w:tcPr>
          <w:p w14:paraId="0ACE338B" w14:textId="77777777" w:rsidR="00895BA8" w:rsidRPr="00291A56" w:rsidRDefault="00895BA8" w:rsidP="00892156">
            <w:pPr>
              <w:rPr>
                <w:rFonts w:cstheme="minorHAnsi"/>
              </w:rPr>
            </w:pPr>
          </w:p>
        </w:tc>
        <w:tc>
          <w:tcPr>
            <w:tcW w:w="1093" w:type="dxa"/>
          </w:tcPr>
          <w:p w14:paraId="239C22E8" w14:textId="77777777" w:rsidR="00895BA8" w:rsidRPr="00291A56" w:rsidRDefault="00895BA8" w:rsidP="00892156">
            <w:pPr>
              <w:rPr>
                <w:rFonts w:cstheme="minorHAnsi"/>
              </w:rPr>
            </w:pPr>
          </w:p>
        </w:tc>
        <w:tc>
          <w:tcPr>
            <w:tcW w:w="1094" w:type="dxa"/>
          </w:tcPr>
          <w:p w14:paraId="37F3D5BB" w14:textId="5DB1F0E8" w:rsidR="00895BA8" w:rsidRPr="00291A56" w:rsidRDefault="00895BA8" w:rsidP="00892156">
            <w:pPr>
              <w:rPr>
                <w:rFonts w:cstheme="minorHAnsi"/>
              </w:rPr>
            </w:pPr>
          </w:p>
        </w:tc>
        <w:tc>
          <w:tcPr>
            <w:tcW w:w="1094" w:type="dxa"/>
          </w:tcPr>
          <w:p w14:paraId="205B2A4C" w14:textId="340A8A30" w:rsidR="00895BA8" w:rsidRPr="00291A56" w:rsidRDefault="00F01F61" w:rsidP="00892156">
            <w:pPr>
              <w:rPr>
                <w:rFonts w:cstheme="minorHAnsi"/>
              </w:rPr>
            </w:pPr>
            <w:r w:rsidRPr="00291A56">
              <w:rPr>
                <w:rFonts w:cstheme="minorHAnsi"/>
              </w:rPr>
              <w:t>4</w:t>
            </w:r>
          </w:p>
        </w:tc>
        <w:tc>
          <w:tcPr>
            <w:tcW w:w="1094" w:type="dxa"/>
          </w:tcPr>
          <w:p w14:paraId="64726466" w14:textId="77777777" w:rsidR="00895BA8" w:rsidRPr="00291A56" w:rsidRDefault="00895BA8" w:rsidP="00892156">
            <w:pPr>
              <w:rPr>
                <w:rFonts w:cstheme="minorHAnsi"/>
              </w:rPr>
            </w:pPr>
          </w:p>
        </w:tc>
        <w:tc>
          <w:tcPr>
            <w:tcW w:w="1206" w:type="dxa"/>
          </w:tcPr>
          <w:p w14:paraId="13827F24" w14:textId="77777777" w:rsidR="00895BA8" w:rsidRPr="00291A56" w:rsidRDefault="00895BA8" w:rsidP="00892156">
            <w:pPr>
              <w:rPr>
                <w:rFonts w:cstheme="minorHAnsi"/>
              </w:rPr>
            </w:pPr>
          </w:p>
        </w:tc>
      </w:tr>
      <w:tr w:rsidR="00895BA8" w:rsidRPr="00291A56" w14:paraId="587336C9" w14:textId="77777777" w:rsidTr="00892156">
        <w:trPr>
          <w:trHeight w:val="609"/>
        </w:trPr>
        <w:tc>
          <w:tcPr>
            <w:tcW w:w="2047" w:type="dxa"/>
          </w:tcPr>
          <w:p w14:paraId="092777A7" w14:textId="77777777" w:rsidR="00895BA8" w:rsidRPr="00291A56" w:rsidRDefault="00895BA8" w:rsidP="00892156">
            <w:pPr>
              <w:autoSpaceDE w:val="0"/>
              <w:autoSpaceDN w:val="0"/>
              <w:adjustRightInd w:val="0"/>
              <w:rPr>
                <w:rFonts w:cstheme="minorHAnsi"/>
              </w:rPr>
            </w:pPr>
            <w:r w:rsidRPr="00291A56">
              <w:rPr>
                <w:rFonts w:cstheme="minorHAnsi"/>
              </w:rPr>
              <w:t xml:space="preserve">Other </w:t>
            </w:r>
          </w:p>
        </w:tc>
        <w:tc>
          <w:tcPr>
            <w:tcW w:w="1217" w:type="dxa"/>
          </w:tcPr>
          <w:p w14:paraId="4A25EC60" w14:textId="77777777" w:rsidR="00895BA8" w:rsidRPr="00291A56" w:rsidRDefault="00895BA8" w:rsidP="00892156">
            <w:pPr>
              <w:rPr>
                <w:rFonts w:cstheme="minorHAnsi"/>
              </w:rPr>
            </w:pPr>
          </w:p>
        </w:tc>
        <w:tc>
          <w:tcPr>
            <w:tcW w:w="1093" w:type="dxa"/>
          </w:tcPr>
          <w:p w14:paraId="2BEA0D3F" w14:textId="77777777" w:rsidR="00895BA8" w:rsidRPr="00291A56" w:rsidRDefault="00895BA8" w:rsidP="00892156">
            <w:pPr>
              <w:rPr>
                <w:rFonts w:cstheme="minorHAnsi"/>
              </w:rPr>
            </w:pPr>
          </w:p>
        </w:tc>
        <w:tc>
          <w:tcPr>
            <w:tcW w:w="1094" w:type="dxa"/>
          </w:tcPr>
          <w:p w14:paraId="4D0AF2B7" w14:textId="77777777" w:rsidR="00895BA8" w:rsidRPr="00291A56" w:rsidRDefault="00895BA8" w:rsidP="00892156">
            <w:pPr>
              <w:rPr>
                <w:rFonts w:cstheme="minorHAnsi"/>
              </w:rPr>
            </w:pPr>
          </w:p>
        </w:tc>
        <w:tc>
          <w:tcPr>
            <w:tcW w:w="1094" w:type="dxa"/>
          </w:tcPr>
          <w:p w14:paraId="380E459A" w14:textId="77777777" w:rsidR="00895BA8" w:rsidRPr="00291A56" w:rsidRDefault="00895BA8" w:rsidP="00892156">
            <w:pPr>
              <w:rPr>
                <w:rFonts w:cstheme="minorHAnsi"/>
              </w:rPr>
            </w:pPr>
          </w:p>
        </w:tc>
        <w:tc>
          <w:tcPr>
            <w:tcW w:w="1094" w:type="dxa"/>
          </w:tcPr>
          <w:p w14:paraId="1690E6BC" w14:textId="164BC9F3" w:rsidR="00895BA8" w:rsidRPr="00291A56" w:rsidRDefault="00F01F61" w:rsidP="00892156">
            <w:pPr>
              <w:rPr>
                <w:rFonts w:cstheme="minorHAnsi"/>
              </w:rPr>
            </w:pPr>
            <w:r w:rsidRPr="00291A56">
              <w:rPr>
                <w:rFonts w:cstheme="minorHAnsi"/>
              </w:rPr>
              <w:t>5</w:t>
            </w:r>
          </w:p>
        </w:tc>
        <w:tc>
          <w:tcPr>
            <w:tcW w:w="1206" w:type="dxa"/>
          </w:tcPr>
          <w:p w14:paraId="4FF08034" w14:textId="77777777" w:rsidR="00895BA8" w:rsidRPr="00291A56" w:rsidRDefault="00895BA8" w:rsidP="00892156">
            <w:pPr>
              <w:rPr>
                <w:rFonts w:cstheme="minorHAnsi"/>
              </w:rPr>
            </w:pPr>
          </w:p>
        </w:tc>
      </w:tr>
    </w:tbl>
    <w:p w14:paraId="5709AC70" w14:textId="77777777" w:rsidR="00895BA8" w:rsidRPr="00291A56" w:rsidRDefault="00895BA8" w:rsidP="00895BA8">
      <w:pPr>
        <w:autoSpaceDE w:val="0"/>
        <w:autoSpaceDN w:val="0"/>
        <w:adjustRightInd w:val="0"/>
        <w:spacing w:after="0" w:line="240" w:lineRule="auto"/>
        <w:rPr>
          <w:rFonts w:cstheme="minorHAnsi"/>
          <w:b/>
          <w:bCs/>
          <w:color w:val="000000"/>
        </w:rPr>
      </w:pPr>
    </w:p>
    <w:p w14:paraId="29292259" w14:textId="77777777" w:rsidR="00895BA8" w:rsidRPr="00291A56" w:rsidRDefault="00895BA8" w:rsidP="00895BA8">
      <w:pPr>
        <w:autoSpaceDE w:val="0"/>
        <w:autoSpaceDN w:val="0"/>
        <w:adjustRightInd w:val="0"/>
        <w:spacing w:after="0" w:line="240" w:lineRule="auto"/>
        <w:rPr>
          <w:rFonts w:cstheme="minorHAnsi"/>
          <w:b/>
          <w:bCs/>
          <w:color w:val="000000"/>
        </w:rPr>
      </w:pPr>
    </w:p>
    <w:p w14:paraId="2A178C1F" w14:textId="77777777" w:rsidR="00895BA8" w:rsidRPr="00291A56" w:rsidRDefault="00895BA8" w:rsidP="00895BA8">
      <w:pPr>
        <w:autoSpaceDE w:val="0"/>
        <w:autoSpaceDN w:val="0"/>
        <w:adjustRightInd w:val="0"/>
        <w:spacing w:after="0" w:line="240" w:lineRule="auto"/>
        <w:jc w:val="both"/>
        <w:rPr>
          <w:rFonts w:cstheme="minorHAnsi"/>
          <w:b/>
          <w:bCs/>
          <w:color w:val="000000"/>
        </w:rPr>
      </w:pPr>
      <w:r w:rsidRPr="00291A56">
        <w:rPr>
          <w:rFonts w:cstheme="minorHAnsi"/>
          <w:b/>
          <w:bCs/>
          <w:color w:val="000000"/>
        </w:rPr>
        <w:t>If you see other financial products that would benefit of an open finance policy, please specify and explain:</w:t>
      </w:r>
    </w:p>
    <w:p w14:paraId="1DF9B037" w14:textId="77777777" w:rsidR="00895BA8" w:rsidRPr="00291A56" w:rsidRDefault="00895BA8" w:rsidP="00895BA8">
      <w:pPr>
        <w:autoSpaceDE w:val="0"/>
        <w:autoSpaceDN w:val="0"/>
        <w:adjustRightInd w:val="0"/>
        <w:spacing w:after="0" w:line="240" w:lineRule="auto"/>
        <w:jc w:val="both"/>
        <w:rPr>
          <w:rFonts w:ascii="Calibri" w:eastAsia="Calibri" w:hAnsi="Calibri" w:cs="Calibri"/>
          <w:color w:val="002060"/>
          <w:lang w:val="en-US"/>
        </w:rPr>
      </w:pPr>
    </w:p>
    <w:p w14:paraId="7C8396F4" w14:textId="38C2FE5A" w:rsidR="00EC50F8" w:rsidRPr="00291A56" w:rsidRDefault="00EC50F8" w:rsidP="00AB156F">
      <w:pPr>
        <w:autoSpaceDE w:val="0"/>
        <w:autoSpaceDN w:val="0"/>
        <w:adjustRightInd w:val="0"/>
        <w:spacing w:after="0" w:line="240" w:lineRule="auto"/>
        <w:rPr>
          <w:rFonts w:ascii="Calibri" w:eastAsia="Calibri" w:hAnsi="Calibri" w:cs="Calibri"/>
          <w:lang w:val="en-US"/>
        </w:rPr>
      </w:pPr>
      <w:bookmarkStart w:id="4" w:name="_Hlk42953157"/>
      <w:r w:rsidRPr="00291A56">
        <w:rPr>
          <w:rFonts w:ascii="Calibri" w:eastAsia="Calibri" w:hAnsi="Calibri" w:cs="Calibri"/>
          <w:lang w:val="en-US"/>
        </w:rPr>
        <w:t>We support the answer from EBF</w:t>
      </w:r>
      <w:r w:rsidR="005E0796">
        <w:rPr>
          <w:rFonts w:ascii="Calibri" w:eastAsia="Calibri" w:hAnsi="Calibri" w:cs="Calibri"/>
          <w:lang w:val="en-US"/>
        </w:rPr>
        <w:t xml:space="preserve"> (under other)</w:t>
      </w:r>
      <w:r w:rsidRPr="00291A56">
        <w:rPr>
          <w:rFonts w:ascii="Calibri" w:eastAsia="Calibri" w:hAnsi="Calibri" w:cs="Calibri"/>
          <w:lang w:val="en-US"/>
        </w:rPr>
        <w:t>.</w:t>
      </w:r>
    </w:p>
    <w:p w14:paraId="13F09038" w14:textId="77777777" w:rsidR="00EC50F8" w:rsidRPr="00291A56" w:rsidRDefault="00EC50F8" w:rsidP="00AB156F">
      <w:pPr>
        <w:autoSpaceDE w:val="0"/>
        <w:autoSpaceDN w:val="0"/>
        <w:adjustRightInd w:val="0"/>
        <w:spacing w:after="0" w:line="240" w:lineRule="auto"/>
        <w:rPr>
          <w:rFonts w:ascii="Calibri" w:eastAsia="Calibri" w:hAnsi="Calibri" w:cs="Calibri"/>
          <w:lang w:val="en-US"/>
        </w:rPr>
      </w:pPr>
    </w:p>
    <w:p w14:paraId="0EB3D896" w14:textId="2548FFA1" w:rsidR="00276DA1" w:rsidRPr="00291A56" w:rsidRDefault="00276DA1" w:rsidP="00AB156F">
      <w:pPr>
        <w:autoSpaceDE w:val="0"/>
        <w:autoSpaceDN w:val="0"/>
        <w:adjustRightInd w:val="0"/>
        <w:spacing w:after="0" w:line="240" w:lineRule="auto"/>
        <w:rPr>
          <w:rFonts w:ascii="Calibri" w:eastAsia="Calibri" w:hAnsi="Calibri" w:cs="Calibri"/>
          <w:color w:val="002060"/>
          <w:lang w:val="en-US"/>
        </w:rPr>
      </w:pPr>
      <w:r w:rsidRPr="00291A56">
        <w:rPr>
          <w:rFonts w:ascii="Calibri" w:eastAsia="Calibri" w:hAnsi="Calibri" w:cs="Calibri"/>
          <w:lang w:val="en-US"/>
        </w:rPr>
        <w:t xml:space="preserve">Above all, we see an opportunity for innovation in new innovative services, use cases, which do not exist today. </w:t>
      </w:r>
    </w:p>
    <w:bookmarkEnd w:id="4"/>
    <w:p w14:paraId="0AC5A4CD" w14:textId="4E75BF9B" w:rsidR="00AB156F" w:rsidRPr="00291A56" w:rsidRDefault="00AB156F" w:rsidP="00C31ECC">
      <w:pPr>
        <w:autoSpaceDE w:val="0"/>
        <w:autoSpaceDN w:val="0"/>
        <w:adjustRightInd w:val="0"/>
        <w:spacing w:after="0" w:line="240" w:lineRule="auto"/>
        <w:jc w:val="both"/>
        <w:rPr>
          <w:rFonts w:ascii="Calibri" w:eastAsia="Calibri" w:hAnsi="Calibri" w:cs="Calibri"/>
          <w:color w:val="002060"/>
          <w:lang w:val="en-US"/>
        </w:rPr>
      </w:pPr>
    </w:p>
    <w:p w14:paraId="4BD92612" w14:textId="77777777" w:rsidR="009A6B08" w:rsidRPr="00291A56" w:rsidRDefault="009A6B08" w:rsidP="009A6B08">
      <w:pPr>
        <w:autoSpaceDE w:val="0"/>
        <w:autoSpaceDN w:val="0"/>
        <w:adjustRightInd w:val="0"/>
        <w:spacing w:after="0" w:line="240" w:lineRule="auto"/>
        <w:rPr>
          <w:rFonts w:ascii="Calibri" w:eastAsia="Calibri" w:hAnsi="Calibri" w:cs="Calibri"/>
          <w:lang w:val="en-US"/>
        </w:rPr>
      </w:pPr>
      <w:r w:rsidRPr="00291A56">
        <w:rPr>
          <w:rFonts w:ascii="Calibri" w:eastAsia="Calibri" w:hAnsi="Calibri" w:cs="Calibri"/>
          <w:lang w:val="en-US"/>
        </w:rPr>
        <w:t xml:space="preserve">The key driver for the use of data should always be the users’ interests and empowerment. </w:t>
      </w:r>
    </w:p>
    <w:p w14:paraId="5F52D19F" w14:textId="77777777" w:rsidR="00895BA8" w:rsidRPr="00291A56" w:rsidRDefault="00895BA8" w:rsidP="00895BA8">
      <w:pPr>
        <w:autoSpaceDE w:val="0"/>
        <w:autoSpaceDN w:val="0"/>
        <w:adjustRightInd w:val="0"/>
        <w:spacing w:after="0" w:line="240" w:lineRule="auto"/>
        <w:jc w:val="both"/>
        <w:rPr>
          <w:rFonts w:cstheme="minorHAnsi"/>
          <w:b/>
          <w:bCs/>
          <w:color w:val="000000"/>
        </w:rPr>
      </w:pPr>
    </w:p>
    <w:p w14:paraId="0740B701" w14:textId="2BAAE6BD" w:rsidR="00895BA8" w:rsidRPr="00291A56" w:rsidRDefault="00895BA8" w:rsidP="00895BA8">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33.1 Please explain your answer to question 33 and give examples for each category:</w:t>
      </w:r>
    </w:p>
    <w:p w14:paraId="39490A02" w14:textId="77777777" w:rsidR="009A6B08" w:rsidRPr="00291A56" w:rsidRDefault="009A6B08" w:rsidP="009A6B08">
      <w:pPr>
        <w:autoSpaceDE w:val="0"/>
        <w:autoSpaceDN w:val="0"/>
        <w:adjustRightInd w:val="0"/>
        <w:spacing w:after="0" w:line="240" w:lineRule="auto"/>
        <w:rPr>
          <w:rFonts w:ascii="FreeSansOblique" w:hAnsi="FreeSansOblique" w:cs="FreeSansOblique"/>
          <w:i/>
          <w:iCs/>
          <w:color w:val="777777"/>
          <w:sz w:val="20"/>
          <w:szCs w:val="20"/>
        </w:rPr>
      </w:pPr>
    </w:p>
    <w:p w14:paraId="0D36D879" w14:textId="04F85AA4" w:rsidR="009A6B08" w:rsidRPr="00291A56" w:rsidRDefault="009A6B08" w:rsidP="009A6B08">
      <w:pPr>
        <w:autoSpaceDE w:val="0"/>
        <w:autoSpaceDN w:val="0"/>
        <w:adjustRightInd w:val="0"/>
        <w:spacing w:after="0" w:line="240" w:lineRule="auto"/>
        <w:rPr>
          <w:rFonts w:ascii="Calibri" w:eastAsia="Calibri" w:hAnsi="Calibri" w:cs="Calibri"/>
          <w:color w:val="002060"/>
          <w:lang w:val="en-US"/>
        </w:rPr>
      </w:pPr>
      <w:r w:rsidRPr="00291A56">
        <w:rPr>
          <w:rFonts w:ascii="Calibri" w:eastAsia="Calibri" w:hAnsi="Calibri" w:cs="Calibri"/>
          <w:lang w:val="en-US"/>
        </w:rPr>
        <w:t>Examples are services around reporting, analysis support or support for decisions.</w:t>
      </w:r>
    </w:p>
    <w:p w14:paraId="7DC8C50E" w14:textId="77777777" w:rsidR="00895BA8" w:rsidRPr="00291A56" w:rsidRDefault="00895BA8" w:rsidP="009A6B08">
      <w:pPr>
        <w:autoSpaceDE w:val="0"/>
        <w:autoSpaceDN w:val="0"/>
        <w:adjustRightInd w:val="0"/>
        <w:spacing w:after="0" w:line="240" w:lineRule="auto"/>
        <w:rPr>
          <w:rFonts w:ascii="Calibri" w:eastAsia="Calibri" w:hAnsi="Calibri" w:cs="Calibri"/>
          <w:lang w:val="en-US"/>
        </w:rPr>
      </w:pPr>
    </w:p>
    <w:p w14:paraId="1A3CA8CB" w14:textId="77777777" w:rsidR="00895BA8" w:rsidRPr="00291A56" w:rsidRDefault="00895BA8" w:rsidP="00895BA8">
      <w:pPr>
        <w:autoSpaceDE w:val="0"/>
        <w:autoSpaceDN w:val="0"/>
        <w:adjustRightInd w:val="0"/>
        <w:spacing w:after="0" w:line="240" w:lineRule="auto"/>
        <w:jc w:val="both"/>
        <w:rPr>
          <w:rFonts w:cstheme="minorHAnsi"/>
          <w:b/>
          <w:bCs/>
          <w:color w:val="000000"/>
        </w:rPr>
      </w:pPr>
    </w:p>
    <w:p w14:paraId="24242D38" w14:textId="77777777" w:rsidR="00895BA8" w:rsidRPr="00291A56" w:rsidRDefault="00895BA8" w:rsidP="00895BA8">
      <w:pPr>
        <w:autoSpaceDE w:val="0"/>
        <w:autoSpaceDN w:val="0"/>
        <w:adjustRightInd w:val="0"/>
        <w:spacing w:after="0" w:line="240" w:lineRule="auto"/>
        <w:jc w:val="both"/>
        <w:rPr>
          <w:rFonts w:cstheme="minorHAnsi"/>
          <w:b/>
          <w:bCs/>
          <w:color w:val="000000"/>
        </w:rPr>
      </w:pPr>
      <w:r w:rsidRPr="00291A56">
        <w:rPr>
          <w:rFonts w:cstheme="minorHAnsi"/>
          <w:b/>
          <w:bCs/>
          <w:color w:val="000000"/>
        </w:rPr>
        <w:t xml:space="preserve">Question 34. What specific data (personal and non-personal) would you find most relevant when developing open finance services based on customer consent? </w:t>
      </w:r>
    </w:p>
    <w:p w14:paraId="1AE77D09" w14:textId="77777777" w:rsidR="00895BA8" w:rsidRPr="00291A56" w:rsidRDefault="00895BA8" w:rsidP="00895BA8">
      <w:pPr>
        <w:autoSpaceDE w:val="0"/>
        <w:autoSpaceDN w:val="0"/>
        <w:adjustRightInd w:val="0"/>
        <w:spacing w:after="0" w:line="240" w:lineRule="auto"/>
        <w:jc w:val="both"/>
        <w:rPr>
          <w:rFonts w:cstheme="minorHAnsi"/>
          <w:b/>
          <w:bCs/>
          <w:color w:val="000000"/>
        </w:rPr>
      </w:pPr>
    </w:p>
    <w:p w14:paraId="3DB484E2" w14:textId="77777777" w:rsidR="00895BA8" w:rsidRPr="00291A56" w:rsidRDefault="00895BA8" w:rsidP="00895BA8">
      <w:pPr>
        <w:autoSpaceDE w:val="0"/>
        <w:autoSpaceDN w:val="0"/>
        <w:adjustRightInd w:val="0"/>
        <w:spacing w:after="0" w:line="240" w:lineRule="auto"/>
        <w:jc w:val="both"/>
        <w:rPr>
          <w:rFonts w:cstheme="minorHAnsi"/>
          <w:b/>
          <w:bCs/>
          <w:color w:val="000000"/>
        </w:rPr>
      </w:pPr>
      <w:r w:rsidRPr="00291A56">
        <w:rPr>
          <w:rFonts w:cstheme="minorHAnsi"/>
          <w:b/>
          <w:bCs/>
          <w:color w:val="000000"/>
        </w:rPr>
        <w:t>To what extent would you also consider relevant data generated by other services or products (energy, retail, transport, social media, e-commerce, etc.) to the extent they are relevant to financial services and customers consent to their use?</w:t>
      </w:r>
    </w:p>
    <w:p w14:paraId="515A97EF" w14:textId="77777777" w:rsidR="00895BA8" w:rsidRPr="00291A56" w:rsidRDefault="00895BA8" w:rsidP="00895BA8">
      <w:pPr>
        <w:autoSpaceDE w:val="0"/>
        <w:autoSpaceDN w:val="0"/>
        <w:adjustRightInd w:val="0"/>
        <w:spacing w:after="0" w:line="240" w:lineRule="auto"/>
        <w:jc w:val="both"/>
        <w:rPr>
          <w:rFonts w:cstheme="minorHAnsi"/>
          <w:b/>
          <w:bCs/>
          <w:color w:val="000000"/>
        </w:rPr>
      </w:pPr>
    </w:p>
    <w:p w14:paraId="1B8390C1" w14:textId="47396048" w:rsidR="00895BA8" w:rsidRPr="00291A56" w:rsidRDefault="00895BA8" w:rsidP="00895BA8">
      <w:pPr>
        <w:autoSpaceDE w:val="0"/>
        <w:autoSpaceDN w:val="0"/>
        <w:adjustRightInd w:val="0"/>
        <w:spacing w:after="0" w:line="240" w:lineRule="auto"/>
        <w:jc w:val="both"/>
        <w:rPr>
          <w:rFonts w:cstheme="minorHAnsi"/>
          <w:b/>
          <w:bCs/>
          <w:color w:val="000000"/>
        </w:rPr>
      </w:pPr>
      <w:r w:rsidRPr="00291A56">
        <w:rPr>
          <w:rFonts w:cstheme="minorHAnsi"/>
          <w:b/>
          <w:bCs/>
          <w:color w:val="000000"/>
        </w:rPr>
        <w:lastRenderedPageBreak/>
        <w:t>Please explain your reasoning and provide the example per sector:</w:t>
      </w:r>
    </w:p>
    <w:p w14:paraId="7F2F8D95" w14:textId="067B611E" w:rsidR="0013355F" w:rsidRPr="00291A56" w:rsidRDefault="0013355F" w:rsidP="00895BA8">
      <w:pPr>
        <w:autoSpaceDE w:val="0"/>
        <w:autoSpaceDN w:val="0"/>
        <w:adjustRightInd w:val="0"/>
        <w:spacing w:after="0" w:line="240" w:lineRule="auto"/>
        <w:jc w:val="both"/>
        <w:rPr>
          <w:rFonts w:cstheme="minorHAnsi"/>
          <w:b/>
          <w:bCs/>
          <w:color w:val="000000"/>
        </w:rPr>
      </w:pPr>
    </w:p>
    <w:p w14:paraId="46497811" w14:textId="67E11F6A" w:rsidR="009735E0" w:rsidRPr="00291A56" w:rsidRDefault="009735E0" w:rsidP="00895BA8">
      <w:pPr>
        <w:autoSpaceDE w:val="0"/>
        <w:autoSpaceDN w:val="0"/>
        <w:adjustRightInd w:val="0"/>
        <w:spacing w:after="0" w:line="240" w:lineRule="auto"/>
        <w:jc w:val="both"/>
        <w:rPr>
          <w:rFonts w:cstheme="minorHAnsi"/>
          <w:color w:val="000000"/>
        </w:rPr>
      </w:pPr>
      <w:r w:rsidRPr="00291A56">
        <w:rPr>
          <w:rFonts w:cstheme="minorHAnsi"/>
          <w:color w:val="000000"/>
        </w:rPr>
        <w:t xml:space="preserve">We support the EBF answer. </w:t>
      </w:r>
    </w:p>
    <w:p w14:paraId="427F0544" w14:textId="4A237666" w:rsidR="009735E0" w:rsidRPr="00291A56" w:rsidRDefault="009735E0" w:rsidP="00895BA8">
      <w:pPr>
        <w:autoSpaceDE w:val="0"/>
        <w:autoSpaceDN w:val="0"/>
        <w:adjustRightInd w:val="0"/>
        <w:spacing w:after="0" w:line="240" w:lineRule="auto"/>
        <w:jc w:val="both"/>
        <w:rPr>
          <w:rFonts w:cstheme="minorHAnsi"/>
          <w:b/>
          <w:bCs/>
          <w:color w:val="000000"/>
        </w:rPr>
      </w:pPr>
    </w:p>
    <w:p w14:paraId="4D820EFB" w14:textId="34754BA6" w:rsidR="00093A53" w:rsidRPr="00291A56" w:rsidRDefault="00093A53" w:rsidP="00895BA8">
      <w:pPr>
        <w:autoSpaceDE w:val="0"/>
        <w:autoSpaceDN w:val="0"/>
        <w:adjustRightInd w:val="0"/>
        <w:spacing w:after="0" w:line="240" w:lineRule="auto"/>
        <w:jc w:val="both"/>
        <w:rPr>
          <w:rFonts w:cstheme="minorHAnsi"/>
          <w:color w:val="000000"/>
        </w:rPr>
      </w:pPr>
      <w:r w:rsidRPr="00291A56">
        <w:rPr>
          <w:rFonts w:cstheme="minorHAnsi"/>
          <w:color w:val="000000"/>
        </w:rPr>
        <w:t xml:space="preserve">Relevant data from different sectors holds significant potential for financial industry innovation, competition, and consumer empowerment. </w:t>
      </w:r>
    </w:p>
    <w:p w14:paraId="4C646570" w14:textId="77777777" w:rsidR="00093A53" w:rsidRPr="00291A56" w:rsidRDefault="00093A53" w:rsidP="0013355F">
      <w:pPr>
        <w:autoSpaceDE w:val="0"/>
        <w:autoSpaceDN w:val="0"/>
        <w:adjustRightInd w:val="0"/>
        <w:spacing w:after="0" w:line="240" w:lineRule="auto"/>
        <w:jc w:val="both"/>
        <w:rPr>
          <w:rFonts w:cstheme="minorHAnsi"/>
          <w:color w:val="000000"/>
        </w:rPr>
      </w:pPr>
    </w:p>
    <w:p w14:paraId="2842AA24" w14:textId="37673D7C" w:rsidR="009735E0" w:rsidRPr="00291A56" w:rsidRDefault="009735E0" w:rsidP="0013355F">
      <w:pPr>
        <w:autoSpaceDE w:val="0"/>
        <w:autoSpaceDN w:val="0"/>
        <w:adjustRightInd w:val="0"/>
        <w:spacing w:after="0" w:line="240" w:lineRule="auto"/>
        <w:jc w:val="both"/>
        <w:rPr>
          <w:rFonts w:cstheme="minorHAnsi"/>
          <w:color w:val="000000"/>
        </w:rPr>
      </w:pPr>
      <w:r w:rsidRPr="00291A56">
        <w:rPr>
          <w:rFonts w:cstheme="minorHAnsi"/>
          <w:color w:val="000000"/>
        </w:rPr>
        <w:t xml:space="preserve">We </w:t>
      </w:r>
      <w:r w:rsidR="00093A53" w:rsidRPr="00291A56">
        <w:rPr>
          <w:rFonts w:cstheme="minorHAnsi"/>
          <w:color w:val="000000"/>
        </w:rPr>
        <w:t xml:space="preserve">would like to refer to </w:t>
      </w:r>
      <w:r w:rsidRPr="00291A56">
        <w:rPr>
          <w:rFonts w:cstheme="minorHAnsi"/>
          <w:color w:val="000000"/>
        </w:rPr>
        <w:t>Internet of things, connecting data to smart devices</w:t>
      </w:r>
      <w:r w:rsidR="00093A53" w:rsidRPr="00291A56">
        <w:rPr>
          <w:rFonts w:cstheme="minorHAnsi"/>
          <w:color w:val="000000"/>
        </w:rPr>
        <w:t xml:space="preserve">, as a good example of data sharing. </w:t>
      </w:r>
    </w:p>
    <w:p w14:paraId="48617E29" w14:textId="77777777" w:rsidR="009735E0" w:rsidRPr="00291A56" w:rsidRDefault="009735E0" w:rsidP="0013355F">
      <w:pPr>
        <w:autoSpaceDE w:val="0"/>
        <w:autoSpaceDN w:val="0"/>
        <w:adjustRightInd w:val="0"/>
        <w:spacing w:after="0" w:line="240" w:lineRule="auto"/>
        <w:jc w:val="both"/>
        <w:rPr>
          <w:rFonts w:cstheme="minorHAnsi"/>
          <w:color w:val="000000"/>
        </w:rPr>
      </w:pPr>
    </w:p>
    <w:p w14:paraId="28932DE5" w14:textId="216C2C4F" w:rsidR="0013355F" w:rsidRPr="00291A56" w:rsidRDefault="00093A53" w:rsidP="0013355F">
      <w:pPr>
        <w:autoSpaceDE w:val="0"/>
        <w:autoSpaceDN w:val="0"/>
        <w:adjustRightInd w:val="0"/>
        <w:spacing w:after="0" w:line="240" w:lineRule="auto"/>
        <w:jc w:val="both"/>
        <w:rPr>
          <w:rFonts w:cstheme="minorHAnsi"/>
          <w:color w:val="000000"/>
        </w:rPr>
      </w:pPr>
      <w:r w:rsidRPr="00291A56">
        <w:rPr>
          <w:rFonts w:cstheme="minorHAnsi"/>
          <w:color w:val="000000"/>
        </w:rPr>
        <w:t xml:space="preserve">Furthermore, a </w:t>
      </w:r>
      <w:r w:rsidR="009735E0" w:rsidRPr="00291A56">
        <w:rPr>
          <w:rFonts w:cstheme="minorHAnsi"/>
          <w:color w:val="000000"/>
        </w:rPr>
        <w:t xml:space="preserve">Nordic best practice, </w:t>
      </w:r>
      <w:r w:rsidRPr="00291A56">
        <w:rPr>
          <w:rFonts w:cstheme="minorHAnsi"/>
          <w:color w:val="000000"/>
        </w:rPr>
        <w:t>an</w:t>
      </w:r>
      <w:r w:rsidR="009735E0" w:rsidRPr="00291A56">
        <w:rPr>
          <w:rFonts w:cstheme="minorHAnsi"/>
          <w:color w:val="000000"/>
        </w:rPr>
        <w:t xml:space="preserve"> </w:t>
      </w:r>
      <w:r w:rsidR="0013355F" w:rsidRPr="00291A56">
        <w:rPr>
          <w:rFonts w:cstheme="minorHAnsi"/>
          <w:color w:val="000000"/>
        </w:rPr>
        <w:t>ongoing cooperation within the governance sector</w:t>
      </w:r>
      <w:r w:rsidRPr="00291A56">
        <w:rPr>
          <w:rFonts w:cstheme="minorHAnsi"/>
          <w:color w:val="000000"/>
        </w:rPr>
        <w:t>.</w:t>
      </w:r>
    </w:p>
    <w:p w14:paraId="11D2DEA9" w14:textId="6E7A0F85" w:rsidR="0013355F" w:rsidRPr="00291A56" w:rsidRDefault="003413DD" w:rsidP="0013355F">
      <w:pPr>
        <w:spacing w:after="0" w:line="240" w:lineRule="auto"/>
        <w:rPr>
          <w:color w:val="7030A0"/>
        </w:rPr>
      </w:pPr>
      <w:hyperlink r:id="rId22" w:history="1">
        <w:r w:rsidR="0013355F" w:rsidRPr="00291A56">
          <w:rPr>
            <w:rStyle w:val="Hyperlnk"/>
            <w:color w:val="7030A0"/>
          </w:rPr>
          <w:t>https://nordicsmartgovernment.org/</w:t>
        </w:r>
      </w:hyperlink>
      <w:r w:rsidR="00093A53" w:rsidRPr="00291A56">
        <w:rPr>
          <w:rStyle w:val="Hyperlnk"/>
          <w:color w:val="7030A0"/>
        </w:rPr>
        <w:t xml:space="preserve"> </w:t>
      </w:r>
    </w:p>
    <w:p w14:paraId="6B8F5639" w14:textId="63E882E1" w:rsidR="0013355F" w:rsidRPr="00291A56" w:rsidRDefault="00093A53" w:rsidP="0013355F">
      <w:pPr>
        <w:spacing w:after="0" w:line="240" w:lineRule="auto"/>
        <w:rPr>
          <w:rFonts w:cstheme="minorHAnsi"/>
          <w:color w:val="000000"/>
        </w:rPr>
      </w:pPr>
      <w:r w:rsidRPr="00291A56">
        <w:rPr>
          <w:rFonts w:cstheme="minorHAnsi"/>
          <w:color w:val="000000"/>
        </w:rPr>
        <w:t xml:space="preserve">(as referred to under </w:t>
      </w:r>
      <w:r w:rsidR="00672044" w:rsidRPr="00291A56">
        <w:rPr>
          <w:rFonts w:cstheme="minorHAnsi"/>
          <w:color w:val="000000"/>
        </w:rPr>
        <w:t>question</w:t>
      </w:r>
      <w:r w:rsidRPr="00291A56">
        <w:rPr>
          <w:rFonts w:cstheme="minorHAnsi"/>
          <w:color w:val="000000"/>
        </w:rPr>
        <w:t xml:space="preserve"> </w:t>
      </w:r>
      <w:r w:rsidR="00B109F5" w:rsidRPr="00291A56">
        <w:rPr>
          <w:rFonts w:cstheme="minorHAnsi"/>
          <w:color w:val="000000"/>
        </w:rPr>
        <w:t xml:space="preserve">14 and </w:t>
      </w:r>
      <w:r w:rsidRPr="00291A56">
        <w:rPr>
          <w:rFonts w:cstheme="minorHAnsi"/>
          <w:color w:val="000000"/>
        </w:rPr>
        <w:t>26)</w:t>
      </w:r>
    </w:p>
    <w:p w14:paraId="6866D217" w14:textId="77777777" w:rsidR="00093A53" w:rsidRPr="00291A56" w:rsidRDefault="00093A53" w:rsidP="00895BA8">
      <w:pPr>
        <w:autoSpaceDE w:val="0"/>
        <w:autoSpaceDN w:val="0"/>
        <w:adjustRightInd w:val="0"/>
        <w:spacing w:after="0" w:line="240" w:lineRule="auto"/>
        <w:jc w:val="both"/>
        <w:rPr>
          <w:rFonts w:cstheme="minorHAnsi"/>
          <w:color w:val="002060"/>
        </w:rPr>
      </w:pPr>
    </w:p>
    <w:p w14:paraId="600C653E" w14:textId="66742CB1" w:rsidR="0013355F" w:rsidRPr="00291A56" w:rsidRDefault="00093A53" w:rsidP="00895BA8">
      <w:pPr>
        <w:autoSpaceDE w:val="0"/>
        <w:autoSpaceDN w:val="0"/>
        <w:adjustRightInd w:val="0"/>
        <w:spacing w:after="0" w:line="240" w:lineRule="auto"/>
        <w:jc w:val="both"/>
        <w:rPr>
          <w:rFonts w:cstheme="minorHAnsi"/>
          <w:color w:val="000000"/>
        </w:rPr>
      </w:pPr>
      <w:r w:rsidRPr="00291A56">
        <w:rPr>
          <w:rFonts w:cstheme="minorHAnsi"/>
          <w:color w:val="000000"/>
        </w:rPr>
        <w:t>Any open finance service framework must find a balance and allow a fair split of the economic opportunities and costs between the data provider and the data receiver.</w:t>
      </w:r>
    </w:p>
    <w:p w14:paraId="20F47D79" w14:textId="5042693F" w:rsidR="005F663B" w:rsidRPr="00291A56" w:rsidRDefault="005F663B" w:rsidP="00DE02E5"/>
    <w:p w14:paraId="23E26A29" w14:textId="77777777" w:rsidR="00F14995" w:rsidRPr="00291A56" w:rsidRDefault="00F14995" w:rsidP="00F14995">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35. Which elements should be considered to implement an open finance policy?</w:t>
      </w:r>
    </w:p>
    <w:p w14:paraId="400F5F77" w14:textId="77777777" w:rsidR="00F14995" w:rsidRPr="00291A56" w:rsidRDefault="00F14995" w:rsidP="00F14995">
      <w:pPr>
        <w:autoSpaceDE w:val="0"/>
        <w:autoSpaceDN w:val="0"/>
        <w:adjustRightInd w:val="0"/>
        <w:spacing w:after="0" w:line="240" w:lineRule="auto"/>
        <w:jc w:val="both"/>
        <w:rPr>
          <w:rFonts w:cstheme="minorHAnsi"/>
          <w:b/>
          <w:bCs/>
          <w:color w:val="000000"/>
        </w:rPr>
      </w:pPr>
    </w:p>
    <w:p w14:paraId="0A2FC508" w14:textId="770F21A4" w:rsidR="00F14995" w:rsidRPr="00291A56" w:rsidRDefault="00F14995" w:rsidP="00F14995">
      <w:pPr>
        <w:autoSpaceDE w:val="0"/>
        <w:autoSpaceDN w:val="0"/>
        <w:adjustRightInd w:val="0"/>
        <w:spacing w:after="0" w:line="240" w:lineRule="auto"/>
        <w:rPr>
          <w:rFonts w:cstheme="minorHAnsi"/>
          <w:b/>
          <w:bCs/>
          <w:color w:val="000000"/>
        </w:rPr>
      </w:pPr>
      <w:r w:rsidRPr="00291A56">
        <w:rPr>
          <w:rFonts w:cstheme="minorHAnsi"/>
          <w:b/>
          <w:bCs/>
          <w:color w:val="000000"/>
        </w:rPr>
        <w:t>Please rate each proposal from 1 to 5:</w:t>
      </w:r>
    </w:p>
    <w:p w14:paraId="65A6853E" w14:textId="77777777" w:rsidR="00F14995" w:rsidRPr="00291A56" w:rsidRDefault="00F14995" w:rsidP="00F14995">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869"/>
        <w:gridCol w:w="1217"/>
        <w:gridCol w:w="1063"/>
        <w:gridCol w:w="1053"/>
        <w:gridCol w:w="1064"/>
        <w:gridCol w:w="1064"/>
        <w:gridCol w:w="938"/>
      </w:tblGrid>
      <w:tr w:rsidR="00F14995" w:rsidRPr="00291A56" w14:paraId="4AAA99A8" w14:textId="77777777" w:rsidTr="00892156">
        <w:trPr>
          <w:trHeight w:val="609"/>
        </w:trPr>
        <w:tc>
          <w:tcPr>
            <w:tcW w:w="2047" w:type="dxa"/>
          </w:tcPr>
          <w:p w14:paraId="40528459" w14:textId="77777777" w:rsidR="00F14995" w:rsidRPr="00291A56" w:rsidRDefault="00F14995" w:rsidP="00892156">
            <w:pPr>
              <w:rPr>
                <w:rFonts w:cstheme="minorHAnsi"/>
              </w:rPr>
            </w:pPr>
          </w:p>
        </w:tc>
        <w:tc>
          <w:tcPr>
            <w:tcW w:w="1217" w:type="dxa"/>
          </w:tcPr>
          <w:p w14:paraId="38AC2898" w14:textId="77777777" w:rsidR="00F14995" w:rsidRPr="00291A56" w:rsidRDefault="00F14995" w:rsidP="00892156">
            <w:pPr>
              <w:rPr>
                <w:rFonts w:cstheme="minorHAnsi"/>
              </w:rPr>
            </w:pPr>
            <w:r w:rsidRPr="00291A56">
              <w:rPr>
                <w:rFonts w:cstheme="minorHAnsi"/>
              </w:rPr>
              <w:t>1 (irrelevant)</w:t>
            </w:r>
          </w:p>
        </w:tc>
        <w:tc>
          <w:tcPr>
            <w:tcW w:w="1093" w:type="dxa"/>
          </w:tcPr>
          <w:p w14:paraId="3F9E1607" w14:textId="77777777" w:rsidR="00F14995" w:rsidRPr="00291A56" w:rsidRDefault="00F14995" w:rsidP="00892156">
            <w:pPr>
              <w:rPr>
                <w:rFonts w:cstheme="minorHAnsi"/>
              </w:rPr>
            </w:pPr>
            <w:r w:rsidRPr="00291A56">
              <w:rPr>
                <w:rFonts w:cstheme="minorHAnsi"/>
              </w:rPr>
              <w:t>2 (rather not relevant)</w:t>
            </w:r>
          </w:p>
        </w:tc>
        <w:tc>
          <w:tcPr>
            <w:tcW w:w="1094" w:type="dxa"/>
          </w:tcPr>
          <w:p w14:paraId="2EBFD6F9" w14:textId="77777777" w:rsidR="00F14995" w:rsidRPr="00291A56" w:rsidRDefault="00F14995" w:rsidP="00892156">
            <w:pPr>
              <w:rPr>
                <w:rFonts w:cstheme="minorHAnsi"/>
              </w:rPr>
            </w:pPr>
            <w:r w:rsidRPr="00291A56">
              <w:rPr>
                <w:rFonts w:cstheme="minorHAnsi"/>
              </w:rPr>
              <w:t>3 (neutral)</w:t>
            </w:r>
          </w:p>
        </w:tc>
        <w:tc>
          <w:tcPr>
            <w:tcW w:w="1094" w:type="dxa"/>
          </w:tcPr>
          <w:p w14:paraId="10A6CC6D" w14:textId="77777777" w:rsidR="00F14995" w:rsidRPr="00291A56" w:rsidRDefault="00F14995" w:rsidP="00892156">
            <w:pPr>
              <w:rPr>
                <w:rFonts w:cstheme="minorHAnsi"/>
              </w:rPr>
            </w:pPr>
            <w:r w:rsidRPr="00291A56">
              <w:rPr>
                <w:rFonts w:cstheme="minorHAnsi"/>
              </w:rPr>
              <w:t>4 (rather relevant)</w:t>
            </w:r>
          </w:p>
        </w:tc>
        <w:tc>
          <w:tcPr>
            <w:tcW w:w="1094" w:type="dxa"/>
          </w:tcPr>
          <w:p w14:paraId="69FD2D63" w14:textId="77777777" w:rsidR="00F14995" w:rsidRPr="00291A56" w:rsidRDefault="00F14995" w:rsidP="00892156">
            <w:pPr>
              <w:rPr>
                <w:rFonts w:cstheme="minorHAnsi"/>
              </w:rPr>
            </w:pPr>
            <w:r w:rsidRPr="00291A56">
              <w:rPr>
                <w:rFonts w:cstheme="minorHAnsi"/>
              </w:rPr>
              <w:t>5 fully relevant)</w:t>
            </w:r>
          </w:p>
        </w:tc>
        <w:tc>
          <w:tcPr>
            <w:tcW w:w="1206" w:type="dxa"/>
          </w:tcPr>
          <w:p w14:paraId="30C32D38" w14:textId="77777777" w:rsidR="00F14995" w:rsidRPr="00291A56" w:rsidRDefault="00F14995" w:rsidP="00892156">
            <w:pPr>
              <w:rPr>
                <w:rFonts w:cstheme="minorHAnsi"/>
              </w:rPr>
            </w:pPr>
            <w:r w:rsidRPr="00291A56">
              <w:rPr>
                <w:rFonts w:cstheme="minorHAnsi"/>
              </w:rPr>
              <w:t>N/A</w:t>
            </w:r>
          </w:p>
        </w:tc>
      </w:tr>
      <w:tr w:rsidR="00F14995" w:rsidRPr="00291A56" w14:paraId="257A8A5B" w14:textId="77777777" w:rsidTr="00892156">
        <w:trPr>
          <w:trHeight w:val="595"/>
        </w:trPr>
        <w:tc>
          <w:tcPr>
            <w:tcW w:w="2047" w:type="dxa"/>
          </w:tcPr>
          <w:p w14:paraId="0DD5937B" w14:textId="50C44C39" w:rsidR="00F14995" w:rsidRPr="00291A56" w:rsidRDefault="00F14995" w:rsidP="00892156">
            <w:pPr>
              <w:autoSpaceDE w:val="0"/>
              <w:autoSpaceDN w:val="0"/>
              <w:adjustRightInd w:val="0"/>
              <w:rPr>
                <w:rFonts w:cstheme="minorHAnsi"/>
              </w:rPr>
            </w:pPr>
            <w:r w:rsidRPr="00291A56">
              <w:rPr>
                <w:rFonts w:cstheme="minorHAnsi"/>
              </w:rPr>
              <w:t xml:space="preserve">Standardisation of data, data </w:t>
            </w:r>
            <w:r w:rsidR="00920DCF" w:rsidRPr="00291A56">
              <w:rPr>
                <w:rFonts w:cstheme="minorHAnsi"/>
              </w:rPr>
              <w:t>f</w:t>
            </w:r>
            <w:r w:rsidRPr="00291A56">
              <w:rPr>
                <w:rFonts w:cstheme="minorHAnsi"/>
              </w:rPr>
              <w:t>ormats</w:t>
            </w:r>
          </w:p>
        </w:tc>
        <w:tc>
          <w:tcPr>
            <w:tcW w:w="1217" w:type="dxa"/>
          </w:tcPr>
          <w:p w14:paraId="55879A2B" w14:textId="77777777" w:rsidR="00F14995" w:rsidRPr="00291A56" w:rsidRDefault="00F14995" w:rsidP="00892156">
            <w:pPr>
              <w:rPr>
                <w:rFonts w:cstheme="minorHAnsi"/>
                <w:b/>
                <w:bCs/>
                <w:color w:val="FF0000"/>
              </w:rPr>
            </w:pPr>
          </w:p>
        </w:tc>
        <w:tc>
          <w:tcPr>
            <w:tcW w:w="1093" w:type="dxa"/>
          </w:tcPr>
          <w:p w14:paraId="4E323E35" w14:textId="77777777" w:rsidR="00F14995" w:rsidRPr="00291A56" w:rsidRDefault="00F14995" w:rsidP="00892156">
            <w:pPr>
              <w:rPr>
                <w:rFonts w:cstheme="minorHAnsi"/>
                <w:b/>
                <w:bCs/>
                <w:color w:val="FF0000"/>
              </w:rPr>
            </w:pPr>
          </w:p>
        </w:tc>
        <w:tc>
          <w:tcPr>
            <w:tcW w:w="1094" w:type="dxa"/>
          </w:tcPr>
          <w:p w14:paraId="7889683E" w14:textId="77777777" w:rsidR="00F14995" w:rsidRPr="00291A56" w:rsidRDefault="00F14995" w:rsidP="00892156">
            <w:pPr>
              <w:rPr>
                <w:rFonts w:cstheme="minorHAnsi"/>
              </w:rPr>
            </w:pPr>
          </w:p>
        </w:tc>
        <w:tc>
          <w:tcPr>
            <w:tcW w:w="1094" w:type="dxa"/>
          </w:tcPr>
          <w:p w14:paraId="4A710F6E" w14:textId="77777777" w:rsidR="00F14995" w:rsidRPr="00291A56" w:rsidRDefault="00F14995" w:rsidP="00892156">
            <w:pPr>
              <w:rPr>
                <w:rFonts w:cstheme="minorHAnsi"/>
              </w:rPr>
            </w:pPr>
          </w:p>
        </w:tc>
        <w:tc>
          <w:tcPr>
            <w:tcW w:w="1094" w:type="dxa"/>
          </w:tcPr>
          <w:p w14:paraId="6E69C101" w14:textId="076721E0" w:rsidR="00F14995" w:rsidRPr="00291A56" w:rsidRDefault="00672044" w:rsidP="00892156">
            <w:pPr>
              <w:rPr>
                <w:rFonts w:cstheme="minorHAnsi"/>
              </w:rPr>
            </w:pPr>
            <w:r w:rsidRPr="00291A56">
              <w:rPr>
                <w:rFonts w:cstheme="minorHAnsi"/>
              </w:rPr>
              <w:t>5</w:t>
            </w:r>
          </w:p>
        </w:tc>
        <w:tc>
          <w:tcPr>
            <w:tcW w:w="1206" w:type="dxa"/>
          </w:tcPr>
          <w:p w14:paraId="6A1E3F98" w14:textId="77777777" w:rsidR="00F14995" w:rsidRPr="00291A56" w:rsidRDefault="00F14995" w:rsidP="00892156">
            <w:pPr>
              <w:rPr>
                <w:rFonts w:cstheme="minorHAnsi"/>
              </w:rPr>
            </w:pPr>
          </w:p>
        </w:tc>
      </w:tr>
      <w:tr w:rsidR="00F14995" w:rsidRPr="00291A56" w14:paraId="0C5DCFF0" w14:textId="77777777" w:rsidTr="00892156">
        <w:trPr>
          <w:trHeight w:val="609"/>
        </w:trPr>
        <w:tc>
          <w:tcPr>
            <w:tcW w:w="2047" w:type="dxa"/>
          </w:tcPr>
          <w:p w14:paraId="691A7A41" w14:textId="77777777" w:rsidR="00F14995" w:rsidRPr="00291A56" w:rsidRDefault="00F14995" w:rsidP="00892156">
            <w:pPr>
              <w:autoSpaceDE w:val="0"/>
              <w:autoSpaceDN w:val="0"/>
              <w:adjustRightInd w:val="0"/>
              <w:rPr>
                <w:rFonts w:cstheme="minorHAnsi"/>
              </w:rPr>
            </w:pPr>
            <w:r w:rsidRPr="00291A56">
              <w:rPr>
                <w:rFonts w:cstheme="minorHAnsi"/>
              </w:rPr>
              <w:t>Clarity on the entities covered,</w:t>
            </w:r>
          </w:p>
          <w:p w14:paraId="37D10E78" w14:textId="77777777" w:rsidR="00F14995" w:rsidRPr="00291A56" w:rsidRDefault="00F14995" w:rsidP="00892156">
            <w:pPr>
              <w:rPr>
                <w:rFonts w:cstheme="minorHAnsi"/>
              </w:rPr>
            </w:pPr>
            <w:r w:rsidRPr="00291A56">
              <w:rPr>
                <w:rFonts w:cstheme="minorHAnsi"/>
              </w:rPr>
              <w:t>including potential thresholds</w:t>
            </w:r>
          </w:p>
        </w:tc>
        <w:tc>
          <w:tcPr>
            <w:tcW w:w="1217" w:type="dxa"/>
          </w:tcPr>
          <w:p w14:paraId="6A24D8EC" w14:textId="77777777" w:rsidR="00F14995" w:rsidRPr="00291A56" w:rsidRDefault="00F14995" w:rsidP="00892156">
            <w:pPr>
              <w:rPr>
                <w:rFonts w:cstheme="minorHAnsi"/>
                <w:b/>
                <w:bCs/>
                <w:color w:val="FF0000"/>
              </w:rPr>
            </w:pPr>
          </w:p>
        </w:tc>
        <w:tc>
          <w:tcPr>
            <w:tcW w:w="1093" w:type="dxa"/>
          </w:tcPr>
          <w:p w14:paraId="22A2D2F1" w14:textId="77777777" w:rsidR="00F14995" w:rsidRPr="00291A56" w:rsidRDefault="00F14995" w:rsidP="00892156">
            <w:pPr>
              <w:rPr>
                <w:rFonts w:cstheme="minorHAnsi"/>
                <w:b/>
                <w:bCs/>
                <w:color w:val="FF0000"/>
              </w:rPr>
            </w:pPr>
          </w:p>
        </w:tc>
        <w:tc>
          <w:tcPr>
            <w:tcW w:w="1094" w:type="dxa"/>
          </w:tcPr>
          <w:p w14:paraId="5B832F08" w14:textId="77777777" w:rsidR="00F14995" w:rsidRPr="00291A56" w:rsidRDefault="00F14995" w:rsidP="00892156">
            <w:pPr>
              <w:rPr>
                <w:rFonts w:cstheme="minorHAnsi"/>
              </w:rPr>
            </w:pPr>
          </w:p>
        </w:tc>
        <w:tc>
          <w:tcPr>
            <w:tcW w:w="1094" w:type="dxa"/>
          </w:tcPr>
          <w:p w14:paraId="52B02AAF" w14:textId="6BDD14B1" w:rsidR="00F14995" w:rsidRPr="00291A56" w:rsidRDefault="00672044" w:rsidP="00892156">
            <w:pPr>
              <w:rPr>
                <w:rFonts w:cstheme="minorHAnsi"/>
              </w:rPr>
            </w:pPr>
            <w:r w:rsidRPr="00291A56">
              <w:rPr>
                <w:rFonts w:cstheme="minorHAnsi"/>
              </w:rPr>
              <w:t>4</w:t>
            </w:r>
          </w:p>
        </w:tc>
        <w:tc>
          <w:tcPr>
            <w:tcW w:w="1094" w:type="dxa"/>
          </w:tcPr>
          <w:p w14:paraId="4B62612D" w14:textId="77777777" w:rsidR="00F14995" w:rsidRPr="00291A56" w:rsidRDefault="00F14995" w:rsidP="00892156">
            <w:pPr>
              <w:rPr>
                <w:rFonts w:cstheme="minorHAnsi"/>
              </w:rPr>
            </w:pPr>
          </w:p>
        </w:tc>
        <w:tc>
          <w:tcPr>
            <w:tcW w:w="1206" w:type="dxa"/>
          </w:tcPr>
          <w:p w14:paraId="1836E0E1" w14:textId="77777777" w:rsidR="00F14995" w:rsidRPr="00291A56" w:rsidRDefault="00F14995" w:rsidP="00892156">
            <w:pPr>
              <w:rPr>
                <w:rFonts w:cstheme="minorHAnsi"/>
              </w:rPr>
            </w:pPr>
          </w:p>
        </w:tc>
      </w:tr>
      <w:tr w:rsidR="00F14995" w:rsidRPr="00291A56" w14:paraId="732F9A49" w14:textId="77777777" w:rsidTr="00892156">
        <w:trPr>
          <w:trHeight w:val="699"/>
        </w:trPr>
        <w:tc>
          <w:tcPr>
            <w:tcW w:w="2047" w:type="dxa"/>
          </w:tcPr>
          <w:p w14:paraId="419F57D9" w14:textId="631A70FA" w:rsidR="00F14995" w:rsidRPr="00291A56" w:rsidRDefault="00F14995" w:rsidP="00920DCF">
            <w:pPr>
              <w:autoSpaceDE w:val="0"/>
              <w:autoSpaceDN w:val="0"/>
              <w:adjustRightInd w:val="0"/>
              <w:rPr>
                <w:rFonts w:cstheme="minorHAnsi"/>
              </w:rPr>
            </w:pPr>
            <w:r w:rsidRPr="00291A56">
              <w:rPr>
                <w:rFonts w:cstheme="minorHAnsi"/>
              </w:rPr>
              <w:t>Clarity on the way data can be</w:t>
            </w:r>
            <w:r w:rsidR="00920DCF" w:rsidRPr="00291A56">
              <w:rPr>
                <w:rFonts w:cstheme="minorHAnsi"/>
              </w:rPr>
              <w:t xml:space="preserve"> </w:t>
            </w:r>
            <w:r w:rsidRPr="00291A56">
              <w:rPr>
                <w:rFonts w:cstheme="minorHAnsi"/>
              </w:rPr>
              <w:t>technically accessed including</w:t>
            </w:r>
            <w:r w:rsidR="00920DCF" w:rsidRPr="00291A56">
              <w:rPr>
                <w:rFonts w:cstheme="minorHAnsi"/>
              </w:rPr>
              <w:t xml:space="preserve"> </w:t>
            </w:r>
            <w:r w:rsidRPr="00291A56">
              <w:rPr>
                <w:rFonts w:cstheme="minorHAnsi"/>
              </w:rPr>
              <w:t>whether data is shared in real time</w:t>
            </w:r>
            <w:r w:rsidR="00920DCF" w:rsidRPr="00291A56">
              <w:rPr>
                <w:rFonts w:cstheme="minorHAnsi"/>
              </w:rPr>
              <w:t xml:space="preserve"> </w:t>
            </w:r>
            <w:r w:rsidRPr="00291A56">
              <w:rPr>
                <w:rFonts w:cstheme="minorHAnsi"/>
              </w:rPr>
              <w:t>(e.g. standardised APIs)</w:t>
            </w:r>
          </w:p>
        </w:tc>
        <w:tc>
          <w:tcPr>
            <w:tcW w:w="1217" w:type="dxa"/>
          </w:tcPr>
          <w:p w14:paraId="18F9F208" w14:textId="77777777" w:rsidR="00F14995" w:rsidRPr="00291A56" w:rsidRDefault="00F14995" w:rsidP="00892156">
            <w:pPr>
              <w:rPr>
                <w:rFonts w:cstheme="minorHAnsi"/>
                <w:b/>
                <w:bCs/>
                <w:color w:val="FF0000"/>
              </w:rPr>
            </w:pPr>
          </w:p>
        </w:tc>
        <w:tc>
          <w:tcPr>
            <w:tcW w:w="1093" w:type="dxa"/>
          </w:tcPr>
          <w:p w14:paraId="47C6DA59" w14:textId="77777777" w:rsidR="00F14995" w:rsidRPr="00291A56" w:rsidRDefault="00F14995" w:rsidP="00892156">
            <w:pPr>
              <w:rPr>
                <w:rFonts w:cstheme="minorHAnsi"/>
                <w:b/>
                <w:bCs/>
                <w:color w:val="FF0000"/>
              </w:rPr>
            </w:pPr>
          </w:p>
        </w:tc>
        <w:tc>
          <w:tcPr>
            <w:tcW w:w="1094" w:type="dxa"/>
          </w:tcPr>
          <w:p w14:paraId="32B36013" w14:textId="77777777" w:rsidR="00F14995" w:rsidRPr="00291A56" w:rsidRDefault="00F14995" w:rsidP="00892156">
            <w:pPr>
              <w:rPr>
                <w:rFonts w:cstheme="minorHAnsi"/>
              </w:rPr>
            </w:pPr>
          </w:p>
        </w:tc>
        <w:tc>
          <w:tcPr>
            <w:tcW w:w="1094" w:type="dxa"/>
          </w:tcPr>
          <w:p w14:paraId="26798747" w14:textId="77777777" w:rsidR="00F14995" w:rsidRPr="00291A56" w:rsidRDefault="00F14995" w:rsidP="00892156">
            <w:pPr>
              <w:rPr>
                <w:rFonts w:cstheme="minorHAnsi"/>
              </w:rPr>
            </w:pPr>
          </w:p>
        </w:tc>
        <w:tc>
          <w:tcPr>
            <w:tcW w:w="1094" w:type="dxa"/>
          </w:tcPr>
          <w:p w14:paraId="1F47887C" w14:textId="28F25D0C" w:rsidR="00F14995" w:rsidRPr="00291A56" w:rsidRDefault="00672044" w:rsidP="00892156">
            <w:pPr>
              <w:rPr>
                <w:rFonts w:cstheme="minorHAnsi"/>
              </w:rPr>
            </w:pPr>
            <w:r w:rsidRPr="00291A56">
              <w:rPr>
                <w:rFonts w:cstheme="minorHAnsi"/>
              </w:rPr>
              <w:t>5</w:t>
            </w:r>
          </w:p>
        </w:tc>
        <w:tc>
          <w:tcPr>
            <w:tcW w:w="1206" w:type="dxa"/>
          </w:tcPr>
          <w:p w14:paraId="164BC0C9" w14:textId="77777777" w:rsidR="00F14995" w:rsidRPr="00291A56" w:rsidRDefault="00F14995" w:rsidP="00892156">
            <w:pPr>
              <w:rPr>
                <w:rFonts w:cstheme="minorHAnsi"/>
              </w:rPr>
            </w:pPr>
          </w:p>
        </w:tc>
      </w:tr>
      <w:tr w:rsidR="00F14995" w:rsidRPr="00291A56" w14:paraId="68140ACB" w14:textId="77777777" w:rsidTr="00892156">
        <w:trPr>
          <w:trHeight w:val="609"/>
        </w:trPr>
        <w:tc>
          <w:tcPr>
            <w:tcW w:w="2047" w:type="dxa"/>
          </w:tcPr>
          <w:p w14:paraId="4CB7193B" w14:textId="143E41C0" w:rsidR="00F14995" w:rsidRPr="00291A56" w:rsidRDefault="00F14995" w:rsidP="00920DCF">
            <w:pPr>
              <w:autoSpaceDE w:val="0"/>
              <w:autoSpaceDN w:val="0"/>
              <w:adjustRightInd w:val="0"/>
              <w:rPr>
                <w:rFonts w:cstheme="minorHAnsi"/>
              </w:rPr>
            </w:pPr>
            <w:r w:rsidRPr="00291A56">
              <w:rPr>
                <w:rFonts w:cstheme="minorHAnsi"/>
              </w:rPr>
              <w:lastRenderedPageBreak/>
              <w:t>Clarity on how to ensure full</w:t>
            </w:r>
            <w:r w:rsidR="00920DCF" w:rsidRPr="00291A56">
              <w:rPr>
                <w:rFonts w:cstheme="minorHAnsi"/>
              </w:rPr>
              <w:t xml:space="preserve"> </w:t>
            </w:r>
            <w:r w:rsidRPr="00291A56">
              <w:rPr>
                <w:rFonts w:cstheme="minorHAnsi"/>
              </w:rPr>
              <w:t>compliance with GDPR and e-Privacy Directive requirements</w:t>
            </w:r>
            <w:r w:rsidR="00920DCF" w:rsidRPr="00291A56">
              <w:rPr>
                <w:rFonts w:cstheme="minorHAnsi"/>
              </w:rPr>
              <w:t xml:space="preserve"> </w:t>
            </w:r>
            <w:r w:rsidRPr="00291A56">
              <w:rPr>
                <w:rFonts w:cstheme="minorHAnsi"/>
              </w:rPr>
              <w:t>and need to ensure that data</w:t>
            </w:r>
            <w:r w:rsidR="00920DCF" w:rsidRPr="00291A56">
              <w:rPr>
                <w:rFonts w:cstheme="minorHAnsi"/>
              </w:rPr>
              <w:t xml:space="preserve"> </w:t>
            </w:r>
            <w:r w:rsidRPr="00291A56">
              <w:rPr>
                <w:rFonts w:cstheme="minorHAnsi"/>
              </w:rPr>
              <w:t>subjects remain in full control</w:t>
            </w:r>
            <w:r w:rsidR="00920DCF" w:rsidRPr="00291A56">
              <w:rPr>
                <w:rFonts w:cstheme="minorHAnsi"/>
              </w:rPr>
              <w:t xml:space="preserve"> </w:t>
            </w:r>
            <w:r w:rsidRPr="00291A56">
              <w:rPr>
                <w:rFonts w:cstheme="minorHAnsi"/>
              </w:rPr>
              <w:t>of their personal data</w:t>
            </w:r>
          </w:p>
        </w:tc>
        <w:tc>
          <w:tcPr>
            <w:tcW w:w="1217" w:type="dxa"/>
          </w:tcPr>
          <w:p w14:paraId="274FC90C" w14:textId="77777777" w:rsidR="00F14995" w:rsidRPr="00291A56" w:rsidRDefault="00F14995" w:rsidP="00892156">
            <w:pPr>
              <w:rPr>
                <w:rFonts w:cstheme="minorHAnsi"/>
                <w:b/>
                <w:bCs/>
                <w:color w:val="FF0000"/>
              </w:rPr>
            </w:pPr>
          </w:p>
        </w:tc>
        <w:tc>
          <w:tcPr>
            <w:tcW w:w="1093" w:type="dxa"/>
          </w:tcPr>
          <w:p w14:paraId="3AE09851" w14:textId="77777777" w:rsidR="00F14995" w:rsidRPr="00291A56" w:rsidRDefault="00F14995" w:rsidP="00892156">
            <w:pPr>
              <w:rPr>
                <w:rFonts w:cstheme="minorHAnsi"/>
                <w:b/>
                <w:bCs/>
                <w:color w:val="FF0000"/>
              </w:rPr>
            </w:pPr>
          </w:p>
        </w:tc>
        <w:tc>
          <w:tcPr>
            <w:tcW w:w="1094" w:type="dxa"/>
          </w:tcPr>
          <w:p w14:paraId="554035CA" w14:textId="77777777" w:rsidR="00F14995" w:rsidRPr="00291A56" w:rsidRDefault="00F14995" w:rsidP="00892156">
            <w:pPr>
              <w:rPr>
                <w:rFonts w:cstheme="minorHAnsi"/>
              </w:rPr>
            </w:pPr>
          </w:p>
        </w:tc>
        <w:tc>
          <w:tcPr>
            <w:tcW w:w="1094" w:type="dxa"/>
          </w:tcPr>
          <w:p w14:paraId="1B5C6279" w14:textId="77777777" w:rsidR="00F14995" w:rsidRPr="00291A56" w:rsidRDefault="00F14995" w:rsidP="00892156">
            <w:pPr>
              <w:rPr>
                <w:rFonts w:cstheme="minorHAnsi"/>
              </w:rPr>
            </w:pPr>
          </w:p>
        </w:tc>
        <w:tc>
          <w:tcPr>
            <w:tcW w:w="1094" w:type="dxa"/>
          </w:tcPr>
          <w:p w14:paraId="423A7880" w14:textId="0F10E1FA" w:rsidR="00F14995" w:rsidRPr="00291A56" w:rsidRDefault="00672044" w:rsidP="00892156">
            <w:pPr>
              <w:rPr>
                <w:rFonts w:cstheme="minorHAnsi"/>
              </w:rPr>
            </w:pPr>
            <w:r w:rsidRPr="00291A56">
              <w:rPr>
                <w:rFonts w:cstheme="minorHAnsi"/>
              </w:rPr>
              <w:t>5</w:t>
            </w:r>
          </w:p>
        </w:tc>
        <w:tc>
          <w:tcPr>
            <w:tcW w:w="1206" w:type="dxa"/>
          </w:tcPr>
          <w:p w14:paraId="582D9759" w14:textId="77777777" w:rsidR="00F14995" w:rsidRPr="00291A56" w:rsidRDefault="00F14995" w:rsidP="00892156">
            <w:pPr>
              <w:rPr>
                <w:rFonts w:cstheme="minorHAnsi"/>
              </w:rPr>
            </w:pPr>
          </w:p>
        </w:tc>
      </w:tr>
      <w:tr w:rsidR="00F14995" w:rsidRPr="00291A56" w14:paraId="6595E6DA" w14:textId="77777777" w:rsidTr="00892156">
        <w:trPr>
          <w:trHeight w:val="609"/>
        </w:trPr>
        <w:tc>
          <w:tcPr>
            <w:tcW w:w="2047" w:type="dxa"/>
          </w:tcPr>
          <w:p w14:paraId="3C124272" w14:textId="5367643D" w:rsidR="00F14995" w:rsidRPr="00291A56" w:rsidRDefault="00F14995" w:rsidP="00920DCF">
            <w:pPr>
              <w:autoSpaceDE w:val="0"/>
              <w:autoSpaceDN w:val="0"/>
              <w:adjustRightInd w:val="0"/>
              <w:rPr>
                <w:rFonts w:cstheme="minorHAnsi"/>
              </w:rPr>
            </w:pPr>
            <w:r w:rsidRPr="00291A56">
              <w:rPr>
                <w:rFonts w:cstheme="minorHAnsi"/>
              </w:rPr>
              <w:t>Clarity on the terms and conditions under which data</w:t>
            </w:r>
            <w:r w:rsidR="00920DCF" w:rsidRPr="00291A56">
              <w:rPr>
                <w:rFonts w:cstheme="minorHAnsi"/>
              </w:rPr>
              <w:t xml:space="preserve"> </w:t>
            </w:r>
            <w:r w:rsidRPr="00291A56">
              <w:rPr>
                <w:rFonts w:cstheme="minorHAnsi"/>
              </w:rPr>
              <w:t>can be shared between</w:t>
            </w:r>
            <w:r w:rsidR="00920DCF" w:rsidRPr="00291A56">
              <w:rPr>
                <w:rFonts w:cstheme="minorHAnsi"/>
              </w:rPr>
              <w:t xml:space="preserve"> </w:t>
            </w:r>
            <w:r w:rsidRPr="00291A56">
              <w:rPr>
                <w:rFonts w:cstheme="minorHAnsi"/>
              </w:rPr>
              <w:t>financial services providers (e.g. fees)</w:t>
            </w:r>
          </w:p>
        </w:tc>
        <w:tc>
          <w:tcPr>
            <w:tcW w:w="1217" w:type="dxa"/>
          </w:tcPr>
          <w:p w14:paraId="238BECC7" w14:textId="77777777" w:rsidR="00F14995" w:rsidRPr="00291A56" w:rsidRDefault="00F14995" w:rsidP="00892156">
            <w:pPr>
              <w:rPr>
                <w:rFonts w:cstheme="minorHAnsi"/>
                <w:b/>
                <w:bCs/>
                <w:color w:val="FF0000"/>
              </w:rPr>
            </w:pPr>
          </w:p>
        </w:tc>
        <w:tc>
          <w:tcPr>
            <w:tcW w:w="1093" w:type="dxa"/>
          </w:tcPr>
          <w:p w14:paraId="4A074E35" w14:textId="77777777" w:rsidR="00F14995" w:rsidRPr="00291A56" w:rsidRDefault="00F14995" w:rsidP="00892156">
            <w:pPr>
              <w:rPr>
                <w:rFonts w:cstheme="minorHAnsi"/>
                <w:b/>
                <w:bCs/>
                <w:color w:val="FF0000"/>
              </w:rPr>
            </w:pPr>
          </w:p>
        </w:tc>
        <w:tc>
          <w:tcPr>
            <w:tcW w:w="1094" w:type="dxa"/>
          </w:tcPr>
          <w:p w14:paraId="15501EC6" w14:textId="77777777" w:rsidR="00F14995" w:rsidRPr="00291A56" w:rsidRDefault="00F14995" w:rsidP="00892156">
            <w:pPr>
              <w:rPr>
                <w:rFonts w:cstheme="minorHAnsi"/>
              </w:rPr>
            </w:pPr>
          </w:p>
        </w:tc>
        <w:tc>
          <w:tcPr>
            <w:tcW w:w="1094" w:type="dxa"/>
          </w:tcPr>
          <w:p w14:paraId="3DB94B66" w14:textId="77777777" w:rsidR="00F14995" w:rsidRPr="00291A56" w:rsidRDefault="00F14995" w:rsidP="00892156">
            <w:pPr>
              <w:rPr>
                <w:rFonts w:cstheme="minorHAnsi"/>
              </w:rPr>
            </w:pPr>
          </w:p>
        </w:tc>
        <w:tc>
          <w:tcPr>
            <w:tcW w:w="1094" w:type="dxa"/>
          </w:tcPr>
          <w:p w14:paraId="088E6E1C" w14:textId="18C59675" w:rsidR="00F14995" w:rsidRPr="00291A56" w:rsidRDefault="00672044" w:rsidP="00892156">
            <w:pPr>
              <w:rPr>
                <w:rFonts w:cstheme="minorHAnsi"/>
              </w:rPr>
            </w:pPr>
            <w:r w:rsidRPr="00291A56">
              <w:rPr>
                <w:rFonts w:cstheme="minorHAnsi"/>
              </w:rPr>
              <w:t>5</w:t>
            </w:r>
          </w:p>
        </w:tc>
        <w:tc>
          <w:tcPr>
            <w:tcW w:w="1206" w:type="dxa"/>
          </w:tcPr>
          <w:p w14:paraId="5B22EAC8" w14:textId="77777777" w:rsidR="00F14995" w:rsidRPr="00291A56" w:rsidRDefault="00F14995" w:rsidP="00892156">
            <w:pPr>
              <w:rPr>
                <w:rFonts w:cstheme="minorHAnsi"/>
              </w:rPr>
            </w:pPr>
          </w:p>
        </w:tc>
      </w:tr>
      <w:tr w:rsidR="00F14995" w:rsidRPr="00291A56" w14:paraId="4E9F7CC3" w14:textId="77777777" w:rsidTr="00892156">
        <w:trPr>
          <w:trHeight w:val="609"/>
        </w:trPr>
        <w:tc>
          <w:tcPr>
            <w:tcW w:w="2047" w:type="dxa"/>
          </w:tcPr>
          <w:p w14:paraId="42C61E20" w14:textId="77777777" w:rsidR="00F14995" w:rsidRPr="00291A56" w:rsidRDefault="00F14995" w:rsidP="00892156">
            <w:pPr>
              <w:autoSpaceDE w:val="0"/>
              <w:autoSpaceDN w:val="0"/>
              <w:adjustRightInd w:val="0"/>
              <w:rPr>
                <w:rFonts w:cstheme="minorHAnsi"/>
              </w:rPr>
            </w:pPr>
            <w:r w:rsidRPr="00291A56">
              <w:rPr>
                <w:rFonts w:cstheme="minorHAnsi"/>
              </w:rPr>
              <w:t>Interoperability across sectors</w:t>
            </w:r>
          </w:p>
        </w:tc>
        <w:tc>
          <w:tcPr>
            <w:tcW w:w="1217" w:type="dxa"/>
          </w:tcPr>
          <w:p w14:paraId="457E7ECD" w14:textId="77777777" w:rsidR="00F14995" w:rsidRPr="00291A56" w:rsidRDefault="00F14995" w:rsidP="00892156">
            <w:pPr>
              <w:rPr>
                <w:rFonts w:cstheme="minorHAnsi"/>
                <w:b/>
                <w:bCs/>
                <w:color w:val="FF0000"/>
              </w:rPr>
            </w:pPr>
          </w:p>
        </w:tc>
        <w:tc>
          <w:tcPr>
            <w:tcW w:w="1093" w:type="dxa"/>
          </w:tcPr>
          <w:p w14:paraId="20D35BC3" w14:textId="77777777" w:rsidR="00F14995" w:rsidRPr="00291A56" w:rsidRDefault="00F14995" w:rsidP="00892156">
            <w:pPr>
              <w:rPr>
                <w:rFonts w:cstheme="minorHAnsi"/>
                <w:b/>
                <w:bCs/>
                <w:color w:val="FF0000"/>
              </w:rPr>
            </w:pPr>
          </w:p>
        </w:tc>
        <w:tc>
          <w:tcPr>
            <w:tcW w:w="1094" w:type="dxa"/>
          </w:tcPr>
          <w:p w14:paraId="677400C9" w14:textId="77777777" w:rsidR="00F14995" w:rsidRPr="00291A56" w:rsidRDefault="00F14995" w:rsidP="00892156">
            <w:pPr>
              <w:rPr>
                <w:rFonts w:cstheme="minorHAnsi"/>
              </w:rPr>
            </w:pPr>
          </w:p>
        </w:tc>
        <w:tc>
          <w:tcPr>
            <w:tcW w:w="1094" w:type="dxa"/>
          </w:tcPr>
          <w:p w14:paraId="684EFAA8" w14:textId="77777777" w:rsidR="00F14995" w:rsidRPr="00291A56" w:rsidRDefault="00F14995" w:rsidP="00892156">
            <w:pPr>
              <w:rPr>
                <w:rFonts w:cstheme="minorHAnsi"/>
              </w:rPr>
            </w:pPr>
          </w:p>
        </w:tc>
        <w:tc>
          <w:tcPr>
            <w:tcW w:w="1094" w:type="dxa"/>
          </w:tcPr>
          <w:p w14:paraId="38F2DE7E" w14:textId="2DCDEF7F" w:rsidR="00F14995" w:rsidRPr="00291A56" w:rsidRDefault="00672044" w:rsidP="00892156">
            <w:pPr>
              <w:rPr>
                <w:rFonts w:cstheme="minorHAnsi"/>
              </w:rPr>
            </w:pPr>
            <w:r w:rsidRPr="00291A56">
              <w:rPr>
                <w:rFonts w:cstheme="minorHAnsi"/>
              </w:rPr>
              <w:t>5</w:t>
            </w:r>
          </w:p>
        </w:tc>
        <w:tc>
          <w:tcPr>
            <w:tcW w:w="1206" w:type="dxa"/>
          </w:tcPr>
          <w:p w14:paraId="584E4AFC" w14:textId="77777777" w:rsidR="00F14995" w:rsidRPr="00291A56" w:rsidRDefault="00F14995" w:rsidP="00892156">
            <w:pPr>
              <w:rPr>
                <w:rFonts w:cstheme="minorHAnsi"/>
              </w:rPr>
            </w:pPr>
          </w:p>
        </w:tc>
      </w:tr>
      <w:tr w:rsidR="00F14995" w:rsidRPr="00291A56" w14:paraId="7062AB94" w14:textId="77777777" w:rsidTr="00892156">
        <w:trPr>
          <w:trHeight w:val="609"/>
        </w:trPr>
        <w:tc>
          <w:tcPr>
            <w:tcW w:w="2047" w:type="dxa"/>
          </w:tcPr>
          <w:p w14:paraId="38582E6F" w14:textId="11CCA442" w:rsidR="00F14995" w:rsidRPr="00291A56" w:rsidRDefault="00F14995" w:rsidP="00920DCF">
            <w:pPr>
              <w:autoSpaceDE w:val="0"/>
              <w:autoSpaceDN w:val="0"/>
              <w:adjustRightInd w:val="0"/>
              <w:rPr>
                <w:rFonts w:cstheme="minorHAnsi"/>
              </w:rPr>
            </w:pPr>
            <w:r w:rsidRPr="00291A56">
              <w:rPr>
                <w:rFonts w:cstheme="minorHAnsi"/>
              </w:rPr>
              <w:t>Clarity on the way data shared</w:t>
            </w:r>
            <w:r w:rsidR="00920DCF" w:rsidRPr="00291A56">
              <w:rPr>
                <w:rFonts w:cstheme="minorHAnsi"/>
              </w:rPr>
              <w:t xml:space="preserve"> </w:t>
            </w:r>
            <w:r w:rsidRPr="00291A56">
              <w:rPr>
                <w:rFonts w:cstheme="minorHAnsi"/>
              </w:rPr>
              <w:t>will be used</w:t>
            </w:r>
          </w:p>
        </w:tc>
        <w:tc>
          <w:tcPr>
            <w:tcW w:w="1217" w:type="dxa"/>
          </w:tcPr>
          <w:p w14:paraId="29FA1970" w14:textId="77777777" w:rsidR="00F14995" w:rsidRPr="00291A56" w:rsidRDefault="00F14995" w:rsidP="00892156">
            <w:pPr>
              <w:rPr>
                <w:rFonts w:cstheme="minorHAnsi"/>
                <w:b/>
                <w:bCs/>
                <w:color w:val="FF0000"/>
              </w:rPr>
            </w:pPr>
          </w:p>
        </w:tc>
        <w:tc>
          <w:tcPr>
            <w:tcW w:w="1093" w:type="dxa"/>
          </w:tcPr>
          <w:p w14:paraId="7AAEB19B" w14:textId="77777777" w:rsidR="00F14995" w:rsidRPr="00291A56" w:rsidRDefault="00F14995" w:rsidP="00892156">
            <w:pPr>
              <w:rPr>
                <w:rFonts w:cstheme="minorHAnsi"/>
                <w:b/>
                <w:bCs/>
                <w:color w:val="FF0000"/>
              </w:rPr>
            </w:pPr>
          </w:p>
        </w:tc>
        <w:tc>
          <w:tcPr>
            <w:tcW w:w="1094" w:type="dxa"/>
          </w:tcPr>
          <w:p w14:paraId="1AE071EF" w14:textId="77777777" w:rsidR="00F14995" w:rsidRPr="00291A56" w:rsidRDefault="00F14995" w:rsidP="00892156">
            <w:pPr>
              <w:rPr>
                <w:rFonts w:cstheme="minorHAnsi"/>
              </w:rPr>
            </w:pPr>
          </w:p>
        </w:tc>
        <w:tc>
          <w:tcPr>
            <w:tcW w:w="1094" w:type="dxa"/>
          </w:tcPr>
          <w:p w14:paraId="2F7FA395" w14:textId="77777777" w:rsidR="00F14995" w:rsidRPr="00291A56" w:rsidRDefault="00F14995" w:rsidP="00892156">
            <w:pPr>
              <w:rPr>
                <w:rFonts w:cstheme="minorHAnsi"/>
              </w:rPr>
            </w:pPr>
          </w:p>
        </w:tc>
        <w:tc>
          <w:tcPr>
            <w:tcW w:w="1094" w:type="dxa"/>
          </w:tcPr>
          <w:p w14:paraId="4EB36917" w14:textId="0056C342" w:rsidR="00F14995" w:rsidRPr="00291A56" w:rsidRDefault="00672044" w:rsidP="00892156">
            <w:pPr>
              <w:rPr>
                <w:rFonts w:cstheme="minorHAnsi"/>
              </w:rPr>
            </w:pPr>
            <w:r w:rsidRPr="00291A56">
              <w:rPr>
                <w:rFonts w:cstheme="minorHAnsi"/>
              </w:rPr>
              <w:t>5</w:t>
            </w:r>
          </w:p>
        </w:tc>
        <w:tc>
          <w:tcPr>
            <w:tcW w:w="1206" w:type="dxa"/>
          </w:tcPr>
          <w:p w14:paraId="53D368A7" w14:textId="77777777" w:rsidR="00F14995" w:rsidRPr="00291A56" w:rsidRDefault="00F14995" w:rsidP="00892156">
            <w:pPr>
              <w:rPr>
                <w:rFonts w:cstheme="minorHAnsi"/>
              </w:rPr>
            </w:pPr>
          </w:p>
        </w:tc>
      </w:tr>
      <w:tr w:rsidR="00F14995" w:rsidRPr="00291A56" w14:paraId="53F6F4DF" w14:textId="77777777" w:rsidTr="00892156">
        <w:trPr>
          <w:trHeight w:val="609"/>
        </w:trPr>
        <w:tc>
          <w:tcPr>
            <w:tcW w:w="2047" w:type="dxa"/>
          </w:tcPr>
          <w:p w14:paraId="145D2F99" w14:textId="77777777" w:rsidR="00F14995" w:rsidRPr="00291A56" w:rsidRDefault="00F14995" w:rsidP="00892156">
            <w:pPr>
              <w:autoSpaceDE w:val="0"/>
              <w:autoSpaceDN w:val="0"/>
              <w:adjustRightInd w:val="0"/>
              <w:rPr>
                <w:rFonts w:cstheme="minorHAnsi"/>
              </w:rPr>
            </w:pPr>
            <w:r w:rsidRPr="00291A56">
              <w:rPr>
                <w:rFonts w:cstheme="minorHAnsi"/>
              </w:rPr>
              <w:t>Introduction of mandatory data</w:t>
            </w:r>
          </w:p>
          <w:p w14:paraId="11F516DA" w14:textId="33FCF7B3" w:rsidR="00F14995" w:rsidRPr="00291A56" w:rsidRDefault="00F14995" w:rsidP="00920DCF">
            <w:pPr>
              <w:autoSpaceDE w:val="0"/>
              <w:autoSpaceDN w:val="0"/>
              <w:adjustRightInd w:val="0"/>
              <w:rPr>
                <w:rFonts w:cstheme="minorHAnsi"/>
              </w:rPr>
            </w:pPr>
            <w:r w:rsidRPr="00291A56">
              <w:rPr>
                <w:rFonts w:cstheme="minorHAnsi"/>
              </w:rPr>
              <w:t>sharing beyond PSD2 in the</w:t>
            </w:r>
            <w:r w:rsidR="00920DCF" w:rsidRPr="00291A56">
              <w:rPr>
                <w:rFonts w:cstheme="minorHAnsi"/>
              </w:rPr>
              <w:t xml:space="preserve"> </w:t>
            </w:r>
            <w:r w:rsidRPr="00291A56">
              <w:rPr>
                <w:rFonts w:cstheme="minorHAnsi"/>
              </w:rPr>
              <w:t>framework of EU regulatory</w:t>
            </w:r>
            <w:r w:rsidR="00920DCF" w:rsidRPr="00291A56">
              <w:rPr>
                <w:rFonts w:cstheme="minorHAnsi"/>
              </w:rPr>
              <w:t xml:space="preserve"> </w:t>
            </w:r>
            <w:r w:rsidRPr="00291A56">
              <w:rPr>
                <w:rFonts w:cstheme="minorHAnsi"/>
              </w:rPr>
              <w:t>regime</w:t>
            </w:r>
          </w:p>
        </w:tc>
        <w:tc>
          <w:tcPr>
            <w:tcW w:w="1217" w:type="dxa"/>
          </w:tcPr>
          <w:p w14:paraId="027A74BA" w14:textId="77777777" w:rsidR="00F14995" w:rsidRPr="00291A56" w:rsidRDefault="00F14995" w:rsidP="00892156">
            <w:pPr>
              <w:rPr>
                <w:rFonts w:cstheme="minorHAnsi"/>
                <w:b/>
                <w:bCs/>
                <w:color w:val="FF0000"/>
              </w:rPr>
            </w:pPr>
          </w:p>
        </w:tc>
        <w:tc>
          <w:tcPr>
            <w:tcW w:w="1093" w:type="dxa"/>
          </w:tcPr>
          <w:p w14:paraId="2EDCBAA5" w14:textId="77777777" w:rsidR="00F14995" w:rsidRPr="00291A56" w:rsidRDefault="00F14995" w:rsidP="00892156">
            <w:pPr>
              <w:rPr>
                <w:rFonts w:cstheme="minorHAnsi"/>
                <w:b/>
                <w:bCs/>
                <w:color w:val="FF0000"/>
              </w:rPr>
            </w:pPr>
          </w:p>
        </w:tc>
        <w:tc>
          <w:tcPr>
            <w:tcW w:w="1094" w:type="dxa"/>
          </w:tcPr>
          <w:p w14:paraId="64F112D3" w14:textId="77777777" w:rsidR="00F14995" w:rsidRPr="00291A56" w:rsidRDefault="00F14995" w:rsidP="00892156">
            <w:pPr>
              <w:rPr>
                <w:rFonts w:cstheme="minorHAnsi"/>
              </w:rPr>
            </w:pPr>
          </w:p>
        </w:tc>
        <w:tc>
          <w:tcPr>
            <w:tcW w:w="1094" w:type="dxa"/>
          </w:tcPr>
          <w:p w14:paraId="0F6C130E" w14:textId="1B37F0CD" w:rsidR="00F14995" w:rsidRPr="00291A56" w:rsidRDefault="00672044" w:rsidP="00892156">
            <w:pPr>
              <w:rPr>
                <w:rFonts w:cstheme="minorHAnsi"/>
              </w:rPr>
            </w:pPr>
            <w:r w:rsidRPr="00291A56">
              <w:rPr>
                <w:rFonts w:cstheme="minorHAnsi"/>
              </w:rPr>
              <w:t>4</w:t>
            </w:r>
          </w:p>
        </w:tc>
        <w:tc>
          <w:tcPr>
            <w:tcW w:w="1094" w:type="dxa"/>
          </w:tcPr>
          <w:p w14:paraId="4023B0DD" w14:textId="77777777" w:rsidR="00F14995" w:rsidRPr="00291A56" w:rsidRDefault="00F14995" w:rsidP="00892156">
            <w:pPr>
              <w:rPr>
                <w:rFonts w:cstheme="minorHAnsi"/>
              </w:rPr>
            </w:pPr>
          </w:p>
        </w:tc>
        <w:tc>
          <w:tcPr>
            <w:tcW w:w="1206" w:type="dxa"/>
          </w:tcPr>
          <w:p w14:paraId="3444F1A4" w14:textId="77777777" w:rsidR="00F14995" w:rsidRPr="00291A56" w:rsidRDefault="00F14995" w:rsidP="00892156">
            <w:pPr>
              <w:rPr>
                <w:rFonts w:cstheme="minorHAnsi"/>
              </w:rPr>
            </w:pPr>
          </w:p>
        </w:tc>
      </w:tr>
      <w:tr w:rsidR="00F14995" w:rsidRPr="00291A56" w14:paraId="76171BB4" w14:textId="77777777" w:rsidTr="00892156">
        <w:trPr>
          <w:trHeight w:val="609"/>
        </w:trPr>
        <w:tc>
          <w:tcPr>
            <w:tcW w:w="2047" w:type="dxa"/>
          </w:tcPr>
          <w:p w14:paraId="2C198BC0" w14:textId="65DCC1C9" w:rsidR="00F14995" w:rsidRPr="00291A56" w:rsidRDefault="00F14995" w:rsidP="00920DCF">
            <w:pPr>
              <w:autoSpaceDE w:val="0"/>
              <w:autoSpaceDN w:val="0"/>
              <w:adjustRightInd w:val="0"/>
              <w:rPr>
                <w:rFonts w:cstheme="minorHAnsi"/>
              </w:rPr>
            </w:pPr>
            <w:r w:rsidRPr="00291A56">
              <w:rPr>
                <w:rFonts w:cstheme="minorHAnsi"/>
              </w:rPr>
              <w:t>If mandatory data sharing is</w:t>
            </w:r>
            <w:r w:rsidR="00920DCF" w:rsidRPr="00291A56">
              <w:rPr>
                <w:rFonts w:cstheme="minorHAnsi"/>
              </w:rPr>
              <w:t xml:space="preserve"> </w:t>
            </w:r>
            <w:r w:rsidRPr="00291A56">
              <w:rPr>
                <w:rFonts w:cstheme="minorHAnsi"/>
              </w:rPr>
              <w:t>considered, making data</w:t>
            </w:r>
            <w:r w:rsidR="00920DCF" w:rsidRPr="00291A56">
              <w:rPr>
                <w:rFonts w:cstheme="minorHAnsi"/>
              </w:rPr>
              <w:t xml:space="preserve"> </w:t>
            </w:r>
            <w:r w:rsidRPr="00291A56">
              <w:rPr>
                <w:rFonts w:cstheme="minorHAnsi"/>
              </w:rPr>
              <w:t>available free of cost for the</w:t>
            </w:r>
            <w:r w:rsidR="00920DCF" w:rsidRPr="00291A56">
              <w:rPr>
                <w:rFonts w:cstheme="minorHAnsi"/>
              </w:rPr>
              <w:t xml:space="preserve"> </w:t>
            </w:r>
            <w:r w:rsidRPr="00291A56">
              <w:rPr>
                <w:rFonts w:cstheme="minorHAnsi"/>
              </w:rPr>
              <w:t>recipient</w:t>
            </w:r>
          </w:p>
        </w:tc>
        <w:tc>
          <w:tcPr>
            <w:tcW w:w="1217" w:type="dxa"/>
          </w:tcPr>
          <w:p w14:paraId="6B1306FC" w14:textId="77777777" w:rsidR="00F14995" w:rsidRPr="00291A56" w:rsidRDefault="00F14995" w:rsidP="00892156">
            <w:pPr>
              <w:rPr>
                <w:rFonts w:cstheme="minorHAnsi"/>
                <w:b/>
                <w:bCs/>
                <w:color w:val="FF0000"/>
              </w:rPr>
            </w:pPr>
          </w:p>
        </w:tc>
        <w:tc>
          <w:tcPr>
            <w:tcW w:w="1093" w:type="dxa"/>
          </w:tcPr>
          <w:p w14:paraId="53FFE144" w14:textId="27E60016" w:rsidR="00F14995" w:rsidRPr="00291A56" w:rsidRDefault="00672044" w:rsidP="00892156">
            <w:pPr>
              <w:rPr>
                <w:rFonts w:cstheme="minorHAnsi"/>
                <w:color w:val="FF0000"/>
              </w:rPr>
            </w:pPr>
            <w:r w:rsidRPr="00291A56">
              <w:rPr>
                <w:rFonts w:cstheme="minorHAnsi"/>
              </w:rPr>
              <w:t>2</w:t>
            </w:r>
          </w:p>
        </w:tc>
        <w:tc>
          <w:tcPr>
            <w:tcW w:w="1094" w:type="dxa"/>
          </w:tcPr>
          <w:p w14:paraId="1A71C0F3" w14:textId="3D6D8A4A" w:rsidR="00F14995" w:rsidRPr="00291A56" w:rsidRDefault="00F14995" w:rsidP="00892156">
            <w:pPr>
              <w:rPr>
                <w:rFonts w:cstheme="minorHAnsi"/>
              </w:rPr>
            </w:pPr>
          </w:p>
        </w:tc>
        <w:tc>
          <w:tcPr>
            <w:tcW w:w="1094" w:type="dxa"/>
          </w:tcPr>
          <w:p w14:paraId="1903FC8D" w14:textId="77777777" w:rsidR="00F14995" w:rsidRPr="00291A56" w:rsidRDefault="00F14995" w:rsidP="00892156">
            <w:pPr>
              <w:rPr>
                <w:rFonts w:cstheme="minorHAnsi"/>
              </w:rPr>
            </w:pPr>
          </w:p>
        </w:tc>
        <w:tc>
          <w:tcPr>
            <w:tcW w:w="1094" w:type="dxa"/>
          </w:tcPr>
          <w:p w14:paraId="48FC71A2" w14:textId="77777777" w:rsidR="00F14995" w:rsidRPr="00291A56" w:rsidRDefault="00F14995" w:rsidP="00892156">
            <w:pPr>
              <w:rPr>
                <w:rFonts w:cstheme="minorHAnsi"/>
              </w:rPr>
            </w:pPr>
          </w:p>
        </w:tc>
        <w:tc>
          <w:tcPr>
            <w:tcW w:w="1206" w:type="dxa"/>
          </w:tcPr>
          <w:p w14:paraId="17A02779" w14:textId="77777777" w:rsidR="00F14995" w:rsidRPr="00291A56" w:rsidRDefault="00F14995" w:rsidP="00892156">
            <w:pPr>
              <w:rPr>
                <w:rFonts w:cstheme="minorHAnsi"/>
              </w:rPr>
            </w:pPr>
          </w:p>
        </w:tc>
      </w:tr>
      <w:tr w:rsidR="00F14995" w:rsidRPr="00291A56" w14:paraId="151D33DC" w14:textId="77777777" w:rsidTr="00892156">
        <w:trPr>
          <w:trHeight w:val="609"/>
        </w:trPr>
        <w:tc>
          <w:tcPr>
            <w:tcW w:w="2047" w:type="dxa"/>
          </w:tcPr>
          <w:p w14:paraId="6F8EC4EB" w14:textId="77777777" w:rsidR="00F14995" w:rsidRPr="00291A56" w:rsidRDefault="00F14995" w:rsidP="00892156">
            <w:pPr>
              <w:autoSpaceDE w:val="0"/>
              <w:autoSpaceDN w:val="0"/>
              <w:adjustRightInd w:val="0"/>
              <w:rPr>
                <w:rFonts w:cstheme="minorHAnsi"/>
              </w:rPr>
            </w:pPr>
            <w:r w:rsidRPr="00291A56">
              <w:rPr>
                <w:rFonts w:cstheme="minorHAnsi"/>
              </w:rPr>
              <w:t xml:space="preserve">Other </w:t>
            </w:r>
          </w:p>
        </w:tc>
        <w:tc>
          <w:tcPr>
            <w:tcW w:w="1217" w:type="dxa"/>
          </w:tcPr>
          <w:p w14:paraId="53256760" w14:textId="77777777" w:rsidR="00F14995" w:rsidRPr="00291A56" w:rsidRDefault="00F14995" w:rsidP="00892156">
            <w:pPr>
              <w:rPr>
                <w:rFonts w:cstheme="minorHAnsi"/>
              </w:rPr>
            </w:pPr>
          </w:p>
        </w:tc>
        <w:tc>
          <w:tcPr>
            <w:tcW w:w="1093" w:type="dxa"/>
          </w:tcPr>
          <w:p w14:paraId="5CFBBF64" w14:textId="77777777" w:rsidR="00F14995" w:rsidRPr="00291A56" w:rsidRDefault="00F14995" w:rsidP="00892156">
            <w:pPr>
              <w:rPr>
                <w:rFonts w:cstheme="minorHAnsi"/>
              </w:rPr>
            </w:pPr>
          </w:p>
        </w:tc>
        <w:tc>
          <w:tcPr>
            <w:tcW w:w="1094" w:type="dxa"/>
          </w:tcPr>
          <w:p w14:paraId="40EA4049" w14:textId="77777777" w:rsidR="00F14995" w:rsidRPr="00291A56" w:rsidRDefault="00F14995" w:rsidP="00892156">
            <w:pPr>
              <w:rPr>
                <w:rFonts w:cstheme="minorHAnsi"/>
              </w:rPr>
            </w:pPr>
          </w:p>
        </w:tc>
        <w:tc>
          <w:tcPr>
            <w:tcW w:w="1094" w:type="dxa"/>
          </w:tcPr>
          <w:p w14:paraId="75B10C01" w14:textId="77777777" w:rsidR="00F14995" w:rsidRPr="00291A56" w:rsidRDefault="00F14995" w:rsidP="00892156">
            <w:pPr>
              <w:rPr>
                <w:rFonts w:cstheme="minorHAnsi"/>
              </w:rPr>
            </w:pPr>
          </w:p>
        </w:tc>
        <w:tc>
          <w:tcPr>
            <w:tcW w:w="1094" w:type="dxa"/>
          </w:tcPr>
          <w:p w14:paraId="24267A40" w14:textId="77777777" w:rsidR="00F14995" w:rsidRPr="00291A56" w:rsidRDefault="00F14995" w:rsidP="00892156">
            <w:pPr>
              <w:rPr>
                <w:rFonts w:cstheme="minorHAnsi"/>
              </w:rPr>
            </w:pPr>
            <w:r w:rsidRPr="00291A56">
              <w:rPr>
                <w:rFonts w:cstheme="minorHAnsi"/>
              </w:rPr>
              <w:t>X</w:t>
            </w:r>
          </w:p>
        </w:tc>
        <w:tc>
          <w:tcPr>
            <w:tcW w:w="1206" w:type="dxa"/>
          </w:tcPr>
          <w:p w14:paraId="732CB4B3" w14:textId="77777777" w:rsidR="00F14995" w:rsidRPr="00291A56" w:rsidRDefault="00F14995" w:rsidP="00892156">
            <w:pPr>
              <w:rPr>
                <w:rFonts w:cstheme="minorHAnsi"/>
              </w:rPr>
            </w:pPr>
          </w:p>
        </w:tc>
      </w:tr>
    </w:tbl>
    <w:p w14:paraId="24A92269" w14:textId="77777777" w:rsidR="00F14995" w:rsidRPr="00291A56" w:rsidRDefault="00F14995" w:rsidP="00F14995">
      <w:pPr>
        <w:autoSpaceDE w:val="0"/>
        <w:autoSpaceDN w:val="0"/>
        <w:adjustRightInd w:val="0"/>
        <w:spacing w:after="0" w:line="240" w:lineRule="auto"/>
        <w:rPr>
          <w:rFonts w:cstheme="minorHAnsi"/>
          <w:b/>
          <w:bCs/>
          <w:color w:val="000000"/>
        </w:rPr>
      </w:pPr>
      <w:r w:rsidRPr="00291A56">
        <w:rPr>
          <w:rFonts w:cstheme="minorHAnsi"/>
          <w:b/>
          <w:bCs/>
          <w:color w:val="000000"/>
        </w:rPr>
        <w:lastRenderedPageBreak/>
        <w:t>Please specify what other element(s) should be considered to implement an open finance policy:</w:t>
      </w:r>
    </w:p>
    <w:p w14:paraId="1C4EAAF8" w14:textId="77777777" w:rsidR="00920DCF" w:rsidRPr="00291A56" w:rsidRDefault="00920DCF" w:rsidP="00F14995">
      <w:pPr>
        <w:autoSpaceDE w:val="0"/>
        <w:autoSpaceDN w:val="0"/>
        <w:adjustRightInd w:val="0"/>
        <w:spacing w:after="0" w:line="240" w:lineRule="auto"/>
        <w:jc w:val="both"/>
        <w:rPr>
          <w:rFonts w:ascii="FreeSansOblique" w:hAnsi="FreeSansOblique" w:cs="FreeSansOblique"/>
          <w:i/>
          <w:iCs/>
          <w:color w:val="777777"/>
          <w:sz w:val="20"/>
          <w:szCs w:val="20"/>
        </w:rPr>
      </w:pPr>
    </w:p>
    <w:p w14:paraId="1E5D64EE" w14:textId="1D87A067" w:rsidR="00C31ECC" w:rsidRPr="00291A56" w:rsidRDefault="009735E0" w:rsidP="00C31ECC">
      <w:pPr>
        <w:autoSpaceDE w:val="0"/>
        <w:autoSpaceDN w:val="0"/>
        <w:adjustRightInd w:val="0"/>
        <w:spacing w:after="0" w:line="240" w:lineRule="auto"/>
        <w:jc w:val="both"/>
        <w:rPr>
          <w:rFonts w:ascii="Calibri" w:eastAsia="Times New Roman" w:hAnsi="Calibri" w:cs="Calibri"/>
          <w:lang w:eastAsia="en-GB"/>
        </w:rPr>
      </w:pPr>
      <w:r w:rsidRPr="00291A56">
        <w:rPr>
          <w:rFonts w:ascii="Calibri" w:eastAsia="Times New Roman" w:hAnsi="Calibri" w:cs="Calibri"/>
          <w:lang w:eastAsia="en-GB"/>
        </w:rPr>
        <w:t xml:space="preserve">We support the EBF answer. </w:t>
      </w:r>
    </w:p>
    <w:p w14:paraId="098920A9" w14:textId="77777777" w:rsidR="00093A53" w:rsidRPr="00291A56" w:rsidRDefault="00093A53" w:rsidP="00093A53">
      <w:pPr>
        <w:autoSpaceDE w:val="0"/>
        <w:autoSpaceDN w:val="0"/>
        <w:adjustRightInd w:val="0"/>
        <w:spacing w:after="0" w:line="240" w:lineRule="auto"/>
        <w:jc w:val="both"/>
        <w:rPr>
          <w:rFonts w:ascii="Calibri" w:eastAsia="Times New Roman" w:hAnsi="Calibri" w:cs="Calibri"/>
          <w:lang w:eastAsia="en-GB"/>
        </w:rPr>
      </w:pPr>
    </w:p>
    <w:p w14:paraId="4E176CD6" w14:textId="51249520" w:rsidR="00093A53" w:rsidRPr="00291A56" w:rsidRDefault="00093A53" w:rsidP="00093A53">
      <w:pPr>
        <w:autoSpaceDE w:val="0"/>
        <w:autoSpaceDN w:val="0"/>
        <w:adjustRightInd w:val="0"/>
        <w:spacing w:after="0" w:line="240" w:lineRule="auto"/>
        <w:jc w:val="both"/>
        <w:rPr>
          <w:rFonts w:ascii="Calibri" w:eastAsia="Times New Roman" w:hAnsi="Calibri" w:cs="Calibri"/>
          <w:lang w:eastAsia="en-GB"/>
        </w:rPr>
      </w:pPr>
      <w:r w:rsidRPr="00291A56">
        <w:rPr>
          <w:rFonts w:ascii="Calibri" w:eastAsia="Times New Roman" w:hAnsi="Calibri" w:cs="Calibri"/>
          <w:lang w:eastAsia="en-GB"/>
        </w:rPr>
        <w:t>Mandatory data-sharing beyond PSD2 should be pursued only on a cross sectoral level</w:t>
      </w:r>
      <w:r w:rsidR="00A63DBE" w:rsidRPr="00291A56">
        <w:rPr>
          <w:rFonts w:ascii="Calibri" w:eastAsia="Times New Roman" w:hAnsi="Calibri" w:cs="Calibri"/>
          <w:lang w:eastAsia="en-GB"/>
        </w:rPr>
        <w:t xml:space="preserve"> to ensure reciprocity</w:t>
      </w:r>
      <w:r w:rsidRPr="00291A56">
        <w:rPr>
          <w:rFonts w:ascii="Calibri" w:eastAsia="Times New Roman" w:hAnsi="Calibri" w:cs="Calibri"/>
          <w:lang w:eastAsia="en-GB"/>
        </w:rPr>
        <w:t>. Moving beyond the PSD2 framework towards open finance without also taking similar action in other sectors would deepen the existing data asymmetry faced by banks and heighten the risks associated with it.</w:t>
      </w:r>
    </w:p>
    <w:p w14:paraId="4A27B04E" w14:textId="77777777" w:rsidR="00093A53" w:rsidRPr="00291A56" w:rsidRDefault="00093A53" w:rsidP="00093A53">
      <w:pPr>
        <w:autoSpaceDE w:val="0"/>
        <w:autoSpaceDN w:val="0"/>
        <w:adjustRightInd w:val="0"/>
        <w:spacing w:after="0" w:line="240" w:lineRule="auto"/>
        <w:jc w:val="both"/>
        <w:rPr>
          <w:rFonts w:ascii="Calibri" w:eastAsia="Times New Roman" w:hAnsi="Calibri" w:cs="Calibri"/>
          <w:lang w:eastAsia="en-GB"/>
        </w:rPr>
      </w:pPr>
    </w:p>
    <w:p w14:paraId="4AABC29D" w14:textId="77777777" w:rsidR="005E0796" w:rsidRDefault="00093A53" w:rsidP="00D34B56">
      <w:pPr>
        <w:autoSpaceDE w:val="0"/>
        <w:autoSpaceDN w:val="0"/>
        <w:adjustRightInd w:val="0"/>
        <w:spacing w:after="0" w:line="240" w:lineRule="auto"/>
        <w:jc w:val="both"/>
        <w:rPr>
          <w:rFonts w:ascii="Calibri" w:eastAsia="Times New Roman" w:hAnsi="Calibri" w:cs="Calibri"/>
          <w:lang w:eastAsia="en-GB"/>
        </w:rPr>
      </w:pPr>
      <w:r w:rsidRPr="00291A56">
        <w:rPr>
          <w:rFonts w:ascii="Calibri" w:eastAsia="Times New Roman" w:hAnsi="Calibri" w:cs="Calibri"/>
          <w:lang w:eastAsia="en-GB"/>
        </w:rPr>
        <w:t>Market participants should be able to agree on adequate compensation for access to data, in order to ensure sustainable financing and fair distribution of costs for maintaining the relevant technical infrastructure.</w:t>
      </w:r>
    </w:p>
    <w:p w14:paraId="08FA293A" w14:textId="5454E3DA" w:rsidR="005E0796" w:rsidRDefault="005E0796" w:rsidP="00D34B56">
      <w:pPr>
        <w:autoSpaceDE w:val="0"/>
        <w:autoSpaceDN w:val="0"/>
        <w:adjustRightInd w:val="0"/>
        <w:spacing w:after="0" w:line="240" w:lineRule="auto"/>
        <w:jc w:val="both"/>
        <w:rPr>
          <w:rFonts w:ascii="Calibri" w:eastAsia="Times New Roman" w:hAnsi="Calibri" w:cs="Calibri"/>
          <w:lang w:eastAsia="en-GB"/>
        </w:rPr>
      </w:pPr>
    </w:p>
    <w:p w14:paraId="57DD53BA" w14:textId="77777777" w:rsidR="00D34B56" w:rsidRPr="00E0353B" w:rsidRDefault="00D34B56" w:rsidP="00D34B56">
      <w:pPr>
        <w:rPr>
          <w:b/>
          <w:bCs/>
        </w:rPr>
      </w:pPr>
      <w:r w:rsidRPr="00E0353B">
        <w:rPr>
          <w:b/>
          <w:bCs/>
        </w:rPr>
        <w:t>Question 36: Do you/does your firm already deploy AI based services in a production environment in the EU?</w:t>
      </w:r>
    </w:p>
    <w:p w14:paraId="191345D9" w14:textId="77777777" w:rsidR="00D34B56" w:rsidRPr="00B550AF" w:rsidRDefault="00D34B56" w:rsidP="00D34B56">
      <w:pPr>
        <w:pStyle w:val="Liststycke"/>
        <w:numPr>
          <w:ilvl w:val="0"/>
          <w:numId w:val="13"/>
        </w:numPr>
        <w:autoSpaceDE w:val="0"/>
        <w:autoSpaceDN w:val="0"/>
        <w:adjustRightInd w:val="0"/>
        <w:spacing w:after="0" w:line="240" w:lineRule="auto"/>
        <w:jc w:val="both"/>
        <w:rPr>
          <w:rFonts w:cstheme="minorHAnsi"/>
          <w:color w:val="000000"/>
          <w:highlight w:val="magenta"/>
        </w:rPr>
      </w:pPr>
      <w:r w:rsidRPr="00B550AF">
        <w:rPr>
          <w:rFonts w:cstheme="minorHAnsi"/>
          <w:color w:val="000000"/>
          <w:highlight w:val="magenta"/>
        </w:rPr>
        <w:t>Yes</w:t>
      </w:r>
    </w:p>
    <w:p w14:paraId="136B5154" w14:textId="77777777" w:rsidR="00D34B56" w:rsidRPr="00291A56" w:rsidRDefault="00D34B56" w:rsidP="00D34B56">
      <w:pPr>
        <w:pStyle w:val="Liststycke"/>
        <w:numPr>
          <w:ilvl w:val="0"/>
          <w:numId w:val="13"/>
        </w:numPr>
        <w:autoSpaceDE w:val="0"/>
        <w:autoSpaceDN w:val="0"/>
        <w:adjustRightInd w:val="0"/>
        <w:spacing w:after="0" w:line="240" w:lineRule="auto"/>
        <w:jc w:val="both"/>
        <w:rPr>
          <w:rFonts w:cstheme="minorHAnsi"/>
          <w:color w:val="000000"/>
        </w:rPr>
      </w:pPr>
      <w:r w:rsidRPr="00291A56">
        <w:rPr>
          <w:rFonts w:cstheme="minorHAnsi"/>
          <w:color w:val="000000"/>
        </w:rPr>
        <w:t>No</w:t>
      </w:r>
    </w:p>
    <w:p w14:paraId="57B60A92" w14:textId="536215B7" w:rsidR="00D34B56" w:rsidRPr="00D34B56" w:rsidRDefault="00D34B56" w:rsidP="00D34B56">
      <w:pPr>
        <w:pStyle w:val="Liststycke"/>
        <w:numPr>
          <w:ilvl w:val="0"/>
          <w:numId w:val="13"/>
        </w:numPr>
        <w:autoSpaceDE w:val="0"/>
        <w:autoSpaceDN w:val="0"/>
        <w:adjustRightInd w:val="0"/>
        <w:spacing w:after="0" w:line="240" w:lineRule="auto"/>
        <w:jc w:val="both"/>
        <w:rPr>
          <w:rFonts w:cstheme="minorHAnsi"/>
          <w:b/>
          <w:bCs/>
          <w:color w:val="000000"/>
        </w:rPr>
      </w:pPr>
      <w:r w:rsidRPr="00291A56">
        <w:rPr>
          <w:rFonts w:cstheme="minorHAnsi"/>
          <w:color w:val="000000"/>
        </w:rPr>
        <w:t>Don’t know / no opinion / not relevant</w:t>
      </w:r>
    </w:p>
    <w:p w14:paraId="1625D07E" w14:textId="1716F813" w:rsidR="000E44A2" w:rsidRPr="00D34B56" w:rsidRDefault="000E44A2" w:rsidP="000E44A2">
      <w:pPr>
        <w:autoSpaceDE w:val="0"/>
        <w:autoSpaceDN w:val="0"/>
        <w:adjustRightInd w:val="0"/>
        <w:spacing w:after="0" w:line="240" w:lineRule="auto"/>
        <w:jc w:val="both"/>
        <w:rPr>
          <w:rFonts w:ascii="Calibri" w:eastAsia="Times New Roman" w:hAnsi="Calibri" w:cs="Calibri"/>
          <w:lang w:eastAsia="en-GB"/>
        </w:rPr>
      </w:pPr>
    </w:p>
    <w:p w14:paraId="27B68E57" w14:textId="3024CD01" w:rsidR="000E44A2" w:rsidRPr="00291A56" w:rsidRDefault="000E44A2" w:rsidP="000E44A2">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36.1 If you/your firm do/does already deploy AI based services in a production environment in the EU, please specify for which applications:</w:t>
      </w:r>
    </w:p>
    <w:p w14:paraId="3D750B4E" w14:textId="21A6FB4D" w:rsidR="000E44A2" w:rsidRPr="00291A56" w:rsidRDefault="000E44A2" w:rsidP="00DE02E5"/>
    <w:p w14:paraId="1E0384BA" w14:textId="242FAAB3" w:rsidR="000E44A2" w:rsidRPr="00291A56" w:rsidRDefault="000E44A2" w:rsidP="00093A53">
      <w:pPr>
        <w:spacing w:line="276" w:lineRule="auto"/>
        <w:contextualSpacing/>
        <w:jc w:val="both"/>
      </w:pPr>
      <w:r w:rsidRPr="00291A56">
        <w:t xml:space="preserve">AI has the potential to contribute significant benefits in a variety of areas through increased economic growth, and solutions to environmental and social challenges. Artificial intelligence is developing rapidly and by international standards, Sweden is in the vanguard. Banks in Sweden contribute decidedly to this leading role.  </w:t>
      </w:r>
    </w:p>
    <w:p w14:paraId="53B44940" w14:textId="77777777" w:rsidR="00093A53" w:rsidRPr="00291A56" w:rsidRDefault="00093A53" w:rsidP="00093A53">
      <w:pPr>
        <w:spacing w:line="276" w:lineRule="auto"/>
        <w:contextualSpacing/>
        <w:jc w:val="both"/>
      </w:pPr>
    </w:p>
    <w:p w14:paraId="4BBE044C" w14:textId="7F409EE6" w:rsidR="00C31ECC" w:rsidRPr="00291A56" w:rsidRDefault="000E44A2" w:rsidP="000E44A2">
      <w:pPr>
        <w:spacing w:line="276" w:lineRule="auto"/>
        <w:contextualSpacing/>
        <w:jc w:val="both"/>
      </w:pPr>
      <w:r w:rsidRPr="00291A56">
        <w:t>The first wave of using AI technologies is already happening in the banks</w:t>
      </w:r>
      <w:r w:rsidR="00186017" w:rsidRPr="00291A56">
        <w:t xml:space="preserve">, </w:t>
      </w:r>
      <w:r w:rsidRPr="00291A56">
        <w:t>in internal processes in areas such as compliance</w:t>
      </w:r>
      <w:r w:rsidR="00186017" w:rsidRPr="00291A56">
        <w:t xml:space="preserve">, </w:t>
      </w:r>
      <w:r w:rsidRPr="00291A56">
        <w:t xml:space="preserve">chat bots in customer service, routine customer queries and integrated sophisticated machine learning techniques such as risk-assessments </w:t>
      </w:r>
      <w:r w:rsidR="00186017" w:rsidRPr="00291A56">
        <w:t xml:space="preserve">and </w:t>
      </w:r>
      <w:r w:rsidRPr="00291A56">
        <w:t xml:space="preserve">detecting financial crime and fraud targeted at customers. </w:t>
      </w:r>
    </w:p>
    <w:p w14:paraId="37D0442E" w14:textId="76C025EA" w:rsidR="00186017" w:rsidRPr="00291A56" w:rsidRDefault="00186017" w:rsidP="000E44A2">
      <w:pPr>
        <w:spacing w:line="276" w:lineRule="auto"/>
        <w:contextualSpacing/>
        <w:jc w:val="both"/>
      </w:pPr>
    </w:p>
    <w:p w14:paraId="03315A47" w14:textId="264BA68C" w:rsidR="000E44A2" w:rsidRPr="00291A56" w:rsidRDefault="000E44A2" w:rsidP="000E44A2">
      <w:pPr>
        <w:autoSpaceDE w:val="0"/>
        <w:autoSpaceDN w:val="0"/>
        <w:adjustRightInd w:val="0"/>
        <w:spacing w:after="0" w:line="240" w:lineRule="auto"/>
        <w:jc w:val="both"/>
        <w:rPr>
          <w:rFonts w:cstheme="minorHAnsi"/>
          <w:b/>
          <w:bCs/>
          <w:color w:val="000000"/>
        </w:rPr>
      </w:pPr>
      <w:r w:rsidRPr="00291A56">
        <w:rPr>
          <w:rFonts w:cstheme="minorHAnsi"/>
          <w:b/>
          <w:bCs/>
          <w:color w:val="000000"/>
        </w:rPr>
        <w:t>Question 37: Do you encounter any policy or regulatory issues with your use of AI?</w:t>
      </w:r>
    </w:p>
    <w:p w14:paraId="00B8ED3A" w14:textId="77777777" w:rsidR="000E44A2" w:rsidRPr="00291A56" w:rsidRDefault="000E44A2" w:rsidP="000E44A2">
      <w:pPr>
        <w:autoSpaceDE w:val="0"/>
        <w:autoSpaceDN w:val="0"/>
        <w:adjustRightInd w:val="0"/>
        <w:spacing w:after="0" w:line="240" w:lineRule="auto"/>
        <w:jc w:val="both"/>
        <w:rPr>
          <w:rFonts w:cstheme="minorHAnsi"/>
          <w:b/>
          <w:bCs/>
          <w:color w:val="000000"/>
        </w:rPr>
      </w:pPr>
      <w:r w:rsidRPr="00291A56">
        <w:rPr>
          <w:rFonts w:cstheme="minorHAnsi"/>
          <w:b/>
          <w:bCs/>
          <w:color w:val="000000"/>
        </w:rPr>
        <w:t>Have you refrained from putting AI based services in production as a result of regulatory requirements or due to legal uncertainty?</w:t>
      </w:r>
    </w:p>
    <w:p w14:paraId="5433B908" w14:textId="732596C1" w:rsidR="005A6D68" w:rsidRPr="00291A56" w:rsidRDefault="005A6D68" w:rsidP="005A6D68">
      <w:bookmarkStart w:id="5" w:name="_Hlk42612425"/>
    </w:p>
    <w:p w14:paraId="04156B25" w14:textId="2BF5AB8B" w:rsidR="005C75F0" w:rsidRPr="00291A56" w:rsidRDefault="005C75F0" w:rsidP="005A6D68">
      <w:pPr>
        <w:rPr>
          <w:i/>
          <w:iCs/>
        </w:rPr>
      </w:pPr>
      <w:r w:rsidRPr="00291A56">
        <w:t>We support the EBF answer on GDPR</w:t>
      </w:r>
      <w:r w:rsidR="00FF6655" w:rsidRPr="00291A56">
        <w:t>.</w:t>
      </w:r>
    </w:p>
    <w:p w14:paraId="0977310D" w14:textId="09B18F76" w:rsidR="00640E0F" w:rsidRPr="00291A56" w:rsidRDefault="00640E0F" w:rsidP="00640E0F">
      <w:pPr>
        <w:spacing w:line="276" w:lineRule="auto"/>
        <w:contextualSpacing/>
      </w:pPr>
      <w:r w:rsidRPr="00291A56">
        <w:t xml:space="preserve">Creating a clearer data regulation would facilitate the sharing of important data sets between the private and the public sector. Some guidelines around data sharing would enable larger collaborations between important players in the acceleration of AI application </w:t>
      </w:r>
      <w:r w:rsidRPr="00291A56">
        <w:lastRenderedPageBreak/>
        <w:t>and research. However, regulation needs to be both narrow to avoid overregulation and based on current legislation.</w:t>
      </w:r>
    </w:p>
    <w:p w14:paraId="7BD95351" w14:textId="77777777" w:rsidR="00640E0F" w:rsidRPr="00291A56" w:rsidRDefault="00640E0F" w:rsidP="00640E0F">
      <w:pPr>
        <w:spacing w:line="276" w:lineRule="auto"/>
        <w:contextualSpacing/>
      </w:pPr>
    </w:p>
    <w:p w14:paraId="29C4ED07" w14:textId="0892491E" w:rsidR="00640E0F" w:rsidRPr="00291A56" w:rsidRDefault="00640E0F" w:rsidP="00640E0F">
      <w:pPr>
        <w:spacing w:line="276" w:lineRule="auto"/>
        <w:contextualSpacing/>
      </w:pPr>
      <w:r w:rsidRPr="00291A56">
        <w:t xml:space="preserve">It is also important to remember that although anonymization of data in general is good, it can also limit the use of AI-technology. In cases such as Know Your Customer (KYC) or fraud detection and more generally financial crime prevention, where the AI system must be able to learn from meaningful data and determination of false-positives in order to accurately detect true anomalies, applying anonymisation to the training data could decrease the accuracy of the application. </w:t>
      </w:r>
    </w:p>
    <w:p w14:paraId="447C4D02" w14:textId="77777777" w:rsidR="005A6D68" w:rsidRPr="00291A56" w:rsidRDefault="005A6D68" w:rsidP="00640E0F">
      <w:pPr>
        <w:spacing w:line="276" w:lineRule="auto"/>
        <w:contextualSpacing/>
      </w:pPr>
    </w:p>
    <w:p w14:paraId="3C428C78" w14:textId="77777777" w:rsidR="00242150" w:rsidRPr="00291A56" w:rsidRDefault="00242150" w:rsidP="00640E0F">
      <w:pPr>
        <w:spacing w:line="276" w:lineRule="auto"/>
        <w:contextualSpacing/>
      </w:pPr>
      <w:r w:rsidRPr="00291A56">
        <w:t>The current legislation for finance covers many of the potential risks with AI systems, since they are not physical systems but rather virtual. Banks already monitor and assess systems with high to medium business impact, to ensure that any system that is deployed is monitored, validated and re-evaluated on an appropriate recurring basis (from continuous to yearly reviews).</w:t>
      </w:r>
    </w:p>
    <w:bookmarkEnd w:id="5"/>
    <w:p w14:paraId="375EF335" w14:textId="50A50428" w:rsidR="00186017" w:rsidRPr="00291A56" w:rsidRDefault="00186017" w:rsidP="00640E0F">
      <w:pPr>
        <w:spacing w:line="276" w:lineRule="auto"/>
        <w:contextualSpacing/>
      </w:pPr>
    </w:p>
    <w:p w14:paraId="14402DD4" w14:textId="1064DF68" w:rsidR="000E44A2" w:rsidRPr="00291A56" w:rsidRDefault="000E44A2" w:rsidP="00640E0F">
      <w:pPr>
        <w:spacing w:line="276" w:lineRule="auto"/>
        <w:contextualSpacing/>
      </w:pPr>
      <w:r w:rsidRPr="00291A56">
        <w:t xml:space="preserve">Legal requirements should not apply to the underlying technology but to the use to which it is put. As a result, we </w:t>
      </w:r>
      <w:r w:rsidR="00640E0F" w:rsidRPr="00291A56">
        <w:t xml:space="preserve">caution </w:t>
      </w:r>
      <w:r w:rsidRPr="00291A56">
        <w:t xml:space="preserve">against including a definition of AI in any possible future legislation. As it is a rapidly evolving field, any definition of AI cannot be future proof and would be in contradiction with the technology neutral principle. </w:t>
      </w:r>
    </w:p>
    <w:p w14:paraId="7D2ACC05" w14:textId="77777777" w:rsidR="000E44A2" w:rsidRPr="00291A56" w:rsidRDefault="000E44A2" w:rsidP="00640E0F">
      <w:pPr>
        <w:spacing w:line="276" w:lineRule="auto"/>
        <w:contextualSpacing/>
      </w:pPr>
    </w:p>
    <w:p w14:paraId="289FF411" w14:textId="35D969FF" w:rsidR="00186017" w:rsidRPr="00291A56" w:rsidRDefault="000E44A2" w:rsidP="00640E0F">
      <w:pPr>
        <w:spacing w:line="276" w:lineRule="auto"/>
        <w:contextualSpacing/>
      </w:pPr>
      <w:r w:rsidRPr="00291A56">
        <w:t>New AI specific legislation is consequently not required</w:t>
      </w:r>
      <w:r w:rsidR="00640E0F" w:rsidRPr="00291A56">
        <w:t>.</w:t>
      </w:r>
      <w:r w:rsidRPr="00291A56">
        <w:t xml:space="preserve"> </w:t>
      </w:r>
    </w:p>
    <w:p w14:paraId="53BEE864" w14:textId="77777777" w:rsidR="000E44A2" w:rsidRPr="00291A56" w:rsidRDefault="000E44A2" w:rsidP="000E44A2">
      <w:pPr>
        <w:autoSpaceDE w:val="0"/>
        <w:autoSpaceDN w:val="0"/>
        <w:adjustRightInd w:val="0"/>
        <w:spacing w:before="120" w:after="0" w:line="276" w:lineRule="auto"/>
        <w:contextualSpacing/>
        <w:jc w:val="both"/>
      </w:pPr>
    </w:p>
    <w:p w14:paraId="02A602CB" w14:textId="77777777" w:rsidR="000E44A2" w:rsidRPr="00291A56" w:rsidRDefault="000E44A2" w:rsidP="000E44A2">
      <w:pPr>
        <w:autoSpaceDE w:val="0"/>
        <w:autoSpaceDN w:val="0"/>
        <w:adjustRightInd w:val="0"/>
        <w:spacing w:after="0" w:line="240" w:lineRule="auto"/>
        <w:rPr>
          <w:rFonts w:cstheme="minorHAnsi"/>
          <w:b/>
          <w:bCs/>
          <w:color w:val="000000"/>
        </w:rPr>
      </w:pPr>
      <w:r w:rsidRPr="00291A56">
        <w:rPr>
          <w:rFonts w:cstheme="minorHAnsi"/>
          <w:b/>
          <w:bCs/>
          <w:color w:val="000000"/>
        </w:rPr>
        <w:t>Question 38. In your opinion, what are the most promising areas for AI applications in the financial sector in the medium term and what are the main benefits that these AI-applications can bring in the financial sector to consumers and firms?</w:t>
      </w:r>
    </w:p>
    <w:p w14:paraId="4401CDC7" w14:textId="05450A22" w:rsidR="000E44A2" w:rsidRPr="00291A56" w:rsidRDefault="000E44A2" w:rsidP="00DE02E5"/>
    <w:p w14:paraId="44A27386" w14:textId="6664C165" w:rsidR="000E44A2" w:rsidRPr="00291A56" w:rsidRDefault="00186017" w:rsidP="00DE02E5">
      <w:r w:rsidRPr="00291A56">
        <w:t xml:space="preserve">AI has the potential to contribute </w:t>
      </w:r>
      <w:r w:rsidR="00914938" w:rsidRPr="00291A56">
        <w:t xml:space="preserve">with </w:t>
      </w:r>
      <w:r w:rsidRPr="00291A56">
        <w:t>significant benefits in a variety of areas through increased economic growth and solutions to environmental and social challenges</w:t>
      </w:r>
      <w:r w:rsidR="007755E5">
        <w:t>.</w:t>
      </w:r>
    </w:p>
    <w:p w14:paraId="3BB18928" w14:textId="71FA6A21" w:rsidR="00186017" w:rsidRDefault="00186017" w:rsidP="00186017">
      <w:pPr>
        <w:spacing w:line="276" w:lineRule="auto"/>
        <w:contextualSpacing/>
        <w:jc w:val="both"/>
      </w:pPr>
      <w:r w:rsidRPr="00291A56">
        <w:t xml:space="preserve">Rule-based AIs boost productivity in internal processes in areas such as compliance. The second wave of AI is now being rolled out: chat bots in customer service, dealing with routine customer queries and integrated sophisticated machine learning techniques are growing in significance within its general operations such as risk-assessments and most importantly, detecting financial crime and fraud targeted at customers. </w:t>
      </w:r>
    </w:p>
    <w:p w14:paraId="24E79D72" w14:textId="4A758823" w:rsidR="00186017" w:rsidRPr="00291A56" w:rsidRDefault="00186017" w:rsidP="00186017">
      <w:pPr>
        <w:spacing w:line="276" w:lineRule="auto"/>
        <w:contextualSpacing/>
        <w:jc w:val="both"/>
        <w:rPr>
          <w:rFonts w:ascii="Arial" w:hAnsi="Arial" w:cs="Arial"/>
          <w:b/>
          <w:bCs/>
        </w:rPr>
      </w:pPr>
    </w:p>
    <w:p w14:paraId="773998B6" w14:textId="77777777" w:rsidR="00186017" w:rsidRPr="00291A56" w:rsidRDefault="00186017" w:rsidP="00186017">
      <w:pPr>
        <w:autoSpaceDE w:val="0"/>
        <w:autoSpaceDN w:val="0"/>
        <w:adjustRightInd w:val="0"/>
        <w:spacing w:after="0" w:line="240" w:lineRule="auto"/>
        <w:rPr>
          <w:rFonts w:cstheme="minorHAnsi"/>
          <w:b/>
          <w:bCs/>
          <w:color w:val="000000"/>
        </w:rPr>
      </w:pPr>
      <w:r w:rsidRPr="00291A56">
        <w:rPr>
          <w:rFonts w:cstheme="minorHAnsi"/>
          <w:b/>
          <w:bCs/>
          <w:color w:val="000000"/>
        </w:rPr>
        <w:lastRenderedPageBreak/>
        <w:t>Question 39. In your opinion, what are the main challenges or risks that the increased use of AI based models is likely to raise for the financial industry, for customers/investors, for businesses and for the supervisory authorities?</w:t>
      </w:r>
    </w:p>
    <w:p w14:paraId="6DFDB8C7" w14:textId="7F072712" w:rsidR="00186017" w:rsidRPr="00291A56" w:rsidRDefault="00186017" w:rsidP="00186017">
      <w:pPr>
        <w:spacing w:line="276" w:lineRule="auto"/>
        <w:contextualSpacing/>
        <w:jc w:val="both"/>
        <w:rPr>
          <w:rFonts w:ascii="Arial" w:hAnsi="Arial" w:cs="Arial"/>
          <w:b/>
          <w:bCs/>
        </w:rPr>
      </w:pPr>
    </w:p>
    <w:p w14:paraId="2D1FCC5B" w14:textId="5DDD19D6" w:rsidR="005F663B" w:rsidRPr="00291A56" w:rsidRDefault="005F663B" w:rsidP="005F663B">
      <w:pPr>
        <w:autoSpaceDE w:val="0"/>
        <w:autoSpaceDN w:val="0"/>
        <w:adjustRightInd w:val="0"/>
        <w:spacing w:after="0" w:line="240" w:lineRule="auto"/>
        <w:rPr>
          <w:rFonts w:cstheme="minorHAnsi"/>
          <w:b/>
          <w:bCs/>
          <w:color w:val="000000"/>
        </w:rPr>
      </w:pPr>
      <w:r w:rsidRPr="00291A56">
        <w:rPr>
          <w:rFonts w:cstheme="minorHAnsi"/>
          <w:b/>
          <w:bCs/>
          <w:color w:val="000000"/>
        </w:rPr>
        <w:t>Please rate each proposal from 1 to 5:</w:t>
      </w:r>
    </w:p>
    <w:p w14:paraId="37EF9766" w14:textId="77777777" w:rsidR="005F663B" w:rsidRPr="00291A56" w:rsidRDefault="005F663B" w:rsidP="005F663B">
      <w:pPr>
        <w:autoSpaceDE w:val="0"/>
        <w:autoSpaceDN w:val="0"/>
        <w:adjustRightInd w:val="0"/>
        <w:spacing w:after="0" w:line="240" w:lineRule="auto"/>
        <w:rPr>
          <w:rFonts w:cstheme="minorHAnsi"/>
          <w:b/>
          <w:bCs/>
          <w:color w:val="000000"/>
        </w:rPr>
      </w:pPr>
    </w:p>
    <w:p w14:paraId="7D9003CF" w14:textId="77777777" w:rsidR="005F663B" w:rsidRPr="00291A56" w:rsidRDefault="005F663B" w:rsidP="00920DCF">
      <w:pPr>
        <w:pStyle w:val="Liststycke"/>
        <w:numPr>
          <w:ilvl w:val="0"/>
          <w:numId w:val="14"/>
        </w:numPr>
        <w:autoSpaceDE w:val="0"/>
        <w:autoSpaceDN w:val="0"/>
        <w:adjustRightInd w:val="0"/>
        <w:spacing w:after="0" w:line="240" w:lineRule="auto"/>
        <w:rPr>
          <w:rFonts w:cstheme="minorHAnsi"/>
          <w:b/>
          <w:bCs/>
          <w:color w:val="000000"/>
        </w:rPr>
      </w:pPr>
      <w:r w:rsidRPr="00291A56">
        <w:rPr>
          <w:rFonts w:cstheme="minorHAnsi"/>
          <w:b/>
          <w:bCs/>
          <w:color w:val="000000"/>
        </w:rPr>
        <w:t xml:space="preserve">Financial industry </w:t>
      </w:r>
    </w:p>
    <w:p w14:paraId="18EF21A6" w14:textId="77777777" w:rsidR="005F663B" w:rsidRPr="00291A56" w:rsidRDefault="005F663B" w:rsidP="005F663B">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839"/>
        <w:gridCol w:w="1217"/>
        <w:gridCol w:w="1066"/>
        <w:gridCol w:w="1056"/>
        <w:gridCol w:w="1066"/>
        <w:gridCol w:w="1066"/>
        <w:gridCol w:w="958"/>
      </w:tblGrid>
      <w:tr w:rsidR="005F663B" w:rsidRPr="00291A56" w14:paraId="17EE75DE" w14:textId="77777777" w:rsidTr="005A6D68">
        <w:trPr>
          <w:trHeight w:val="609"/>
        </w:trPr>
        <w:tc>
          <w:tcPr>
            <w:tcW w:w="2047" w:type="dxa"/>
          </w:tcPr>
          <w:p w14:paraId="28EAA41D" w14:textId="77777777" w:rsidR="005F663B" w:rsidRPr="00291A56" w:rsidRDefault="005F663B" w:rsidP="005A6D68"/>
        </w:tc>
        <w:tc>
          <w:tcPr>
            <w:tcW w:w="1217" w:type="dxa"/>
          </w:tcPr>
          <w:p w14:paraId="4CA6B8F6" w14:textId="77777777" w:rsidR="005F663B" w:rsidRPr="00291A56" w:rsidRDefault="005F663B" w:rsidP="005A6D68">
            <w:r w:rsidRPr="00291A56">
              <w:t>1 (irrelevant)</w:t>
            </w:r>
          </w:p>
        </w:tc>
        <w:tc>
          <w:tcPr>
            <w:tcW w:w="1093" w:type="dxa"/>
          </w:tcPr>
          <w:p w14:paraId="331299B3" w14:textId="77777777" w:rsidR="005F663B" w:rsidRPr="00291A56" w:rsidRDefault="005F663B" w:rsidP="005A6D68">
            <w:r w:rsidRPr="00291A56">
              <w:t>2 (rather not relevant)</w:t>
            </w:r>
          </w:p>
        </w:tc>
        <w:tc>
          <w:tcPr>
            <w:tcW w:w="1094" w:type="dxa"/>
          </w:tcPr>
          <w:p w14:paraId="6B9F23D1" w14:textId="77777777" w:rsidR="005F663B" w:rsidRPr="00291A56" w:rsidRDefault="005F663B" w:rsidP="005A6D68">
            <w:r w:rsidRPr="00291A56">
              <w:t>3 (neutral)</w:t>
            </w:r>
          </w:p>
        </w:tc>
        <w:tc>
          <w:tcPr>
            <w:tcW w:w="1094" w:type="dxa"/>
          </w:tcPr>
          <w:p w14:paraId="532E072E" w14:textId="77777777" w:rsidR="005F663B" w:rsidRPr="00291A56" w:rsidRDefault="005F663B" w:rsidP="005A6D68">
            <w:r w:rsidRPr="00291A56">
              <w:t>4 (rather relevant)</w:t>
            </w:r>
          </w:p>
        </w:tc>
        <w:tc>
          <w:tcPr>
            <w:tcW w:w="1094" w:type="dxa"/>
          </w:tcPr>
          <w:p w14:paraId="27D64C19" w14:textId="77777777" w:rsidR="005F663B" w:rsidRPr="00291A56" w:rsidRDefault="005F663B" w:rsidP="005A6D68">
            <w:r w:rsidRPr="00291A56">
              <w:t>5 fully relevant)</w:t>
            </w:r>
          </w:p>
        </w:tc>
        <w:tc>
          <w:tcPr>
            <w:tcW w:w="1206" w:type="dxa"/>
          </w:tcPr>
          <w:p w14:paraId="6332337F" w14:textId="77777777" w:rsidR="005F663B" w:rsidRPr="00291A56" w:rsidRDefault="005F663B" w:rsidP="005A6D68">
            <w:r w:rsidRPr="00291A56">
              <w:t>N/A</w:t>
            </w:r>
          </w:p>
        </w:tc>
      </w:tr>
      <w:tr w:rsidR="005F663B" w:rsidRPr="00291A56" w14:paraId="6BC76884" w14:textId="77777777" w:rsidTr="005A6D68">
        <w:trPr>
          <w:trHeight w:val="834"/>
        </w:trPr>
        <w:tc>
          <w:tcPr>
            <w:tcW w:w="2047" w:type="dxa"/>
          </w:tcPr>
          <w:p w14:paraId="322C7A40"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1.1. Lack of legal clarity on certain horizontal EU rules</w:t>
            </w:r>
          </w:p>
        </w:tc>
        <w:tc>
          <w:tcPr>
            <w:tcW w:w="1217" w:type="dxa"/>
          </w:tcPr>
          <w:p w14:paraId="6F5AB05B" w14:textId="77777777" w:rsidR="005F663B" w:rsidRPr="00291A56" w:rsidRDefault="005F663B" w:rsidP="005A6D68"/>
        </w:tc>
        <w:tc>
          <w:tcPr>
            <w:tcW w:w="1093" w:type="dxa"/>
          </w:tcPr>
          <w:p w14:paraId="052C7B5D" w14:textId="77777777" w:rsidR="005F663B" w:rsidRPr="00291A56" w:rsidRDefault="005F663B" w:rsidP="005A6D68"/>
        </w:tc>
        <w:tc>
          <w:tcPr>
            <w:tcW w:w="1094" w:type="dxa"/>
          </w:tcPr>
          <w:p w14:paraId="16854C45" w14:textId="77777777" w:rsidR="005F663B" w:rsidRPr="00291A56" w:rsidRDefault="005F663B" w:rsidP="005A6D68"/>
        </w:tc>
        <w:tc>
          <w:tcPr>
            <w:tcW w:w="1094" w:type="dxa"/>
          </w:tcPr>
          <w:p w14:paraId="12CBB05C" w14:textId="48D068BA" w:rsidR="005F663B" w:rsidRPr="00291A56" w:rsidRDefault="005F663B" w:rsidP="005A6D68"/>
        </w:tc>
        <w:tc>
          <w:tcPr>
            <w:tcW w:w="1094" w:type="dxa"/>
          </w:tcPr>
          <w:p w14:paraId="2B39833A" w14:textId="265852E5" w:rsidR="005F663B" w:rsidRPr="00291A56" w:rsidRDefault="00D91D5F" w:rsidP="005A6D68">
            <w:r w:rsidRPr="00291A56">
              <w:t>5</w:t>
            </w:r>
          </w:p>
          <w:p w14:paraId="586C1EB0" w14:textId="77777777" w:rsidR="005F663B" w:rsidRPr="00291A56" w:rsidRDefault="005F663B" w:rsidP="005A6D68">
            <w:pPr>
              <w:rPr>
                <w:b/>
                <w:bCs/>
                <w:color w:val="FF0000"/>
              </w:rPr>
            </w:pPr>
          </w:p>
        </w:tc>
        <w:tc>
          <w:tcPr>
            <w:tcW w:w="1206" w:type="dxa"/>
          </w:tcPr>
          <w:p w14:paraId="46E21EE1" w14:textId="77777777" w:rsidR="005F663B" w:rsidRPr="00291A56" w:rsidRDefault="005F663B" w:rsidP="005A6D68"/>
        </w:tc>
      </w:tr>
      <w:tr w:rsidR="005F663B" w:rsidRPr="00291A56" w14:paraId="5BFA2B4B" w14:textId="77777777" w:rsidTr="005A6D68">
        <w:trPr>
          <w:trHeight w:val="609"/>
        </w:trPr>
        <w:tc>
          <w:tcPr>
            <w:tcW w:w="2047" w:type="dxa"/>
          </w:tcPr>
          <w:p w14:paraId="5C01746E" w14:textId="77777777" w:rsidR="005F663B" w:rsidRPr="00291A56" w:rsidRDefault="005F663B" w:rsidP="005A6D68">
            <w:pPr>
              <w:autoSpaceDE w:val="0"/>
              <w:autoSpaceDN w:val="0"/>
              <w:adjustRightInd w:val="0"/>
            </w:pPr>
            <w:r w:rsidRPr="00291A56">
              <w:rPr>
                <w:rFonts w:ascii="FreeSans" w:hAnsi="FreeSans" w:cs="FreeSans"/>
              </w:rPr>
              <w:t>1.2. Lack of legal clarity on certain sector-specific EU rules</w:t>
            </w:r>
          </w:p>
        </w:tc>
        <w:tc>
          <w:tcPr>
            <w:tcW w:w="1217" w:type="dxa"/>
          </w:tcPr>
          <w:p w14:paraId="3EDC9021" w14:textId="77777777" w:rsidR="005F663B" w:rsidRPr="00291A56" w:rsidRDefault="005F663B" w:rsidP="005A6D68"/>
        </w:tc>
        <w:tc>
          <w:tcPr>
            <w:tcW w:w="1093" w:type="dxa"/>
          </w:tcPr>
          <w:p w14:paraId="2E92189B" w14:textId="77777777" w:rsidR="005F663B" w:rsidRPr="00291A56" w:rsidRDefault="005F663B" w:rsidP="005A6D68"/>
        </w:tc>
        <w:tc>
          <w:tcPr>
            <w:tcW w:w="1094" w:type="dxa"/>
          </w:tcPr>
          <w:p w14:paraId="35C6CB40" w14:textId="77777777" w:rsidR="005F663B" w:rsidRPr="00291A56" w:rsidRDefault="005F663B" w:rsidP="005A6D68"/>
        </w:tc>
        <w:tc>
          <w:tcPr>
            <w:tcW w:w="1094" w:type="dxa"/>
          </w:tcPr>
          <w:p w14:paraId="26702108" w14:textId="7935C86C" w:rsidR="005F663B" w:rsidRPr="00291A56" w:rsidRDefault="00D91D5F" w:rsidP="005A6D68">
            <w:r w:rsidRPr="00291A56">
              <w:t>4</w:t>
            </w:r>
          </w:p>
        </w:tc>
        <w:tc>
          <w:tcPr>
            <w:tcW w:w="1094" w:type="dxa"/>
          </w:tcPr>
          <w:p w14:paraId="36AFEE06" w14:textId="77777777" w:rsidR="005F663B" w:rsidRPr="00291A56" w:rsidRDefault="005F663B" w:rsidP="005A6D68">
            <w:pPr>
              <w:rPr>
                <w:color w:val="FF0000"/>
              </w:rPr>
            </w:pPr>
          </w:p>
        </w:tc>
        <w:tc>
          <w:tcPr>
            <w:tcW w:w="1206" w:type="dxa"/>
          </w:tcPr>
          <w:p w14:paraId="164B25E9" w14:textId="77777777" w:rsidR="005F663B" w:rsidRPr="00291A56" w:rsidRDefault="005F663B" w:rsidP="005A6D68"/>
        </w:tc>
      </w:tr>
      <w:tr w:rsidR="005F663B" w:rsidRPr="00291A56" w14:paraId="6AD5C6AF" w14:textId="77777777" w:rsidTr="005A6D68">
        <w:trPr>
          <w:trHeight w:val="954"/>
        </w:trPr>
        <w:tc>
          <w:tcPr>
            <w:tcW w:w="2047" w:type="dxa"/>
          </w:tcPr>
          <w:p w14:paraId="275BB94F" w14:textId="77777777" w:rsidR="005F663B" w:rsidRPr="00291A56" w:rsidRDefault="005F663B" w:rsidP="005A6D68">
            <w:pPr>
              <w:autoSpaceDE w:val="0"/>
              <w:autoSpaceDN w:val="0"/>
              <w:adjustRightInd w:val="0"/>
            </w:pPr>
            <w:r w:rsidRPr="00291A56">
              <w:rPr>
                <w:rFonts w:ascii="FreeSans" w:hAnsi="FreeSans" w:cs="FreeSans"/>
              </w:rPr>
              <w:t>1.3. Lack of skills to develop such models</w:t>
            </w:r>
          </w:p>
        </w:tc>
        <w:tc>
          <w:tcPr>
            <w:tcW w:w="1217" w:type="dxa"/>
          </w:tcPr>
          <w:p w14:paraId="04E0D61B" w14:textId="77777777" w:rsidR="005F663B" w:rsidRPr="00291A56" w:rsidRDefault="005F663B" w:rsidP="005A6D68"/>
        </w:tc>
        <w:tc>
          <w:tcPr>
            <w:tcW w:w="1093" w:type="dxa"/>
          </w:tcPr>
          <w:p w14:paraId="40828B72" w14:textId="77777777" w:rsidR="005F663B" w:rsidRPr="00291A56" w:rsidRDefault="005F663B" w:rsidP="005A6D68"/>
        </w:tc>
        <w:tc>
          <w:tcPr>
            <w:tcW w:w="1094" w:type="dxa"/>
          </w:tcPr>
          <w:p w14:paraId="6B2C72BF" w14:textId="5DD9605E" w:rsidR="005F663B" w:rsidRPr="00291A56" w:rsidRDefault="00D91D5F" w:rsidP="005A6D68">
            <w:r w:rsidRPr="00291A56">
              <w:t>3</w:t>
            </w:r>
          </w:p>
        </w:tc>
        <w:tc>
          <w:tcPr>
            <w:tcW w:w="1094" w:type="dxa"/>
          </w:tcPr>
          <w:p w14:paraId="233AFD87" w14:textId="77777777" w:rsidR="005F663B" w:rsidRPr="00291A56" w:rsidRDefault="005F663B" w:rsidP="005A6D68">
            <w:pPr>
              <w:rPr>
                <w:b/>
                <w:bCs/>
              </w:rPr>
            </w:pPr>
          </w:p>
        </w:tc>
        <w:tc>
          <w:tcPr>
            <w:tcW w:w="1094" w:type="dxa"/>
          </w:tcPr>
          <w:p w14:paraId="291CEC80" w14:textId="77777777" w:rsidR="005F663B" w:rsidRPr="00291A56" w:rsidRDefault="005F663B" w:rsidP="005A6D68">
            <w:pPr>
              <w:rPr>
                <w:color w:val="FF0000"/>
              </w:rPr>
            </w:pPr>
          </w:p>
        </w:tc>
        <w:tc>
          <w:tcPr>
            <w:tcW w:w="1206" w:type="dxa"/>
          </w:tcPr>
          <w:p w14:paraId="55A9B6C7" w14:textId="77777777" w:rsidR="005F663B" w:rsidRPr="00291A56" w:rsidRDefault="005F663B" w:rsidP="005A6D68"/>
        </w:tc>
      </w:tr>
      <w:tr w:rsidR="005F663B" w:rsidRPr="00291A56" w14:paraId="31FD7969" w14:textId="77777777" w:rsidTr="005A6D68">
        <w:trPr>
          <w:trHeight w:val="609"/>
        </w:trPr>
        <w:tc>
          <w:tcPr>
            <w:tcW w:w="2047" w:type="dxa"/>
          </w:tcPr>
          <w:p w14:paraId="263411F9"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1.4. Lack of understanding</w:t>
            </w:r>
          </w:p>
          <w:p w14:paraId="36A25499" w14:textId="77777777" w:rsidR="005F663B" w:rsidRPr="00291A56" w:rsidRDefault="005F663B" w:rsidP="005A6D68">
            <w:pPr>
              <w:autoSpaceDE w:val="0"/>
              <w:autoSpaceDN w:val="0"/>
              <w:adjustRightInd w:val="0"/>
            </w:pPr>
            <w:r w:rsidRPr="00291A56">
              <w:rPr>
                <w:rFonts w:ascii="FreeSans" w:hAnsi="FreeSans" w:cs="FreeSans"/>
              </w:rPr>
              <w:t>from and oversight by the supervisory authorities</w:t>
            </w:r>
          </w:p>
        </w:tc>
        <w:tc>
          <w:tcPr>
            <w:tcW w:w="1217" w:type="dxa"/>
          </w:tcPr>
          <w:p w14:paraId="0C9454F1" w14:textId="77777777" w:rsidR="005F663B" w:rsidRPr="00291A56" w:rsidRDefault="005F663B" w:rsidP="005A6D68"/>
        </w:tc>
        <w:tc>
          <w:tcPr>
            <w:tcW w:w="1093" w:type="dxa"/>
          </w:tcPr>
          <w:p w14:paraId="318B4F7C" w14:textId="77777777" w:rsidR="005F663B" w:rsidRPr="00291A56" w:rsidRDefault="005F663B" w:rsidP="005A6D68"/>
        </w:tc>
        <w:tc>
          <w:tcPr>
            <w:tcW w:w="1094" w:type="dxa"/>
          </w:tcPr>
          <w:p w14:paraId="487508C9" w14:textId="77777777" w:rsidR="005F663B" w:rsidRPr="00291A56" w:rsidRDefault="005F663B" w:rsidP="005A6D68"/>
        </w:tc>
        <w:tc>
          <w:tcPr>
            <w:tcW w:w="1094" w:type="dxa"/>
          </w:tcPr>
          <w:p w14:paraId="4CDEDE76" w14:textId="43CD575C" w:rsidR="005F663B" w:rsidRPr="00291A56" w:rsidRDefault="00D91D5F" w:rsidP="005A6D68">
            <w:r w:rsidRPr="00291A56">
              <w:t>4</w:t>
            </w:r>
          </w:p>
        </w:tc>
        <w:tc>
          <w:tcPr>
            <w:tcW w:w="1094" w:type="dxa"/>
          </w:tcPr>
          <w:p w14:paraId="1D092DBC" w14:textId="77777777" w:rsidR="005F663B" w:rsidRPr="00291A56" w:rsidRDefault="005F663B" w:rsidP="005A6D68">
            <w:pPr>
              <w:rPr>
                <w:b/>
                <w:bCs/>
                <w:color w:val="FF0000"/>
              </w:rPr>
            </w:pPr>
          </w:p>
        </w:tc>
        <w:tc>
          <w:tcPr>
            <w:tcW w:w="1206" w:type="dxa"/>
          </w:tcPr>
          <w:p w14:paraId="042C491C" w14:textId="77777777" w:rsidR="005F663B" w:rsidRPr="00291A56" w:rsidRDefault="005F663B" w:rsidP="005A6D68"/>
        </w:tc>
      </w:tr>
      <w:tr w:rsidR="005F663B" w:rsidRPr="00291A56" w14:paraId="1D99BCFF" w14:textId="77777777" w:rsidTr="005A6D68">
        <w:trPr>
          <w:trHeight w:val="609"/>
        </w:trPr>
        <w:tc>
          <w:tcPr>
            <w:tcW w:w="2047" w:type="dxa"/>
          </w:tcPr>
          <w:p w14:paraId="64277A7F"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1.5. Concentration risks</w:t>
            </w:r>
          </w:p>
        </w:tc>
        <w:tc>
          <w:tcPr>
            <w:tcW w:w="1217" w:type="dxa"/>
          </w:tcPr>
          <w:p w14:paraId="599353AB" w14:textId="77777777" w:rsidR="005F663B" w:rsidRPr="00291A56" w:rsidRDefault="005F663B" w:rsidP="005A6D68"/>
        </w:tc>
        <w:tc>
          <w:tcPr>
            <w:tcW w:w="1093" w:type="dxa"/>
          </w:tcPr>
          <w:p w14:paraId="03FDB8CB" w14:textId="77777777" w:rsidR="005F663B" w:rsidRPr="00291A56" w:rsidRDefault="005F663B" w:rsidP="005A6D68"/>
        </w:tc>
        <w:tc>
          <w:tcPr>
            <w:tcW w:w="1094" w:type="dxa"/>
          </w:tcPr>
          <w:p w14:paraId="37A6E5EA" w14:textId="271C99FF" w:rsidR="005F663B" w:rsidRPr="00291A56" w:rsidRDefault="00D91D5F" w:rsidP="005A6D68">
            <w:r w:rsidRPr="00291A56">
              <w:t>3</w:t>
            </w:r>
          </w:p>
        </w:tc>
        <w:tc>
          <w:tcPr>
            <w:tcW w:w="1094" w:type="dxa"/>
          </w:tcPr>
          <w:p w14:paraId="18CF1542" w14:textId="77777777" w:rsidR="005F663B" w:rsidRPr="00291A56" w:rsidRDefault="005F663B" w:rsidP="005A6D68"/>
        </w:tc>
        <w:tc>
          <w:tcPr>
            <w:tcW w:w="1094" w:type="dxa"/>
          </w:tcPr>
          <w:p w14:paraId="5B6F30E2" w14:textId="77777777" w:rsidR="005F663B" w:rsidRPr="00291A56" w:rsidRDefault="005F663B" w:rsidP="005A6D68"/>
        </w:tc>
        <w:tc>
          <w:tcPr>
            <w:tcW w:w="1206" w:type="dxa"/>
          </w:tcPr>
          <w:p w14:paraId="53B338E0" w14:textId="77777777" w:rsidR="005F663B" w:rsidRPr="00291A56" w:rsidRDefault="005F663B" w:rsidP="005A6D68"/>
        </w:tc>
      </w:tr>
      <w:tr w:rsidR="005F663B" w:rsidRPr="00291A56" w14:paraId="697570CB" w14:textId="77777777" w:rsidTr="005A6D68">
        <w:trPr>
          <w:trHeight w:val="609"/>
        </w:trPr>
        <w:tc>
          <w:tcPr>
            <w:tcW w:w="2047" w:type="dxa"/>
          </w:tcPr>
          <w:p w14:paraId="2DF45163"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 xml:space="preserve">Other </w:t>
            </w:r>
          </w:p>
        </w:tc>
        <w:tc>
          <w:tcPr>
            <w:tcW w:w="1217" w:type="dxa"/>
          </w:tcPr>
          <w:p w14:paraId="10E31923" w14:textId="77777777" w:rsidR="005F663B" w:rsidRPr="00291A56" w:rsidRDefault="005F663B" w:rsidP="005A6D68"/>
        </w:tc>
        <w:tc>
          <w:tcPr>
            <w:tcW w:w="1093" w:type="dxa"/>
          </w:tcPr>
          <w:p w14:paraId="734802D8" w14:textId="77777777" w:rsidR="005F663B" w:rsidRPr="00291A56" w:rsidRDefault="005F663B" w:rsidP="005A6D68"/>
        </w:tc>
        <w:tc>
          <w:tcPr>
            <w:tcW w:w="1094" w:type="dxa"/>
          </w:tcPr>
          <w:p w14:paraId="2CA1FBFA" w14:textId="77777777" w:rsidR="005F663B" w:rsidRPr="00291A56" w:rsidRDefault="005F663B" w:rsidP="005A6D68"/>
        </w:tc>
        <w:tc>
          <w:tcPr>
            <w:tcW w:w="1094" w:type="dxa"/>
          </w:tcPr>
          <w:p w14:paraId="5D4C61B0" w14:textId="1D3F7A47" w:rsidR="005F663B" w:rsidRPr="00291A56" w:rsidRDefault="005F663B" w:rsidP="005A6D68"/>
        </w:tc>
        <w:tc>
          <w:tcPr>
            <w:tcW w:w="1094" w:type="dxa"/>
          </w:tcPr>
          <w:p w14:paraId="564C7BCC" w14:textId="77777777" w:rsidR="005F663B" w:rsidRPr="00291A56" w:rsidRDefault="005F663B" w:rsidP="005A6D68"/>
        </w:tc>
        <w:tc>
          <w:tcPr>
            <w:tcW w:w="1206" w:type="dxa"/>
          </w:tcPr>
          <w:p w14:paraId="4F36194D" w14:textId="77777777" w:rsidR="005F663B" w:rsidRPr="00291A56" w:rsidRDefault="005F663B" w:rsidP="005A6D68"/>
        </w:tc>
      </w:tr>
    </w:tbl>
    <w:p w14:paraId="59750312" w14:textId="77777777" w:rsidR="005F663B" w:rsidRPr="00291A56" w:rsidRDefault="005F663B" w:rsidP="005F663B">
      <w:pPr>
        <w:autoSpaceDE w:val="0"/>
        <w:autoSpaceDN w:val="0"/>
        <w:adjustRightInd w:val="0"/>
        <w:spacing w:after="0" w:line="240" w:lineRule="auto"/>
        <w:rPr>
          <w:rFonts w:cstheme="minorHAnsi"/>
          <w:b/>
          <w:bCs/>
          <w:color w:val="000000"/>
        </w:rPr>
      </w:pPr>
    </w:p>
    <w:p w14:paraId="487B9846" w14:textId="77777777" w:rsidR="005F663B" w:rsidRPr="00291A56" w:rsidRDefault="005F663B" w:rsidP="005F663B">
      <w:pPr>
        <w:autoSpaceDE w:val="0"/>
        <w:autoSpaceDN w:val="0"/>
        <w:adjustRightInd w:val="0"/>
        <w:spacing w:after="0" w:line="240" w:lineRule="auto"/>
        <w:rPr>
          <w:rFonts w:cstheme="minorHAnsi"/>
          <w:b/>
          <w:bCs/>
          <w:color w:val="000000"/>
        </w:rPr>
      </w:pPr>
      <w:r w:rsidRPr="00291A56">
        <w:rPr>
          <w:rFonts w:cstheme="minorHAnsi"/>
          <w:b/>
          <w:bCs/>
          <w:color w:val="000000"/>
        </w:rPr>
        <w:t>Please specify what other main challenge(s) or risk(s) the increased use of AI based models is likely to raise for the financial industry:</w:t>
      </w:r>
    </w:p>
    <w:p w14:paraId="72BDF5D7" w14:textId="2742C179" w:rsidR="005F663B" w:rsidRPr="00291A56" w:rsidRDefault="005F663B" w:rsidP="00273DF7">
      <w:pPr>
        <w:spacing w:line="276" w:lineRule="auto"/>
        <w:contextualSpacing/>
        <w:jc w:val="both"/>
        <w:rPr>
          <w:rFonts w:ascii="Arial" w:hAnsi="Arial" w:cs="Arial"/>
          <w:lang w:val="en-US"/>
        </w:rPr>
      </w:pPr>
    </w:p>
    <w:p w14:paraId="6C1AE3F7" w14:textId="20C2B0C1" w:rsidR="007148A2" w:rsidRPr="00291A56" w:rsidRDefault="00213D1E" w:rsidP="00273DF7">
      <w:pPr>
        <w:spacing w:line="276" w:lineRule="auto"/>
        <w:contextualSpacing/>
        <w:jc w:val="both"/>
        <w:rPr>
          <w:rFonts w:cstheme="minorHAnsi"/>
          <w:lang w:val="en-US"/>
        </w:rPr>
      </w:pPr>
      <w:r w:rsidRPr="00291A56">
        <w:rPr>
          <w:rFonts w:cstheme="minorHAnsi"/>
          <w:lang w:val="en-US"/>
        </w:rPr>
        <w:t>We support the EBF answer</w:t>
      </w:r>
      <w:r w:rsidR="00FF6655" w:rsidRPr="00291A56">
        <w:rPr>
          <w:rFonts w:cstheme="minorHAnsi"/>
          <w:lang w:val="en-US"/>
        </w:rPr>
        <w:t>.</w:t>
      </w:r>
    </w:p>
    <w:p w14:paraId="3260364D" w14:textId="77777777" w:rsidR="00621998" w:rsidRPr="00291A56" w:rsidRDefault="00621998" w:rsidP="00273DF7">
      <w:pPr>
        <w:spacing w:line="276" w:lineRule="auto"/>
        <w:contextualSpacing/>
        <w:jc w:val="both"/>
        <w:rPr>
          <w:rFonts w:cstheme="minorHAnsi"/>
          <w:lang w:val="en-US"/>
        </w:rPr>
      </w:pPr>
    </w:p>
    <w:p w14:paraId="4295041B" w14:textId="77777777" w:rsidR="005F663B" w:rsidRPr="00291A56" w:rsidRDefault="005F663B" w:rsidP="00920DCF">
      <w:pPr>
        <w:pStyle w:val="Liststycke"/>
        <w:numPr>
          <w:ilvl w:val="0"/>
          <w:numId w:val="14"/>
        </w:numPr>
        <w:autoSpaceDE w:val="0"/>
        <w:autoSpaceDN w:val="0"/>
        <w:adjustRightInd w:val="0"/>
        <w:spacing w:after="0" w:line="240" w:lineRule="auto"/>
        <w:rPr>
          <w:rFonts w:cstheme="minorHAnsi"/>
          <w:b/>
          <w:bCs/>
        </w:rPr>
      </w:pPr>
      <w:r w:rsidRPr="00291A56">
        <w:rPr>
          <w:rFonts w:cstheme="minorHAnsi"/>
          <w:b/>
          <w:bCs/>
        </w:rPr>
        <w:lastRenderedPageBreak/>
        <w:t>Consumers/investors</w:t>
      </w:r>
    </w:p>
    <w:p w14:paraId="69CB511B" w14:textId="77777777" w:rsidR="005F663B" w:rsidRPr="00291A56" w:rsidRDefault="005F663B" w:rsidP="005F663B">
      <w:pPr>
        <w:pStyle w:val="Liststycke"/>
        <w:autoSpaceDE w:val="0"/>
        <w:autoSpaceDN w:val="0"/>
        <w:adjustRightInd w:val="0"/>
        <w:spacing w:after="0" w:line="240" w:lineRule="auto"/>
        <w:rPr>
          <w:rFonts w:cstheme="minorHAnsi"/>
          <w:b/>
          <w:bCs/>
        </w:rPr>
      </w:pPr>
    </w:p>
    <w:tbl>
      <w:tblPr>
        <w:tblStyle w:val="Tabellrutnt"/>
        <w:tblW w:w="0" w:type="auto"/>
        <w:tblLook w:val="04A0" w:firstRow="1" w:lastRow="0" w:firstColumn="1" w:lastColumn="0" w:noHBand="0" w:noVBand="1"/>
      </w:tblPr>
      <w:tblGrid>
        <w:gridCol w:w="1839"/>
        <w:gridCol w:w="1217"/>
        <w:gridCol w:w="1066"/>
        <w:gridCol w:w="1056"/>
        <w:gridCol w:w="1066"/>
        <w:gridCol w:w="1066"/>
        <w:gridCol w:w="958"/>
      </w:tblGrid>
      <w:tr w:rsidR="005F663B" w:rsidRPr="00291A56" w14:paraId="677F7AD5" w14:textId="77777777" w:rsidTr="005A6D68">
        <w:trPr>
          <w:trHeight w:val="609"/>
        </w:trPr>
        <w:tc>
          <w:tcPr>
            <w:tcW w:w="2047" w:type="dxa"/>
          </w:tcPr>
          <w:p w14:paraId="37F355B8" w14:textId="77777777" w:rsidR="005F663B" w:rsidRPr="00291A56" w:rsidRDefault="005F663B" w:rsidP="005A6D68"/>
        </w:tc>
        <w:tc>
          <w:tcPr>
            <w:tcW w:w="1217" w:type="dxa"/>
          </w:tcPr>
          <w:p w14:paraId="0D2C56AD" w14:textId="77777777" w:rsidR="005F663B" w:rsidRPr="00291A56" w:rsidRDefault="005F663B" w:rsidP="005A6D68">
            <w:r w:rsidRPr="00291A56">
              <w:t>1 (irrelevant)</w:t>
            </w:r>
          </w:p>
        </w:tc>
        <w:tc>
          <w:tcPr>
            <w:tcW w:w="1093" w:type="dxa"/>
          </w:tcPr>
          <w:p w14:paraId="7905F4B9" w14:textId="77777777" w:rsidR="005F663B" w:rsidRPr="00291A56" w:rsidRDefault="005F663B" w:rsidP="005A6D68">
            <w:r w:rsidRPr="00291A56">
              <w:t>2 (rather not relevant)</w:t>
            </w:r>
          </w:p>
        </w:tc>
        <w:tc>
          <w:tcPr>
            <w:tcW w:w="1094" w:type="dxa"/>
          </w:tcPr>
          <w:p w14:paraId="748A6127" w14:textId="77777777" w:rsidR="005F663B" w:rsidRPr="00291A56" w:rsidRDefault="005F663B" w:rsidP="005A6D68">
            <w:r w:rsidRPr="00291A56">
              <w:t>3 (neutral)</w:t>
            </w:r>
          </w:p>
        </w:tc>
        <w:tc>
          <w:tcPr>
            <w:tcW w:w="1094" w:type="dxa"/>
          </w:tcPr>
          <w:p w14:paraId="7BBE106C" w14:textId="77777777" w:rsidR="005F663B" w:rsidRPr="00291A56" w:rsidRDefault="005F663B" w:rsidP="005A6D68">
            <w:r w:rsidRPr="00291A56">
              <w:t>4 (rather relevant)</w:t>
            </w:r>
          </w:p>
        </w:tc>
        <w:tc>
          <w:tcPr>
            <w:tcW w:w="1094" w:type="dxa"/>
          </w:tcPr>
          <w:p w14:paraId="4588F7CB" w14:textId="77777777" w:rsidR="005F663B" w:rsidRPr="00291A56" w:rsidRDefault="005F663B" w:rsidP="005A6D68">
            <w:r w:rsidRPr="00291A56">
              <w:t>5 fully relevant)</w:t>
            </w:r>
          </w:p>
        </w:tc>
        <w:tc>
          <w:tcPr>
            <w:tcW w:w="1206" w:type="dxa"/>
          </w:tcPr>
          <w:p w14:paraId="32970AA0" w14:textId="77777777" w:rsidR="005F663B" w:rsidRPr="00291A56" w:rsidRDefault="005F663B" w:rsidP="005A6D68">
            <w:r w:rsidRPr="00291A56">
              <w:t>N/A</w:t>
            </w:r>
          </w:p>
        </w:tc>
      </w:tr>
      <w:tr w:rsidR="005F663B" w:rsidRPr="00291A56" w14:paraId="1A781F84" w14:textId="77777777" w:rsidTr="005A6D68">
        <w:trPr>
          <w:trHeight w:val="834"/>
        </w:trPr>
        <w:tc>
          <w:tcPr>
            <w:tcW w:w="2047" w:type="dxa"/>
          </w:tcPr>
          <w:p w14:paraId="20982E00"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2.1. Lack of awareness on the use of an algorithm</w:t>
            </w:r>
          </w:p>
        </w:tc>
        <w:tc>
          <w:tcPr>
            <w:tcW w:w="1217" w:type="dxa"/>
          </w:tcPr>
          <w:p w14:paraId="092969B4" w14:textId="77777777" w:rsidR="005F663B" w:rsidRPr="00291A56" w:rsidRDefault="005F663B" w:rsidP="005A6D68"/>
        </w:tc>
        <w:tc>
          <w:tcPr>
            <w:tcW w:w="1093" w:type="dxa"/>
          </w:tcPr>
          <w:p w14:paraId="14C8DE9B" w14:textId="77777777" w:rsidR="005F663B" w:rsidRPr="00291A56" w:rsidRDefault="005F663B" w:rsidP="005A6D68"/>
        </w:tc>
        <w:tc>
          <w:tcPr>
            <w:tcW w:w="1094" w:type="dxa"/>
          </w:tcPr>
          <w:p w14:paraId="7910AD55" w14:textId="0698377C" w:rsidR="005F663B" w:rsidRPr="00291A56" w:rsidRDefault="00D91D5F" w:rsidP="005A6D68">
            <w:r w:rsidRPr="00291A56">
              <w:t>3</w:t>
            </w:r>
          </w:p>
        </w:tc>
        <w:tc>
          <w:tcPr>
            <w:tcW w:w="1094" w:type="dxa"/>
          </w:tcPr>
          <w:p w14:paraId="0FD68B98" w14:textId="77777777" w:rsidR="005F663B" w:rsidRPr="00291A56" w:rsidRDefault="005F663B" w:rsidP="005A6D68"/>
        </w:tc>
        <w:tc>
          <w:tcPr>
            <w:tcW w:w="1094" w:type="dxa"/>
          </w:tcPr>
          <w:p w14:paraId="34B6077B" w14:textId="77777777" w:rsidR="005F663B" w:rsidRPr="00291A56" w:rsidRDefault="005F663B" w:rsidP="005A6D68"/>
        </w:tc>
        <w:tc>
          <w:tcPr>
            <w:tcW w:w="1206" w:type="dxa"/>
          </w:tcPr>
          <w:p w14:paraId="4649DB8A" w14:textId="77777777" w:rsidR="005F663B" w:rsidRPr="00291A56" w:rsidRDefault="005F663B" w:rsidP="005A6D68"/>
        </w:tc>
      </w:tr>
      <w:tr w:rsidR="005F663B" w:rsidRPr="00291A56" w14:paraId="08BF3233" w14:textId="77777777" w:rsidTr="005A6D68">
        <w:trPr>
          <w:trHeight w:val="609"/>
        </w:trPr>
        <w:tc>
          <w:tcPr>
            <w:tcW w:w="2047" w:type="dxa"/>
          </w:tcPr>
          <w:p w14:paraId="0D5DD164"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2.2. Lack of transparency on</w:t>
            </w:r>
          </w:p>
          <w:p w14:paraId="633692E9" w14:textId="77777777" w:rsidR="005F663B" w:rsidRPr="00291A56" w:rsidRDefault="005F663B" w:rsidP="005A6D68">
            <w:pPr>
              <w:autoSpaceDE w:val="0"/>
              <w:autoSpaceDN w:val="0"/>
              <w:adjustRightInd w:val="0"/>
            </w:pPr>
            <w:r w:rsidRPr="00291A56">
              <w:rPr>
                <w:rFonts w:ascii="FreeSans" w:hAnsi="FreeSans" w:cs="FreeSans"/>
              </w:rPr>
              <w:t>how the outcome has been produced</w:t>
            </w:r>
          </w:p>
        </w:tc>
        <w:tc>
          <w:tcPr>
            <w:tcW w:w="1217" w:type="dxa"/>
          </w:tcPr>
          <w:p w14:paraId="3FAEED94" w14:textId="77777777" w:rsidR="005F663B" w:rsidRPr="00291A56" w:rsidRDefault="005F663B" w:rsidP="005A6D68"/>
        </w:tc>
        <w:tc>
          <w:tcPr>
            <w:tcW w:w="1093" w:type="dxa"/>
          </w:tcPr>
          <w:p w14:paraId="34DD270D" w14:textId="77777777" w:rsidR="005F663B" w:rsidRPr="00291A56" w:rsidRDefault="005F663B" w:rsidP="005A6D68"/>
        </w:tc>
        <w:tc>
          <w:tcPr>
            <w:tcW w:w="1094" w:type="dxa"/>
          </w:tcPr>
          <w:p w14:paraId="232FE0DC" w14:textId="30F6013C" w:rsidR="005F663B" w:rsidRPr="00291A56" w:rsidRDefault="00D91D5F" w:rsidP="005A6D68">
            <w:r w:rsidRPr="00291A56">
              <w:t>3</w:t>
            </w:r>
          </w:p>
        </w:tc>
        <w:tc>
          <w:tcPr>
            <w:tcW w:w="1094" w:type="dxa"/>
          </w:tcPr>
          <w:p w14:paraId="7ED2282B" w14:textId="77777777" w:rsidR="005F663B" w:rsidRPr="00291A56" w:rsidRDefault="005F663B" w:rsidP="005A6D68"/>
        </w:tc>
        <w:tc>
          <w:tcPr>
            <w:tcW w:w="1094" w:type="dxa"/>
          </w:tcPr>
          <w:p w14:paraId="5F5BE810" w14:textId="77777777" w:rsidR="005F663B" w:rsidRPr="00291A56" w:rsidRDefault="005F663B" w:rsidP="005A6D68"/>
        </w:tc>
        <w:tc>
          <w:tcPr>
            <w:tcW w:w="1206" w:type="dxa"/>
          </w:tcPr>
          <w:p w14:paraId="63E2A41F" w14:textId="77777777" w:rsidR="005F663B" w:rsidRPr="00291A56" w:rsidRDefault="005F663B" w:rsidP="005A6D68"/>
        </w:tc>
      </w:tr>
      <w:tr w:rsidR="005F663B" w:rsidRPr="00291A56" w14:paraId="77B3719C" w14:textId="77777777" w:rsidTr="005A6D68">
        <w:trPr>
          <w:trHeight w:val="954"/>
        </w:trPr>
        <w:tc>
          <w:tcPr>
            <w:tcW w:w="2047" w:type="dxa"/>
          </w:tcPr>
          <w:p w14:paraId="29F58873"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2.3. Lack of understanding on</w:t>
            </w:r>
          </w:p>
          <w:p w14:paraId="4B8066EA" w14:textId="77777777" w:rsidR="005F663B" w:rsidRPr="00291A56" w:rsidRDefault="005F663B" w:rsidP="005A6D68">
            <w:pPr>
              <w:autoSpaceDE w:val="0"/>
              <w:autoSpaceDN w:val="0"/>
              <w:adjustRightInd w:val="0"/>
            </w:pPr>
            <w:r w:rsidRPr="00291A56">
              <w:rPr>
                <w:rFonts w:ascii="FreeSans" w:hAnsi="FreeSans" w:cs="FreeSans"/>
              </w:rPr>
              <w:t>how the outcome has been produced</w:t>
            </w:r>
          </w:p>
        </w:tc>
        <w:tc>
          <w:tcPr>
            <w:tcW w:w="1217" w:type="dxa"/>
          </w:tcPr>
          <w:p w14:paraId="17F8EF42" w14:textId="77777777" w:rsidR="005F663B" w:rsidRPr="00291A56" w:rsidRDefault="005F663B" w:rsidP="005A6D68"/>
        </w:tc>
        <w:tc>
          <w:tcPr>
            <w:tcW w:w="1093" w:type="dxa"/>
          </w:tcPr>
          <w:p w14:paraId="43FF7F0F" w14:textId="77777777" w:rsidR="005F663B" w:rsidRPr="00291A56" w:rsidRDefault="005F663B" w:rsidP="005A6D68"/>
        </w:tc>
        <w:tc>
          <w:tcPr>
            <w:tcW w:w="1094" w:type="dxa"/>
          </w:tcPr>
          <w:p w14:paraId="3BBA3240" w14:textId="77777777" w:rsidR="005F663B" w:rsidRPr="00291A56" w:rsidRDefault="005F663B" w:rsidP="005A6D68"/>
        </w:tc>
        <w:tc>
          <w:tcPr>
            <w:tcW w:w="1094" w:type="dxa"/>
          </w:tcPr>
          <w:p w14:paraId="712685E2" w14:textId="7A58D722" w:rsidR="005F663B" w:rsidRPr="00291A56" w:rsidRDefault="00D91D5F" w:rsidP="005A6D68">
            <w:r w:rsidRPr="00291A56">
              <w:t>4</w:t>
            </w:r>
          </w:p>
        </w:tc>
        <w:tc>
          <w:tcPr>
            <w:tcW w:w="1094" w:type="dxa"/>
          </w:tcPr>
          <w:p w14:paraId="6DEB17A0" w14:textId="77777777" w:rsidR="005F663B" w:rsidRPr="00291A56" w:rsidRDefault="005F663B" w:rsidP="005A6D68"/>
        </w:tc>
        <w:tc>
          <w:tcPr>
            <w:tcW w:w="1206" w:type="dxa"/>
          </w:tcPr>
          <w:p w14:paraId="6EF63DF2" w14:textId="77777777" w:rsidR="005F663B" w:rsidRPr="00291A56" w:rsidRDefault="005F663B" w:rsidP="005A6D68"/>
        </w:tc>
      </w:tr>
      <w:tr w:rsidR="005F663B" w:rsidRPr="00291A56" w14:paraId="293EEB92" w14:textId="77777777" w:rsidTr="005A6D68">
        <w:trPr>
          <w:trHeight w:val="609"/>
        </w:trPr>
        <w:tc>
          <w:tcPr>
            <w:tcW w:w="2047" w:type="dxa"/>
          </w:tcPr>
          <w:p w14:paraId="3A1A61E3"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2.4. Difficult to challenge a</w:t>
            </w:r>
          </w:p>
          <w:p w14:paraId="212A10D1" w14:textId="77777777" w:rsidR="005F663B" w:rsidRPr="00291A56" w:rsidRDefault="005F663B" w:rsidP="005A6D68">
            <w:r w:rsidRPr="00291A56">
              <w:rPr>
                <w:rFonts w:ascii="FreeSans" w:hAnsi="FreeSans" w:cs="FreeSans"/>
              </w:rPr>
              <w:t>specific outcome</w:t>
            </w:r>
          </w:p>
        </w:tc>
        <w:tc>
          <w:tcPr>
            <w:tcW w:w="1217" w:type="dxa"/>
          </w:tcPr>
          <w:p w14:paraId="65D3E31D" w14:textId="77777777" w:rsidR="005F663B" w:rsidRPr="00291A56" w:rsidRDefault="005F663B" w:rsidP="005A6D68"/>
        </w:tc>
        <w:tc>
          <w:tcPr>
            <w:tcW w:w="1093" w:type="dxa"/>
          </w:tcPr>
          <w:p w14:paraId="0CBCAA6D" w14:textId="77777777" w:rsidR="005F663B" w:rsidRPr="00291A56" w:rsidRDefault="005F663B" w:rsidP="005A6D68"/>
        </w:tc>
        <w:tc>
          <w:tcPr>
            <w:tcW w:w="1094" w:type="dxa"/>
          </w:tcPr>
          <w:p w14:paraId="3CE2D7BD" w14:textId="77777777" w:rsidR="005F663B" w:rsidRPr="00291A56" w:rsidRDefault="005F663B" w:rsidP="005A6D68"/>
        </w:tc>
        <w:tc>
          <w:tcPr>
            <w:tcW w:w="1094" w:type="dxa"/>
          </w:tcPr>
          <w:p w14:paraId="657B33B7" w14:textId="2C3A08F1" w:rsidR="005F663B" w:rsidRPr="00291A56" w:rsidRDefault="00D91D5F" w:rsidP="005A6D68">
            <w:r w:rsidRPr="00291A56">
              <w:t>4</w:t>
            </w:r>
          </w:p>
        </w:tc>
        <w:tc>
          <w:tcPr>
            <w:tcW w:w="1094" w:type="dxa"/>
          </w:tcPr>
          <w:p w14:paraId="427BED50" w14:textId="77777777" w:rsidR="005F663B" w:rsidRPr="00291A56" w:rsidRDefault="005F663B" w:rsidP="005A6D68"/>
        </w:tc>
        <w:tc>
          <w:tcPr>
            <w:tcW w:w="1206" w:type="dxa"/>
          </w:tcPr>
          <w:p w14:paraId="274BFD3E" w14:textId="77777777" w:rsidR="005F663B" w:rsidRPr="00291A56" w:rsidRDefault="005F663B" w:rsidP="005A6D68"/>
        </w:tc>
      </w:tr>
      <w:tr w:rsidR="005F663B" w:rsidRPr="00291A56" w14:paraId="66C807B9" w14:textId="77777777" w:rsidTr="005A6D68">
        <w:trPr>
          <w:trHeight w:val="609"/>
        </w:trPr>
        <w:tc>
          <w:tcPr>
            <w:tcW w:w="2047" w:type="dxa"/>
          </w:tcPr>
          <w:p w14:paraId="6DE014C8"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2.5. Biases and/or exploitative</w:t>
            </w:r>
          </w:p>
          <w:p w14:paraId="488A2734"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profiling</w:t>
            </w:r>
          </w:p>
        </w:tc>
        <w:tc>
          <w:tcPr>
            <w:tcW w:w="1217" w:type="dxa"/>
          </w:tcPr>
          <w:p w14:paraId="770EDB1E" w14:textId="77777777" w:rsidR="005F663B" w:rsidRPr="00291A56" w:rsidRDefault="005F663B" w:rsidP="005A6D68"/>
        </w:tc>
        <w:tc>
          <w:tcPr>
            <w:tcW w:w="1093" w:type="dxa"/>
          </w:tcPr>
          <w:p w14:paraId="0FF8F6F4" w14:textId="77777777" w:rsidR="005F663B" w:rsidRPr="00291A56" w:rsidRDefault="005F663B" w:rsidP="005A6D68"/>
        </w:tc>
        <w:tc>
          <w:tcPr>
            <w:tcW w:w="1094" w:type="dxa"/>
          </w:tcPr>
          <w:p w14:paraId="5D26953A" w14:textId="49753798" w:rsidR="005F663B" w:rsidRPr="00291A56" w:rsidRDefault="00D91D5F" w:rsidP="005A6D68">
            <w:r w:rsidRPr="00291A56">
              <w:t>3</w:t>
            </w:r>
          </w:p>
        </w:tc>
        <w:tc>
          <w:tcPr>
            <w:tcW w:w="1094" w:type="dxa"/>
          </w:tcPr>
          <w:p w14:paraId="2C37C0D1" w14:textId="77777777" w:rsidR="005F663B" w:rsidRPr="00291A56" w:rsidRDefault="005F663B" w:rsidP="005A6D68"/>
        </w:tc>
        <w:tc>
          <w:tcPr>
            <w:tcW w:w="1094" w:type="dxa"/>
          </w:tcPr>
          <w:p w14:paraId="71ECD73B" w14:textId="77777777" w:rsidR="005F663B" w:rsidRPr="00291A56" w:rsidRDefault="005F663B" w:rsidP="005A6D68"/>
        </w:tc>
        <w:tc>
          <w:tcPr>
            <w:tcW w:w="1206" w:type="dxa"/>
          </w:tcPr>
          <w:p w14:paraId="2609F350" w14:textId="77777777" w:rsidR="005F663B" w:rsidRPr="00291A56" w:rsidRDefault="005F663B" w:rsidP="005A6D68"/>
        </w:tc>
      </w:tr>
      <w:tr w:rsidR="005F663B" w:rsidRPr="00291A56" w14:paraId="1E05C68C" w14:textId="77777777" w:rsidTr="005A6D68">
        <w:trPr>
          <w:trHeight w:val="609"/>
        </w:trPr>
        <w:tc>
          <w:tcPr>
            <w:tcW w:w="2047" w:type="dxa"/>
          </w:tcPr>
          <w:p w14:paraId="22DD1EDF"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2.6. Financial exclusion</w:t>
            </w:r>
          </w:p>
        </w:tc>
        <w:tc>
          <w:tcPr>
            <w:tcW w:w="1217" w:type="dxa"/>
          </w:tcPr>
          <w:p w14:paraId="17F6229D" w14:textId="77777777" w:rsidR="005F663B" w:rsidRPr="00291A56" w:rsidRDefault="005F663B" w:rsidP="005A6D68"/>
        </w:tc>
        <w:tc>
          <w:tcPr>
            <w:tcW w:w="1093" w:type="dxa"/>
          </w:tcPr>
          <w:p w14:paraId="589A8D18" w14:textId="77777777" w:rsidR="005F663B" w:rsidRPr="00291A56" w:rsidRDefault="005F663B" w:rsidP="005A6D68"/>
        </w:tc>
        <w:tc>
          <w:tcPr>
            <w:tcW w:w="1094" w:type="dxa"/>
          </w:tcPr>
          <w:p w14:paraId="3C23A411" w14:textId="77777777" w:rsidR="005F663B" w:rsidRPr="00291A56" w:rsidRDefault="005F663B" w:rsidP="005A6D68"/>
        </w:tc>
        <w:tc>
          <w:tcPr>
            <w:tcW w:w="1094" w:type="dxa"/>
          </w:tcPr>
          <w:p w14:paraId="3E59EB8E" w14:textId="0338BE37" w:rsidR="005F663B" w:rsidRPr="00291A56" w:rsidRDefault="00D91D5F" w:rsidP="005A6D68">
            <w:r w:rsidRPr="00291A56">
              <w:t>4</w:t>
            </w:r>
          </w:p>
        </w:tc>
        <w:tc>
          <w:tcPr>
            <w:tcW w:w="1094" w:type="dxa"/>
          </w:tcPr>
          <w:p w14:paraId="1AAE7616" w14:textId="77777777" w:rsidR="005F663B" w:rsidRPr="00291A56" w:rsidRDefault="005F663B" w:rsidP="005A6D68"/>
        </w:tc>
        <w:tc>
          <w:tcPr>
            <w:tcW w:w="1206" w:type="dxa"/>
          </w:tcPr>
          <w:p w14:paraId="31F4F91E" w14:textId="77777777" w:rsidR="005F663B" w:rsidRPr="00291A56" w:rsidRDefault="005F663B" w:rsidP="005A6D68"/>
        </w:tc>
      </w:tr>
      <w:tr w:rsidR="005F663B" w:rsidRPr="00291A56" w14:paraId="3F45B3EB" w14:textId="77777777" w:rsidTr="005A6D68">
        <w:trPr>
          <w:trHeight w:val="609"/>
        </w:trPr>
        <w:tc>
          <w:tcPr>
            <w:tcW w:w="2047" w:type="dxa"/>
          </w:tcPr>
          <w:p w14:paraId="5E9EA9BF"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2.7. Algorithm-based behavioural manipulation (e.g.</w:t>
            </w:r>
          </w:p>
          <w:p w14:paraId="07E2E9C5"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collusion and other coordinated</w:t>
            </w:r>
          </w:p>
          <w:p w14:paraId="272ED4D4"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lastRenderedPageBreak/>
              <w:t>firm behaviour)</w:t>
            </w:r>
          </w:p>
        </w:tc>
        <w:tc>
          <w:tcPr>
            <w:tcW w:w="1217" w:type="dxa"/>
          </w:tcPr>
          <w:p w14:paraId="4AA78D93" w14:textId="77777777" w:rsidR="005F663B" w:rsidRPr="00291A56" w:rsidRDefault="005F663B" w:rsidP="005A6D68"/>
        </w:tc>
        <w:tc>
          <w:tcPr>
            <w:tcW w:w="1093" w:type="dxa"/>
          </w:tcPr>
          <w:p w14:paraId="18EF21F6" w14:textId="34CE06B4" w:rsidR="005F663B" w:rsidRPr="00291A56" w:rsidRDefault="005F663B" w:rsidP="005A6D68"/>
        </w:tc>
        <w:tc>
          <w:tcPr>
            <w:tcW w:w="1094" w:type="dxa"/>
          </w:tcPr>
          <w:p w14:paraId="28F6A0E0" w14:textId="3D21E05B" w:rsidR="005F663B" w:rsidRPr="00291A56" w:rsidRDefault="00D91D5F" w:rsidP="005A6D68">
            <w:r w:rsidRPr="00291A56">
              <w:t>3</w:t>
            </w:r>
          </w:p>
        </w:tc>
        <w:tc>
          <w:tcPr>
            <w:tcW w:w="1094" w:type="dxa"/>
          </w:tcPr>
          <w:p w14:paraId="1886884B" w14:textId="77777777" w:rsidR="005F663B" w:rsidRPr="00291A56" w:rsidRDefault="005F663B" w:rsidP="005A6D68"/>
        </w:tc>
        <w:tc>
          <w:tcPr>
            <w:tcW w:w="1094" w:type="dxa"/>
          </w:tcPr>
          <w:p w14:paraId="7C2773B1" w14:textId="77777777" w:rsidR="005F663B" w:rsidRPr="00291A56" w:rsidRDefault="005F663B" w:rsidP="005A6D68"/>
        </w:tc>
        <w:tc>
          <w:tcPr>
            <w:tcW w:w="1206" w:type="dxa"/>
          </w:tcPr>
          <w:p w14:paraId="108E5453" w14:textId="77777777" w:rsidR="005F663B" w:rsidRPr="00291A56" w:rsidRDefault="005F663B" w:rsidP="005A6D68"/>
        </w:tc>
      </w:tr>
      <w:tr w:rsidR="005F663B" w:rsidRPr="00291A56" w14:paraId="282B826E" w14:textId="77777777" w:rsidTr="005A6D68">
        <w:trPr>
          <w:trHeight w:val="609"/>
        </w:trPr>
        <w:tc>
          <w:tcPr>
            <w:tcW w:w="2047" w:type="dxa"/>
          </w:tcPr>
          <w:p w14:paraId="701407F3"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2.8. Loss of privacy</w:t>
            </w:r>
          </w:p>
        </w:tc>
        <w:tc>
          <w:tcPr>
            <w:tcW w:w="1217" w:type="dxa"/>
          </w:tcPr>
          <w:p w14:paraId="4B81DD5A" w14:textId="77777777" w:rsidR="005F663B" w:rsidRPr="00291A56" w:rsidRDefault="005F663B" w:rsidP="005A6D68"/>
        </w:tc>
        <w:tc>
          <w:tcPr>
            <w:tcW w:w="1093" w:type="dxa"/>
          </w:tcPr>
          <w:p w14:paraId="5015AB13" w14:textId="5EE40653" w:rsidR="005F663B" w:rsidRPr="00291A56" w:rsidRDefault="005F663B" w:rsidP="005A6D68"/>
        </w:tc>
        <w:tc>
          <w:tcPr>
            <w:tcW w:w="1094" w:type="dxa"/>
          </w:tcPr>
          <w:p w14:paraId="6A50C886" w14:textId="05DE61D5" w:rsidR="005F663B" w:rsidRPr="00291A56" w:rsidRDefault="00D91D5F" w:rsidP="005A6D68">
            <w:r w:rsidRPr="00291A56">
              <w:t>3</w:t>
            </w:r>
          </w:p>
        </w:tc>
        <w:tc>
          <w:tcPr>
            <w:tcW w:w="1094" w:type="dxa"/>
          </w:tcPr>
          <w:p w14:paraId="3829A79A" w14:textId="77777777" w:rsidR="005F663B" w:rsidRPr="00291A56" w:rsidRDefault="005F663B" w:rsidP="005A6D68"/>
        </w:tc>
        <w:tc>
          <w:tcPr>
            <w:tcW w:w="1094" w:type="dxa"/>
          </w:tcPr>
          <w:p w14:paraId="310FA081" w14:textId="77777777" w:rsidR="005F663B" w:rsidRPr="00291A56" w:rsidRDefault="005F663B" w:rsidP="005A6D68"/>
        </w:tc>
        <w:tc>
          <w:tcPr>
            <w:tcW w:w="1206" w:type="dxa"/>
          </w:tcPr>
          <w:p w14:paraId="3F8D3B5F" w14:textId="77777777" w:rsidR="005F663B" w:rsidRPr="00291A56" w:rsidRDefault="005F663B" w:rsidP="005A6D68"/>
        </w:tc>
      </w:tr>
      <w:tr w:rsidR="005F663B" w:rsidRPr="00291A56" w14:paraId="7CB44726" w14:textId="77777777" w:rsidTr="005A6D68">
        <w:trPr>
          <w:trHeight w:val="609"/>
        </w:trPr>
        <w:tc>
          <w:tcPr>
            <w:tcW w:w="2047" w:type="dxa"/>
          </w:tcPr>
          <w:p w14:paraId="2837846A"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 xml:space="preserve">2.9 Other </w:t>
            </w:r>
          </w:p>
        </w:tc>
        <w:tc>
          <w:tcPr>
            <w:tcW w:w="1217" w:type="dxa"/>
          </w:tcPr>
          <w:p w14:paraId="74DF90CD" w14:textId="77777777" w:rsidR="005F663B" w:rsidRPr="00291A56" w:rsidRDefault="005F663B" w:rsidP="005A6D68"/>
        </w:tc>
        <w:tc>
          <w:tcPr>
            <w:tcW w:w="1093" w:type="dxa"/>
          </w:tcPr>
          <w:p w14:paraId="3FC2EE73" w14:textId="77777777" w:rsidR="005F663B" w:rsidRPr="00291A56" w:rsidRDefault="005F663B" w:rsidP="005A6D68"/>
        </w:tc>
        <w:tc>
          <w:tcPr>
            <w:tcW w:w="1094" w:type="dxa"/>
          </w:tcPr>
          <w:p w14:paraId="344293DC" w14:textId="77777777" w:rsidR="005F663B" w:rsidRPr="00291A56" w:rsidRDefault="005F663B" w:rsidP="005A6D68"/>
        </w:tc>
        <w:tc>
          <w:tcPr>
            <w:tcW w:w="1094" w:type="dxa"/>
          </w:tcPr>
          <w:p w14:paraId="792F2FD7" w14:textId="77777777" w:rsidR="005F663B" w:rsidRPr="00291A56" w:rsidRDefault="005F663B" w:rsidP="005A6D68"/>
        </w:tc>
        <w:tc>
          <w:tcPr>
            <w:tcW w:w="1094" w:type="dxa"/>
          </w:tcPr>
          <w:p w14:paraId="224B51E7" w14:textId="77777777" w:rsidR="005F663B" w:rsidRPr="00291A56" w:rsidRDefault="005F663B" w:rsidP="005A6D68"/>
        </w:tc>
        <w:tc>
          <w:tcPr>
            <w:tcW w:w="1206" w:type="dxa"/>
          </w:tcPr>
          <w:p w14:paraId="3E91DC11" w14:textId="3F5BD70F" w:rsidR="005F663B" w:rsidRPr="00291A56" w:rsidRDefault="005F663B" w:rsidP="005A6D68"/>
        </w:tc>
      </w:tr>
    </w:tbl>
    <w:p w14:paraId="2B1A67E1" w14:textId="77777777" w:rsidR="005F663B" w:rsidRPr="00291A56" w:rsidRDefault="005F663B" w:rsidP="005F663B">
      <w:pPr>
        <w:autoSpaceDE w:val="0"/>
        <w:autoSpaceDN w:val="0"/>
        <w:adjustRightInd w:val="0"/>
        <w:spacing w:after="0" w:line="240" w:lineRule="auto"/>
        <w:rPr>
          <w:rFonts w:cstheme="minorHAnsi"/>
          <w:b/>
          <w:bCs/>
          <w:color w:val="000000"/>
        </w:rPr>
      </w:pPr>
    </w:p>
    <w:p w14:paraId="10DB6827" w14:textId="77777777" w:rsidR="005F663B" w:rsidRPr="00291A56" w:rsidRDefault="005F663B" w:rsidP="005F663B">
      <w:pPr>
        <w:autoSpaceDE w:val="0"/>
        <w:autoSpaceDN w:val="0"/>
        <w:adjustRightInd w:val="0"/>
        <w:spacing w:after="0" w:line="240" w:lineRule="auto"/>
        <w:rPr>
          <w:rFonts w:cstheme="minorHAnsi"/>
          <w:b/>
          <w:bCs/>
          <w:color w:val="000000"/>
        </w:rPr>
      </w:pPr>
      <w:r w:rsidRPr="00291A56">
        <w:rPr>
          <w:rFonts w:cstheme="minorHAnsi"/>
          <w:b/>
          <w:bCs/>
          <w:color w:val="000000"/>
        </w:rPr>
        <w:t>Please specify what other main challenge(s) or risk(s) the increased use of AI based models is likely to raise for customers/investors:</w:t>
      </w:r>
    </w:p>
    <w:p w14:paraId="0877CDAE" w14:textId="61F4B79E" w:rsidR="00273DF7" w:rsidRPr="00291A56" w:rsidRDefault="00273DF7" w:rsidP="00186017">
      <w:pPr>
        <w:spacing w:line="276" w:lineRule="auto"/>
        <w:contextualSpacing/>
        <w:jc w:val="both"/>
        <w:rPr>
          <w:rFonts w:ascii="Arial" w:hAnsi="Arial" w:cs="Arial"/>
          <w:b/>
          <w:bCs/>
        </w:rPr>
      </w:pPr>
    </w:p>
    <w:p w14:paraId="0435010B" w14:textId="1E93217C" w:rsidR="00213D1E" w:rsidRPr="00291A56" w:rsidRDefault="00213D1E" w:rsidP="00186017">
      <w:pPr>
        <w:spacing w:line="276" w:lineRule="auto"/>
        <w:contextualSpacing/>
        <w:jc w:val="both"/>
        <w:rPr>
          <w:rFonts w:cstheme="minorHAnsi"/>
        </w:rPr>
      </w:pPr>
      <w:r w:rsidRPr="00291A56">
        <w:rPr>
          <w:rFonts w:cstheme="minorHAnsi"/>
        </w:rPr>
        <w:t>We support the EBF answer</w:t>
      </w:r>
      <w:r w:rsidR="00FF6655" w:rsidRPr="00291A56">
        <w:rPr>
          <w:rFonts w:cstheme="minorHAnsi"/>
        </w:rPr>
        <w:t>.</w:t>
      </w:r>
    </w:p>
    <w:p w14:paraId="20DFEAB7" w14:textId="77777777" w:rsidR="00FF6655" w:rsidRPr="00291A56" w:rsidRDefault="00FF6655" w:rsidP="00186017">
      <w:pPr>
        <w:spacing w:line="276" w:lineRule="auto"/>
        <w:contextualSpacing/>
        <w:jc w:val="both"/>
        <w:rPr>
          <w:rFonts w:cstheme="minorHAnsi"/>
          <w:i/>
          <w:iCs/>
        </w:rPr>
      </w:pPr>
    </w:p>
    <w:p w14:paraId="4FDDA2BA" w14:textId="77777777" w:rsidR="005F663B" w:rsidRPr="00291A56" w:rsidRDefault="005F663B" w:rsidP="005F663B">
      <w:pPr>
        <w:autoSpaceDE w:val="0"/>
        <w:autoSpaceDN w:val="0"/>
        <w:adjustRightInd w:val="0"/>
        <w:spacing w:after="0" w:line="240" w:lineRule="auto"/>
        <w:rPr>
          <w:rFonts w:cstheme="minorHAnsi"/>
          <w:b/>
          <w:bCs/>
          <w:color w:val="000000"/>
        </w:rPr>
      </w:pPr>
    </w:p>
    <w:p w14:paraId="04B889F9" w14:textId="77777777" w:rsidR="005F663B" w:rsidRPr="00291A56" w:rsidRDefault="005F663B" w:rsidP="00920DCF">
      <w:pPr>
        <w:pStyle w:val="Liststycke"/>
        <w:numPr>
          <w:ilvl w:val="0"/>
          <w:numId w:val="14"/>
        </w:numPr>
        <w:autoSpaceDE w:val="0"/>
        <w:autoSpaceDN w:val="0"/>
        <w:adjustRightInd w:val="0"/>
        <w:spacing w:after="0" w:line="240" w:lineRule="auto"/>
        <w:rPr>
          <w:rFonts w:cstheme="minorHAnsi"/>
          <w:b/>
          <w:bCs/>
          <w:color w:val="000000"/>
        </w:rPr>
      </w:pPr>
      <w:r w:rsidRPr="00291A56">
        <w:rPr>
          <w:rFonts w:cstheme="minorHAnsi"/>
          <w:b/>
          <w:bCs/>
          <w:color w:val="000000"/>
        </w:rPr>
        <w:t>Supervisory authorities</w:t>
      </w:r>
    </w:p>
    <w:p w14:paraId="3691C51D" w14:textId="77777777" w:rsidR="005F663B" w:rsidRPr="00291A56" w:rsidRDefault="005F663B" w:rsidP="005F663B">
      <w:pPr>
        <w:pStyle w:val="Liststycke"/>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839"/>
        <w:gridCol w:w="1217"/>
        <w:gridCol w:w="1066"/>
        <w:gridCol w:w="1056"/>
        <w:gridCol w:w="1066"/>
        <w:gridCol w:w="1066"/>
        <w:gridCol w:w="958"/>
      </w:tblGrid>
      <w:tr w:rsidR="005F663B" w:rsidRPr="00291A56" w14:paraId="3E7DF6D4" w14:textId="77777777" w:rsidTr="005A6D68">
        <w:trPr>
          <w:trHeight w:val="609"/>
        </w:trPr>
        <w:tc>
          <w:tcPr>
            <w:tcW w:w="2047" w:type="dxa"/>
          </w:tcPr>
          <w:p w14:paraId="1143B118" w14:textId="77777777" w:rsidR="005F663B" w:rsidRPr="00291A56" w:rsidRDefault="005F663B" w:rsidP="005A6D68"/>
        </w:tc>
        <w:tc>
          <w:tcPr>
            <w:tcW w:w="1217" w:type="dxa"/>
          </w:tcPr>
          <w:p w14:paraId="6CEDAB1A" w14:textId="77777777" w:rsidR="005F663B" w:rsidRPr="00291A56" w:rsidRDefault="005F663B" w:rsidP="005A6D68">
            <w:r w:rsidRPr="00291A56">
              <w:t>1 (irrelevant)</w:t>
            </w:r>
          </w:p>
        </w:tc>
        <w:tc>
          <w:tcPr>
            <w:tcW w:w="1093" w:type="dxa"/>
          </w:tcPr>
          <w:p w14:paraId="74C9E5ED" w14:textId="77777777" w:rsidR="005F663B" w:rsidRPr="00291A56" w:rsidRDefault="005F663B" w:rsidP="005A6D68">
            <w:r w:rsidRPr="00291A56">
              <w:t>2 (rather not relevant)</w:t>
            </w:r>
          </w:p>
        </w:tc>
        <w:tc>
          <w:tcPr>
            <w:tcW w:w="1094" w:type="dxa"/>
          </w:tcPr>
          <w:p w14:paraId="00869B14" w14:textId="77777777" w:rsidR="005F663B" w:rsidRPr="00291A56" w:rsidRDefault="005F663B" w:rsidP="005A6D68">
            <w:r w:rsidRPr="00291A56">
              <w:t>3 (neutral)</w:t>
            </w:r>
          </w:p>
        </w:tc>
        <w:tc>
          <w:tcPr>
            <w:tcW w:w="1094" w:type="dxa"/>
          </w:tcPr>
          <w:p w14:paraId="46F809FC" w14:textId="77777777" w:rsidR="005F663B" w:rsidRPr="00291A56" w:rsidRDefault="005F663B" w:rsidP="005A6D68">
            <w:r w:rsidRPr="00291A56">
              <w:t>4 (rather relevant)</w:t>
            </w:r>
          </w:p>
        </w:tc>
        <w:tc>
          <w:tcPr>
            <w:tcW w:w="1094" w:type="dxa"/>
          </w:tcPr>
          <w:p w14:paraId="34A3D979" w14:textId="77777777" w:rsidR="005F663B" w:rsidRPr="00291A56" w:rsidRDefault="005F663B" w:rsidP="005A6D68">
            <w:r w:rsidRPr="00291A56">
              <w:t>5 fully relevant)</w:t>
            </w:r>
          </w:p>
        </w:tc>
        <w:tc>
          <w:tcPr>
            <w:tcW w:w="1206" w:type="dxa"/>
          </w:tcPr>
          <w:p w14:paraId="0CDABC7E" w14:textId="77777777" w:rsidR="005F663B" w:rsidRPr="00291A56" w:rsidRDefault="005F663B" w:rsidP="005A6D68">
            <w:r w:rsidRPr="00291A56">
              <w:t>N/A</w:t>
            </w:r>
          </w:p>
        </w:tc>
      </w:tr>
      <w:tr w:rsidR="005F663B" w:rsidRPr="00291A56" w14:paraId="7F414D8E" w14:textId="77777777" w:rsidTr="005A6D68">
        <w:trPr>
          <w:trHeight w:val="834"/>
        </w:trPr>
        <w:tc>
          <w:tcPr>
            <w:tcW w:w="2047" w:type="dxa"/>
          </w:tcPr>
          <w:p w14:paraId="017300AE"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3.1. Lack of expertise in understanding more complex</w:t>
            </w:r>
          </w:p>
          <w:p w14:paraId="33EDC8A3"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AI-based models used by the supervised entities</w:t>
            </w:r>
          </w:p>
        </w:tc>
        <w:tc>
          <w:tcPr>
            <w:tcW w:w="1217" w:type="dxa"/>
          </w:tcPr>
          <w:p w14:paraId="4436DC40" w14:textId="77777777" w:rsidR="005F663B" w:rsidRPr="00291A56" w:rsidRDefault="005F663B" w:rsidP="005A6D68"/>
        </w:tc>
        <w:tc>
          <w:tcPr>
            <w:tcW w:w="1093" w:type="dxa"/>
          </w:tcPr>
          <w:p w14:paraId="07AC49B9" w14:textId="77777777" w:rsidR="005F663B" w:rsidRPr="00291A56" w:rsidRDefault="005F663B" w:rsidP="005A6D68"/>
        </w:tc>
        <w:tc>
          <w:tcPr>
            <w:tcW w:w="1094" w:type="dxa"/>
          </w:tcPr>
          <w:p w14:paraId="7794FE7E" w14:textId="77777777" w:rsidR="005F663B" w:rsidRPr="00291A56" w:rsidRDefault="005F663B" w:rsidP="005A6D68"/>
        </w:tc>
        <w:tc>
          <w:tcPr>
            <w:tcW w:w="1094" w:type="dxa"/>
          </w:tcPr>
          <w:p w14:paraId="29F42222" w14:textId="187211E1" w:rsidR="005F663B" w:rsidRPr="00291A56" w:rsidRDefault="00D91D5F" w:rsidP="005A6D68">
            <w:r w:rsidRPr="00291A56">
              <w:t>4</w:t>
            </w:r>
          </w:p>
        </w:tc>
        <w:tc>
          <w:tcPr>
            <w:tcW w:w="1094" w:type="dxa"/>
          </w:tcPr>
          <w:p w14:paraId="15CE3DA8" w14:textId="77777777" w:rsidR="005F663B" w:rsidRPr="00291A56" w:rsidRDefault="005F663B" w:rsidP="005A6D68"/>
        </w:tc>
        <w:tc>
          <w:tcPr>
            <w:tcW w:w="1206" w:type="dxa"/>
          </w:tcPr>
          <w:p w14:paraId="24201E90" w14:textId="77777777" w:rsidR="005F663B" w:rsidRPr="00291A56" w:rsidRDefault="005F663B" w:rsidP="005A6D68"/>
        </w:tc>
      </w:tr>
      <w:tr w:rsidR="005F663B" w:rsidRPr="00291A56" w14:paraId="10941706" w14:textId="77777777" w:rsidTr="005A6D68">
        <w:trPr>
          <w:trHeight w:val="609"/>
        </w:trPr>
        <w:tc>
          <w:tcPr>
            <w:tcW w:w="2047" w:type="dxa"/>
          </w:tcPr>
          <w:p w14:paraId="07493939"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3.2. Lack of clarity in</w:t>
            </w:r>
          </w:p>
          <w:p w14:paraId="1F250445"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explainability requirements,</w:t>
            </w:r>
          </w:p>
          <w:p w14:paraId="6A218642"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which may lead to reject these</w:t>
            </w:r>
          </w:p>
          <w:p w14:paraId="23287ED9" w14:textId="77777777" w:rsidR="005F663B" w:rsidRPr="00291A56" w:rsidRDefault="005F663B" w:rsidP="005A6D68">
            <w:r w:rsidRPr="00291A56">
              <w:rPr>
                <w:rFonts w:ascii="FreeSans" w:hAnsi="FreeSans" w:cs="FreeSans"/>
              </w:rPr>
              <w:t>models</w:t>
            </w:r>
          </w:p>
        </w:tc>
        <w:tc>
          <w:tcPr>
            <w:tcW w:w="1217" w:type="dxa"/>
          </w:tcPr>
          <w:p w14:paraId="639721BF" w14:textId="77777777" w:rsidR="005F663B" w:rsidRPr="00291A56" w:rsidRDefault="005F663B" w:rsidP="005A6D68"/>
        </w:tc>
        <w:tc>
          <w:tcPr>
            <w:tcW w:w="1093" w:type="dxa"/>
          </w:tcPr>
          <w:p w14:paraId="37F69133" w14:textId="77777777" w:rsidR="005F663B" w:rsidRPr="00291A56" w:rsidRDefault="005F663B" w:rsidP="005A6D68"/>
        </w:tc>
        <w:tc>
          <w:tcPr>
            <w:tcW w:w="1094" w:type="dxa"/>
          </w:tcPr>
          <w:p w14:paraId="092D3230" w14:textId="77777777" w:rsidR="005F663B" w:rsidRPr="00291A56" w:rsidRDefault="005F663B" w:rsidP="005A6D68"/>
        </w:tc>
        <w:tc>
          <w:tcPr>
            <w:tcW w:w="1094" w:type="dxa"/>
          </w:tcPr>
          <w:p w14:paraId="25EB1B0E" w14:textId="7607469D" w:rsidR="005F663B" w:rsidRPr="00291A56" w:rsidRDefault="00D91D5F" w:rsidP="005A6D68">
            <w:r w:rsidRPr="00291A56">
              <w:t>4</w:t>
            </w:r>
          </w:p>
        </w:tc>
        <w:tc>
          <w:tcPr>
            <w:tcW w:w="1094" w:type="dxa"/>
          </w:tcPr>
          <w:p w14:paraId="4779A3BB" w14:textId="77777777" w:rsidR="005F663B" w:rsidRPr="00291A56" w:rsidRDefault="005F663B" w:rsidP="005A6D68"/>
        </w:tc>
        <w:tc>
          <w:tcPr>
            <w:tcW w:w="1206" w:type="dxa"/>
          </w:tcPr>
          <w:p w14:paraId="208B06E4" w14:textId="77777777" w:rsidR="005F663B" w:rsidRPr="00291A56" w:rsidRDefault="005F663B" w:rsidP="005A6D68"/>
        </w:tc>
      </w:tr>
      <w:tr w:rsidR="005F663B" w:rsidRPr="00291A56" w14:paraId="27AB493A" w14:textId="77777777" w:rsidTr="005A6D68">
        <w:trPr>
          <w:trHeight w:val="954"/>
        </w:trPr>
        <w:tc>
          <w:tcPr>
            <w:tcW w:w="2047" w:type="dxa"/>
          </w:tcPr>
          <w:p w14:paraId="1C43EB84"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3.3. Lack of adequate</w:t>
            </w:r>
          </w:p>
          <w:p w14:paraId="74AEF27A" w14:textId="77777777" w:rsidR="005F663B" w:rsidRPr="00291A56" w:rsidRDefault="005F663B" w:rsidP="005A6D68">
            <w:pPr>
              <w:autoSpaceDE w:val="0"/>
              <w:autoSpaceDN w:val="0"/>
              <w:adjustRightInd w:val="0"/>
            </w:pPr>
            <w:r w:rsidRPr="00291A56">
              <w:rPr>
                <w:rFonts w:ascii="FreeSans" w:hAnsi="FreeSans" w:cs="FreeSans"/>
              </w:rPr>
              <w:t xml:space="preserve">coordination with other authorities </w:t>
            </w:r>
            <w:r w:rsidRPr="00291A56">
              <w:rPr>
                <w:rFonts w:ascii="FreeSans" w:hAnsi="FreeSans" w:cs="FreeSans"/>
              </w:rPr>
              <w:lastRenderedPageBreak/>
              <w:t>(e.g. data protection)</w:t>
            </w:r>
          </w:p>
        </w:tc>
        <w:tc>
          <w:tcPr>
            <w:tcW w:w="1217" w:type="dxa"/>
          </w:tcPr>
          <w:p w14:paraId="7699361E" w14:textId="77777777" w:rsidR="005F663B" w:rsidRPr="00291A56" w:rsidRDefault="005F663B" w:rsidP="005A6D68"/>
        </w:tc>
        <w:tc>
          <w:tcPr>
            <w:tcW w:w="1093" w:type="dxa"/>
          </w:tcPr>
          <w:p w14:paraId="6EBE0A37" w14:textId="77777777" w:rsidR="005F663B" w:rsidRPr="00291A56" w:rsidRDefault="005F663B" w:rsidP="005A6D68"/>
        </w:tc>
        <w:tc>
          <w:tcPr>
            <w:tcW w:w="1094" w:type="dxa"/>
          </w:tcPr>
          <w:p w14:paraId="0B9AE0C9" w14:textId="77777777" w:rsidR="005F663B" w:rsidRPr="00291A56" w:rsidRDefault="005F663B" w:rsidP="005A6D68"/>
        </w:tc>
        <w:tc>
          <w:tcPr>
            <w:tcW w:w="1094" w:type="dxa"/>
          </w:tcPr>
          <w:p w14:paraId="4FAE3BC9" w14:textId="288C6E1D" w:rsidR="005F663B" w:rsidRPr="00291A56" w:rsidRDefault="00D91D5F" w:rsidP="005A6D68">
            <w:r w:rsidRPr="00291A56">
              <w:t>4</w:t>
            </w:r>
          </w:p>
        </w:tc>
        <w:tc>
          <w:tcPr>
            <w:tcW w:w="1094" w:type="dxa"/>
          </w:tcPr>
          <w:p w14:paraId="6A3873C5" w14:textId="77777777" w:rsidR="005F663B" w:rsidRPr="00291A56" w:rsidRDefault="005F663B" w:rsidP="005A6D68"/>
        </w:tc>
        <w:tc>
          <w:tcPr>
            <w:tcW w:w="1206" w:type="dxa"/>
          </w:tcPr>
          <w:p w14:paraId="12BE4009" w14:textId="77777777" w:rsidR="005F663B" w:rsidRPr="00291A56" w:rsidRDefault="005F663B" w:rsidP="005A6D68"/>
        </w:tc>
      </w:tr>
      <w:tr w:rsidR="005F663B" w:rsidRPr="00291A56" w14:paraId="50AC85DC" w14:textId="77777777" w:rsidTr="005A6D68">
        <w:trPr>
          <w:trHeight w:val="609"/>
        </w:trPr>
        <w:tc>
          <w:tcPr>
            <w:tcW w:w="2047" w:type="dxa"/>
          </w:tcPr>
          <w:p w14:paraId="7124F322" w14:textId="77777777" w:rsidR="005F663B" w:rsidRPr="00291A56" w:rsidRDefault="005F663B" w:rsidP="005A6D68">
            <w:r w:rsidRPr="00291A56">
              <w:rPr>
                <w:rFonts w:ascii="FreeSans" w:hAnsi="FreeSans" w:cs="FreeSans"/>
              </w:rPr>
              <w:t>3.4. Biases</w:t>
            </w:r>
          </w:p>
        </w:tc>
        <w:tc>
          <w:tcPr>
            <w:tcW w:w="1217" w:type="dxa"/>
          </w:tcPr>
          <w:p w14:paraId="319060FB" w14:textId="77777777" w:rsidR="005F663B" w:rsidRPr="00291A56" w:rsidRDefault="005F663B" w:rsidP="005A6D68"/>
        </w:tc>
        <w:tc>
          <w:tcPr>
            <w:tcW w:w="1093" w:type="dxa"/>
          </w:tcPr>
          <w:p w14:paraId="0AE539F4" w14:textId="77777777" w:rsidR="005F663B" w:rsidRPr="00291A56" w:rsidRDefault="005F663B" w:rsidP="005A6D68"/>
        </w:tc>
        <w:tc>
          <w:tcPr>
            <w:tcW w:w="1094" w:type="dxa"/>
          </w:tcPr>
          <w:p w14:paraId="16ED0508" w14:textId="12786579" w:rsidR="005F663B" w:rsidRPr="00291A56" w:rsidRDefault="00D91D5F" w:rsidP="005A6D68">
            <w:r w:rsidRPr="00291A56">
              <w:t>3</w:t>
            </w:r>
          </w:p>
        </w:tc>
        <w:tc>
          <w:tcPr>
            <w:tcW w:w="1094" w:type="dxa"/>
          </w:tcPr>
          <w:p w14:paraId="1DE6D103" w14:textId="77777777" w:rsidR="005F663B" w:rsidRPr="00291A56" w:rsidRDefault="005F663B" w:rsidP="005A6D68"/>
        </w:tc>
        <w:tc>
          <w:tcPr>
            <w:tcW w:w="1094" w:type="dxa"/>
          </w:tcPr>
          <w:p w14:paraId="3AED100B" w14:textId="77777777" w:rsidR="005F663B" w:rsidRPr="00291A56" w:rsidRDefault="005F663B" w:rsidP="005A6D68"/>
        </w:tc>
        <w:tc>
          <w:tcPr>
            <w:tcW w:w="1206" w:type="dxa"/>
          </w:tcPr>
          <w:p w14:paraId="338D596D" w14:textId="77777777" w:rsidR="005F663B" w:rsidRPr="00291A56" w:rsidRDefault="005F663B" w:rsidP="005A6D68"/>
        </w:tc>
      </w:tr>
      <w:tr w:rsidR="005F663B" w:rsidRPr="00291A56" w14:paraId="241D9D06" w14:textId="77777777" w:rsidTr="005A6D68">
        <w:trPr>
          <w:trHeight w:val="609"/>
        </w:trPr>
        <w:tc>
          <w:tcPr>
            <w:tcW w:w="2047" w:type="dxa"/>
          </w:tcPr>
          <w:p w14:paraId="05982BE8" w14:textId="77777777" w:rsidR="005F663B" w:rsidRPr="00291A56" w:rsidRDefault="005F663B" w:rsidP="005A6D68">
            <w:pPr>
              <w:autoSpaceDE w:val="0"/>
              <w:autoSpaceDN w:val="0"/>
              <w:adjustRightInd w:val="0"/>
              <w:rPr>
                <w:rFonts w:ascii="FreeSans" w:hAnsi="FreeSans" w:cs="FreeSans"/>
              </w:rPr>
            </w:pPr>
            <w:r w:rsidRPr="00291A56">
              <w:rPr>
                <w:rFonts w:ascii="FreeSans" w:hAnsi="FreeSans" w:cs="FreeSans"/>
              </w:rPr>
              <w:t>3.5. Other</w:t>
            </w:r>
          </w:p>
        </w:tc>
        <w:tc>
          <w:tcPr>
            <w:tcW w:w="1217" w:type="dxa"/>
          </w:tcPr>
          <w:p w14:paraId="39D914BC" w14:textId="77777777" w:rsidR="005F663B" w:rsidRPr="00291A56" w:rsidRDefault="005F663B" w:rsidP="005A6D68"/>
        </w:tc>
        <w:tc>
          <w:tcPr>
            <w:tcW w:w="1093" w:type="dxa"/>
          </w:tcPr>
          <w:p w14:paraId="57FD45A4" w14:textId="77777777" w:rsidR="005F663B" w:rsidRPr="00291A56" w:rsidRDefault="005F663B" w:rsidP="005A6D68"/>
        </w:tc>
        <w:tc>
          <w:tcPr>
            <w:tcW w:w="1094" w:type="dxa"/>
          </w:tcPr>
          <w:p w14:paraId="2A657A26" w14:textId="77777777" w:rsidR="005F663B" w:rsidRPr="00291A56" w:rsidRDefault="005F663B" w:rsidP="005A6D68"/>
        </w:tc>
        <w:tc>
          <w:tcPr>
            <w:tcW w:w="1094" w:type="dxa"/>
          </w:tcPr>
          <w:p w14:paraId="120BC7EB" w14:textId="77777777" w:rsidR="005F663B" w:rsidRPr="00291A56" w:rsidRDefault="005F663B" w:rsidP="005A6D68"/>
        </w:tc>
        <w:tc>
          <w:tcPr>
            <w:tcW w:w="1094" w:type="dxa"/>
          </w:tcPr>
          <w:p w14:paraId="69013A1E" w14:textId="77777777" w:rsidR="005F663B" w:rsidRPr="00291A56" w:rsidRDefault="005F663B" w:rsidP="005A6D68"/>
        </w:tc>
        <w:tc>
          <w:tcPr>
            <w:tcW w:w="1206" w:type="dxa"/>
          </w:tcPr>
          <w:p w14:paraId="6F1F7021" w14:textId="2FD995CB" w:rsidR="005F663B" w:rsidRPr="00291A56" w:rsidRDefault="005F663B" w:rsidP="005A6D68"/>
        </w:tc>
      </w:tr>
    </w:tbl>
    <w:p w14:paraId="1F1DAC8C" w14:textId="77777777" w:rsidR="005F663B" w:rsidRPr="00291A56" w:rsidRDefault="005F663B" w:rsidP="005F663B">
      <w:pPr>
        <w:autoSpaceDE w:val="0"/>
        <w:autoSpaceDN w:val="0"/>
        <w:adjustRightInd w:val="0"/>
        <w:spacing w:after="0" w:line="240" w:lineRule="auto"/>
        <w:rPr>
          <w:rFonts w:cstheme="minorHAnsi"/>
          <w:b/>
          <w:bCs/>
          <w:color w:val="000000"/>
        </w:rPr>
      </w:pPr>
    </w:p>
    <w:p w14:paraId="507147A2" w14:textId="77777777" w:rsidR="005F663B" w:rsidRPr="00291A56" w:rsidRDefault="005F663B" w:rsidP="005F663B">
      <w:pPr>
        <w:autoSpaceDE w:val="0"/>
        <w:autoSpaceDN w:val="0"/>
        <w:adjustRightInd w:val="0"/>
        <w:spacing w:after="0" w:line="240" w:lineRule="auto"/>
        <w:rPr>
          <w:rFonts w:cstheme="minorHAnsi"/>
          <w:b/>
          <w:bCs/>
          <w:color w:val="000000"/>
        </w:rPr>
      </w:pPr>
    </w:p>
    <w:p w14:paraId="24D5E459" w14:textId="091CBAC8" w:rsidR="005F663B" w:rsidRPr="00291A56" w:rsidRDefault="005F663B" w:rsidP="005F663B">
      <w:pPr>
        <w:autoSpaceDE w:val="0"/>
        <w:autoSpaceDN w:val="0"/>
        <w:adjustRightInd w:val="0"/>
        <w:spacing w:after="0" w:line="240" w:lineRule="auto"/>
        <w:rPr>
          <w:rFonts w:cstheme="minorHAnsi"/>
          <w:b/>
          <w:bCs/>
          <w:color w:val="000000"/>
        </w:rPr>
      </w:pPr>
      <w:r w:rsidRPr="00291A56">
        <w:rPr>
          <w:rFonts w:cstheme="minorHAnsi"/>
          <w:b/>
          <w:bCs/>
          <w:color w:val="000000"/>
        </w:rPr>
        <w:t>Please specify what other main challenge(s) or risk(s) the increased use of AI based models is likely to raise for the supervisory authorities:</w:t>
      </w:r>
    </w:p>
    <w:p w14:paraId="600617FA" w14:textId="64D2C07D" w:rsidR="005A6D68" w:rsidRPr="00291A56" w:rsidRDefault="005A6D68" w:rsidP="005F663B">
      <w:pPr>
        <w:autoSpaceDE w:val="0"/>
        <w:autoSpaceDN w:val="0"/>
        <w:adjustRightInd w:val="0"/>
        <w:spacing w:after="0" w:line="240" w:lineRule="auto"/>
        <w:rPr>
          <w:rFonts w:cstheme="minorHAnsi"/>
          <w:b/>
          <w:bCs/>
          <w:color w:val="000000"/>
        </w:rPr>
      </w:pPr>
    </w:p>
    <w:p w14:paraId="001870DB" w14:textId="77777777" w:rsidR="00FF6655" w:rsidRPr="00291A56" w:rsidRDefault="00FF6655" w:rsidP="005F663B">
      <w:pPr>
        <w:autoSpaceDE w:val="0"/>
        <w:autoSpaceDN w:val="0"/>
        <w:adjustRightInd w:val="0"/>
        <w:spacing w:after="0" w:line="240" w:lineRule="auto"/>
        <w:rPr>
          <w:rFonts w:cstheme="minorHAnsi"/>
          <w:b/>
          <w:bCs/>
          <w:color w:val="000000"/>
        </w:rPr>
      </w:pPr>
    </w:p>
    <w:p w14:paraId="676EAFA5" w14:textId="044C59AA" w:rsidR="005F663B" w:rsidRPr="00291A56" w:rsidRDefault="005F663B" w:rsidP="005F663B">
      <w:pPr>
        <w:autoSpaceDE w:val="0"/>
        <w:autoSpaceDN w:val="0"/>
        <w:adjustRightInd w:val="0"/>
        <w:spacing w:after="0" w:line="240" w:lineRule="auto"/>
        <w:rPr>
          <w:rFonts w:cstheme="minorHAnsi"/>
          <w:b/>
          <w:bCs/>
          <w:color w:val="000000"/>
        </w:rPr>
      </w:pPr>
      <w:r w:rsidRPr="00291A56">
        <w:rPr>
          <w:rFonts w:cstheme="minorHAnsi"/>
          <w:b/>
          <w:bCs/>
          <w:color w:val="000000"/>
        </w:rPr>
        <w:t>Question 40. In your opinion, what are the best ways to address these new issues?</w:t>
      </w:r>
    </w:p>
    <w:p w14:paraId="1C552D3A" w14:textId="77777777" w:rsidR="005F663B" w:rsidRPr="00291A56" w:rsidRDefault="005F663B" w:rsidP="005F663B">
      <w:pPr>
        <w:autoSpaceDE w:val="0"/>
        <w:autoSpaceDN w:val="0"/>
        <w:adjustRightInd w:val="0"/>
        <w:spacing w:after="0" w:line="240" w:lineRule="auto"/>
        <w:rPr>
          <w:rFonts w:cstheme="minorHAnsi"/>
          <w:b/>
          <w:bCs/>
          <w:color w:val="000000"/>
        </w:rPr>
      </w:pPr>
    </w:p>
    <w:p w14:paraId="0AB4CD36" w14:textId="77777777" w:rsidR="005F663B" w:rsidRPr="00291A56" w:rsidRDefault="005F663B" w:rsidP="005F663B">
      <w:pPr>
        <w:autoSpaceDE w:val="0"/>
        <w:autoSpaceDN w:val="0"/>
        <w:adjustRightInd w:val="0"/>
        <w:spacing w:after="0" w:line="240" w:lineRule="auto"/>
        <w:rPr>
          <w:rFonts w:cstheme="minorHAnsi"/>
          <w:b/>
          <w:bCs/>
          <w:color w:val="000000"/>
        </w:rPr>
      </w:pPr>
      <w:r w:rsidRPr="00291A56">
        <w:rPr>
          <w:rFonts w:cstheme="minorHAnsi"/>
          <w:b/>
          <w:bCs/>
          <w:color w:val="000000"/>
        </w:rPr>
        <w:t>Please rate each proposal from 1 to 5</w:t>
      </w:r>
    </w:p>
    <w:p w14:paraId="5C9E2EF1" w14:textId="77777777" w:rsidR="005F663B" w:rsidRPr="00291A56" w:rsidRDefault="005F663B" w:rsidP="005F663B">
      <w:pPr>
        <w:autoSpaceDE w:val="0"/>
        <w:autoSpaceDN w:val="0"/>
        <w:adjustRightInd w:val="0"/>
        <w:spacing w:after="0" w:line="240" w:lineRule="auto"/>
        <w:rPr>
          <w:rFonts w:cstheme="minorHAnsi"/>
          <w:b/>
          <w:bCs/>
          <w:color w:val="000000"/>
        </w:rPr>
      </w:pPr>
    </w:p>
    <w:p w14:paraId="3B7BC9B7" w14:textId="77777777" w:rsidR="005F663B" w:rsidRPr="00291A56" w:rsidRDefault="005F663B" w:rsidP="005F663B">
      <w:pPr>
        <w:autoSpaceDE w:val="0"/>
        <w:autoSpaceDN w:val="0"/>
        <w:adjustRightInd w:val="0"/>
        <w:spacing w:after="0" w:line="240" w:lineRule="auto"/>
        <w:rPr>
          <w:rFonts w:cstheme="minorHAnsi"/>
          <w:b/>
          <w:bCs/>
          <w:color w:val="000000"/>
        </w:rPr>
      </w:pPr>
    </w:p>
    <w:tbl>
      <w:tblPr>
        <w:tblStyle w:val="Tabellrutnt"/>
        <w:tblW w:w="0" w:type="auto"/>
        <w:tblLook w:val="04A0" w:firstRow="1" w:lastRow="0" w:firstColumn="1" w:lastColumn="0" w:noHBand="0" w:noVBand="1"/>
      </w:tblPr>
      <w:tblGrid>
        <w:gridCol w:w="1894"/>
        <w:gridCol w:w="1217"/>
        <w:gridCol w:w="1062"/>
        <w:gridCol w:w="1050"/>
        <w:gridCol w:w="1062"/>
        <w:gridCol w:w="1062"/>
        <w:gridCol w:w="921"/>
      </w:tblGrid>
      <w:tr w:rsidR="005F663B" w:rsidRPr="00291A56" w14:paraId="77DD0269" w14:textId="77777777" w:rsidTr="005A6D68">
        <w:trPr>
          <w:trHeight w:val="609"/>
        </w:trPr>
        <w:tc>
          <w:tcPr>
            <w:tcW w:w="2047" w:type="dxa"/>
          </w:tcPr>
          <w:p w14:paraId="16F6361E" w14:textId="77777777" w:rsidR="005F663B" w:rsidRPr="00291A56" w:rsidRDefault="005F663B" w:rsidP="005A6D68">
            <w:pPr>
              <w:rPr>
                <w:rFonts w:cstheme="minorHAnsi"/>
              </w:rPr>
            </w:pPr>
          </w:p>
        </w:tc>
        <w:tc>
          <w:tcPr>
            <w:tcW w:w="1217" w:type="dxa"/>
          </w:tcPr>
          <w:p w14:paraId="7E86DF0E" w14:textId="77777777" w:rsidR="005F663B" w:rsidRPr="00291A56" w:rsidRDefault="005F663B" w:rsidP="005A6D68">
            <w:pPr>
              <w:rPr>
                <w:rFonts w:cstheme="minorHAnsi"/>
              </w:rPr>
            </w:pPr>
            <w:r w:rsidRPr="00291A56">
              <w:rPr>
                <w:rFonts w:cstheme="minorHAnsi"/>
              </w:rPr>
              <w:t>1 (irrelevant)</w:t>
            </w:r>
          </w:p>
        </w:tc>
        <w:tc>
          <w:tcPr>
            <w:tcW w:w="1093" w:type="dxa"/>
          </w:tcPr>
          <w:p w14:paraId="17282B34" w14:textId="77777777" w:rsidR="005F663B" w:rsidRPr="00291A56" w:rsidRDefault="005F663B" w:rsidP="005A6D68">
            <w:pPr>
              <w:rPr>
                <w:rFonts w:cstheme="minorHAnsi"/>
              </w:rPr>
            </w:pPr>
            <w:r w:rsidRPr="00291A56">
              <w:rPr>
                <w:rFonts w:cstheme="minorHAnsi"/>
              </w:rPr>
              <w:t>2 (rather not relevant)</w:t>
            </w:r>
          </w:p>
        </w:tc>
        <w:tc>
          <w:tcPr>
            <w:tcW w:w="1094" w:type="dxa"/>
          </w:tcPr>
          <w:p w14:paraId="7B0E1AF7" w14:textId="77777777" w:rsidR="005F663B" w:rsidRPr="00291A56" w:rsidRDefault="005F663B" w:rsidP="005A6D68">
            <w:pPr>
              <w:rPr>
                <w:rFonts w:cstheme="minorHAnsi"/>
              </w:rPr>
            </w:pPr>
            <w:r w:rsidRPr="00291A56">
              <w:rPr>
                <w:rFonts w:cstheme="minorHAnsi"/>
              </w:rPr>
              <w:t>3 (neutral)</w:t>
            </w:r>
          </w:p>
        </w:tc>
        <w:tc>
          <w:tcPr>
            <w:tcW w:w="1094" w:type="dxa"/>
          </w:tcPr>
          <w:p w14:paraId="672D74F5" w14:textId="77777777" w:rsidR="005F663B" w:rsidRPr="00291A56" w:rsidRDefault="005F663B" w:rsidP="005A6D68">
            <w:pPr>
              <w:rPr>
                <w:rFonts w:cstheme="minorHAnsi"/>
              </w:rPr>
            </w:pPr>
            <w:r w:rsidRPr="00291A56">
              <w:rPr>
                <w:rFonts w:cstheme="minorHAnsi"/>
              </w:rPr>
              <w:t>4 (rather relevant)</w:t>
            </w:r>
          </w:p>
        </w:tc>
        <w:tc>
          <w:tcPr>
            <w:tcW w:w="1094" w:type="dxa"/>
          </w:tcPr>
          <w:p w14:paraId="55ECC553" w14:textId="77777777" w:rsidR="005F663B" w:rsidRPr="00291A56" w:rsidRDefault="005F663B" w:rsidP="005A6D68">
            <w:pPr>
              <w:rPr>
                <w:rFonts w:cstheme="minorHAnsi"/>
              </w:rPr>
            </w:pPr>
            <w:r w:rsidRPr="00291A56">
              <w:rPr>
                <w:rFonts w:cstheme="minorHAnsi"/>
              </w:rPr>
              <w:t>5 fully relevant)</w:t>
            </w:r>
          </w:p>
        </w:tc>
        <w:tc>
          <w:tcPr>
            <w:tcW w:w="1206" w:type="dxa"/>
          </w:tcPr>
          <w:p w14:paraId="775AF7B0" w14:textId="77777777" w:rsidR="005F663B" w:rsidRPr="00291A56" w:rsidRDefault="005F663B" w:rsidP="005A6D68">
            <w:pPr>
              <w:rPr>
                <w:rFonts w:cstheme="minorHAnsi"/>
              </w:rPr>
            </w:pPr>
            <w:r w:rsidRPr="00291A56">
              <w:rPr>
                <w:rFonts w:cstheme="minorHAnsi"/>
              </w:rPr>
              <w:t>N/A</w:t>
            </w:r>
          </w:p>
        </w:tc>
      </w:tr>
      <w:tr w:rsidR="005F663B" w:rsidRPr="00291A56" w14:paraId="57F16401" w14:textId="77777777" w:rsidTr="005A6D68">
        <w:trPr>
          <w:trHeight w:val="834"/>
        </w:trPr>
        <w:tc>
          <w:tcPr>
            <w:tcW w:w="2047" w:type="dxa"/>
          </w:tcPr>
          <w:p w14:paraId="74B27080" w14:textId="77777777" w:rsidR="005F663B" w:rsidRPr="00291A56" w:rsidRDefault="005F663B" w:rsidP="005A6D68">
            <w:pPr>
              <w:autoSpaceDE w:val="0"/>
              <w:autoSpaceDN w:val="0"/>
              <w:adjustRightInd w:val="0"/>
              <w:rPr>
                <w:rFonts w:cstheme="minorHAnsi"/>
              </w:rPr>
            </w:pPr>
            <w:r w:rsidRPr="00291A56">
              <w:rPr>
                <w:rFonts w:cstheme="minorHAnsi"/>
              </w:rPr>
              <w:t>New EU rules on AI at horizontal level</w:t>
            </w:r>
          </w:p>
        </w:tc>
        <w:tc>
          <w:tcPr>
            <w:tcW w:w="1217" w:type="dxa"/>
          </w:tcPr>
          <w:p w14:paraId="7C92D02A" w14:textId="77777777" w:rsidR="005F663B" w:rsidRPr="00291A56" w:rsidRDefault="005F663B" w:rsidP="005A6D68">
            <w:pPr>
              <w:rPr>
                <w:rFonts w:cstheme="minorHAnsi"/>
              </w:rPr>
            </w:pPr>
          </w:p>
        </w:tc>
        <w:tc>
          <w:tcPr>
            <w:tcW w:w="1093" w:type="dxa"/>
          </w:tcPr>
          <w:p w14:paraId="2748CA3A" w14:textId="0154CEB2" w:rsidR="005F663B" w:rsidRPr="00291A56" w:rsidRDefault="00D91D5F" w:rsidP="005A6D68">
            <w:pPr>
              <w:rPr>
                <w:rFonts w:cstheme="minorHAnsi"/>
              </w:rPr>
            </w:pPr>
            <w:r w:rsidRPr="00291A56">
              <w:rPr>
                <w:rFonts w:cstheme="minorHAnsi"/>
              </w:rPr>
              <w:t>2</w:t>
            </w:r>
          </w:p>
        </w:tc>
        <w:tc>
          <w:tcPr>
            <w:tcW w:w="1094" w:type="dxa"/>
          </w:tcPr>
          <w:p w14:paraId="2E82ED5C" w14:textId="77777777" w:rsidR="005F663B" w:rsidRPr="00291A56" w:rsidRDefault="005F663B" w:rsidP="005A6D68">
            <w:pPr>
              <w:rPr>
                <w:rFonts w:cstheme="minorHAnsi"/>
              </w:rPr>
            </w:pPr>
          </w:p>
        </w:tc>
        <w:tc>
          <w:tcPr>
            <w:tcW w:w="1094" w:type="dxa"/>
          </w:tcPr>
          <w:p w14:paraId="6FD8B78A" w14:textId="77777777" w:rsidR="005F663B" w:rsidRPr="00291A56" w:rsidRDefault="005F663B" w:rsidP="005A6D68">
            <w:pPr>
              <w:rPr>
                <w:rFonts w:cstheme="minorHAnsi"/>
              </w:rPr>
            </w:pPr>
          </w:p>
        </w:tc>
        <w:tc>
          <w:tcPr>
            <w:tcW w:w="1094" w:type="dxa"/>
          </w:tcPr>
          <w:p w14:paraId="68061028" w14:textId="77777777" w:rsidR="005F663B" w:rsidRPr="00291A56" w:rsidRDefault="005F663B" w:rsidP="005A6D68">
            <w:pPr>
              <w:rPr>
                <w:rFonts w:cstheme="minorHAnsi"/>
              </w:rPr>
            </w:pPr>
          </w:p>
        </w:tc>
        <w:tc>
          <w:tcPr>
            <w:tcW w:w="1206" w:type="dxa"/>
          </w:tcPr>
          <w:p w14:paraId="4BA6C571" w14:textId="77777777" w:rsidR="005F663B" w:rsidRPr="00291A56" w:rsidRDefault="005F663B" w:rsidP="005A6D68">
            <w:pPr>
              <w:rPr>
                <w:rFonts w:cstheme="minorHAnsi"/>
              </w:rPr>
            </w:pPr>
          </w:p>
        </w:tc>
      </w:tr>
      <w:tr w:rsidR="005F663B" w:rsidRPr="00291A56" w14:paraId="15EDDB86" w14:textId="77777777" w:rsidTr="005A6D68">
        <w:trPr>
          <w:trHeight w:val="609"/>
        </w:trPr>
        <w:tc>
          <w:tcPr>
            <w:tcW w:w="2047" w:type="dxa"/>
          </w:tcPr>
          <w:p w14:paraId="6296600A" w14:textId="77777777" w:rsidR="005F663B" w:rsidRPr="00291A56" w:rsidRDefault="005F663B" w:rsidP="005A6D68">
            <w:pPr>
              <w:autoSpaceDE w:val="0"/>
              <w:autoSpaceDN w:val="0"/>
              <w:adjustRightInd w:val="0"/>
              <w:rPr>
                <w:rFonts w:cstheme="minorHAnsi"/>
              </w:rPr>
            </w:pPr>
            <w:r w:rsidRPr="00291A56">
              <w:rPr>
                <w:rFonts w:cstheme="minorHAnsi"/>
              </w:rPr>
              <w:t>New EU rules on AI for the financial sector</w:t>
            </w:r>
          </w:p>
        </w:tc>
        <w:tc>
          <w:tcPr>
            <w:tcW w:w="1217" w:type="dxa"/>
          </w:tcPr>
          <w:p w14:paraId="3DEF4C21" w14:textId="77777777" w:rsidR="005F663B" w:rsidRPr="00291A56" w:rsidRDefault="005F663B" w:rsidP="005A6D68">
            <w:pPr>
              <w:rPr>
                <w:rFonts w:cstheme="minorHAnsi"/>
              </w:rPr>
            </w:pPr>
          </w:p>
        </w:tc>
        <w:tc>
          <w:tcPr>
            <w:tcW w:w="1093" w:type="dxa"/>
          </w:tcPr>
          <w:p w14:paraId="2048686E" w14:textId="2CC4384D" w:rsidR="005F663B" w:rsidRPr="00291A56" w:rsidRDefault="00D91D5F" w:rsidP="005A6D68">
            <w:pPr>
              <w:rPr>
                <w:rFonts w:cstheme="minorHAnsi"/>
              </w:rPr>
            </w:pPr>
            <w:r w:rsidRPr="00291A56">
              <w:rPr>
                <w:rFonts w:cstheme="minorHAnsi"/>
              </w:rPr>
              <w:t>2</w:t>
            </w:r>
          </w:p>
        </w:tc>
        <w:tc>
          <w:tcPr>
            <w:tcW w:w="1094" w:type="dxa"/>
          </w:tcPr>
          <w:p w14:paraId="14DB00A8" w14:textId="77777777" w:rsidR="005F663B" w:rsidRPr="00291A56" w:rsidRDefault="005F663B" w:rsidP="005A6D68">
            <w:pPr>
              <w:rPr>
                <w:rFonts w:cstheme="minorHAnsi"/>
              </w:rPr>
            </w:pPr>
          </w:p>
        </w:tc>
        <w:tc>
          <w:tcPr>
            <w:tcW w:w="1094" w:type="dxa"/>
          </w:tcPr>
          <w:p w14:paraId="30B4E574" w14:textId="77777777" w:rsidR="005F663B" w:rsidRPr="00291A56" w:rsidRDefault="005F663B" w:rsidP="005A6D68">
            <w:pPr>
              <w:rPr>
                <w:rFonts w:cstheme="minorHAnsi"/>
              </w:rPr>
            </w:pPr>
          </w:p>
        </w:tc>
        <w:tc>
          <w:tcPr>
            <w:tcW w:w="1094" w:type="dxa"/>
          </w:tcPr>
          <w:p w14:paraId="26D3645D" w14:textId="77777777" w:rsidR="005F663B" w:rsidRPr="00291A56" w:rsidRDefault="005F663B" w:rsidP="005A6D68">
            <w:pPr>
              <w:rPr>
                <w:rFonts w:cstheme="minorHAnsi"/>
              </w:rPr>
            </w:pPr>
          </w:p>
        </w:tc>
        <w:tc>
          <w:tcPr>
            <w:tcW w:w="1206" w:type="dxa"/>
          </w:tcPr>
          <w:p w14:paraId="16BE19BB" w14:textId="77777777" w:rsidR="005F663B" w:rsidRPr="00291A56" w:rsidRDefault="005F663B" w:rsidP="005A6D68">
            <w:pPr>
              <w:rPr>
                <w:rFonts w:cstheme="minorHAnsi"/>
              </w:rPr>
            </w:pPr>
          </w:p>
        </w:tc>
      </w:tr>
      <w:tr w:rsidR="005F663B" w:rsidRPr="00291A56" w14:paraId="7FC44313" w14:textId="77777777" w:rsidTr="005A6D68">
        <w:trPr>
          <w:trHeight w:val="954"/>
        </w:trPr>
        <w:tc>
          <w:tcPr>
            <w:tcW w:w="2047" w:type="dxa"/>
          </w:tcPr>
          <w:p w14:paraId="610B6D2F" w14:textId="77777777" w:rsidR="005F663B" w:rsidRPr="00291A56" w:rsidRDefault="005F663B" w:rsidP="005A6D68">
            <w:pPr>
              <w:autoSpaceDE w:val="0"/>
              <w:autoSpaceDN w:val="0"/>
              <w:adjustRightInd w:val="0"/>
              <w:rPr>
                <w:rFonts w:cstheme="minorHAnsi"/>
              </w:rPr>
            </w:pPr>
            <w:r w:rsidRPr="00291A56">
              <w:rPr>
                <w:rFonts w:cstheme="minorHAnsi"/>
              </w:rPr>
              <w:t>Guidance at EU level for the financial sector</w:t>
            </w:r>
          </w:p>
        </w:tc>
        <w:tc>
          <w:tcPr>
            <w:tcW w:w="1217" w:type="dxa"/>
          </w:tcPr>
          <w:p w14:paraId="0E68852F" w14:textId="77777777" w:rsidR="005F663B" w:rsidRPr="00291A56" w:rsidRDefault="005F663B" w:rsidP="005A6D68">
            <w:pPr>
              <w:rPr>
                <w:rFonts w:cstheme="minorHAnsi"/>
              </w:rPr>
            </w:pPr>
          </w:p>
        </w:tc>
        <w:tc>
          <w:tcPr>
            <w:tcW w:w="1093" w:type="dxa"/>
          </w:tcPr>
          <w:p w14:paraId="5ACA1F22" w14:textId="77777777" w:rsidR="005F663B" w:rsidRPr="00291A56" w:rsidRDefault="005F663B" w:rsidP="005A6D68">
            <w:pPr>
              <w:rPr>
                <w:rFonts w:cstheme="minorHAnsi"/>
              </w:rPr>
            </w:pPr>
          </w:p>
        </w:tc>
        <w:tc>
          <w:tcPr>
            <w:tcW w:w="1094" w:type="dxa"/>
          </w:tcPr>
          <w:p w14:paraId="17194AFF" w14:textId="5B26930F" w:rsidR="005F663B" w:rsidRPr="00291A56" w:rsidRDefault="00D91D5F" w:rsidP="005A6D68">
            <w:pPr>
              <w:rPr>
                <w:rFonts w:cstheme="minorHAnsi"/>
              </w:rPr>
            </w:pPr>
            <w:r w:rsidRPr="00291A56">
              <w:rPr>
                <w:rFonts w:cstheme="minorHAnsi"/>
              </w:rPr>
              <w:t>3</w:t>
            </w:r>
          </w:p>
        </w:tc>
        <w:tc>
          <w:tcPr>
            <w:tcW w:w="1094" w:type="dxa"/>
          </w:tcPr>
          <w:p w14:paraId="405EE4D7" w14:textId="77777777" w:rsidR="005F663B" w:rsidRPr="00291A56" w:rsidRDefault="005F663B" w:rsidP="005A6D68">
            <w:pPr>
              <w:rPr>
                <w:rFonts w:cstheme="minorHAnsi"/>
              </w:rPr>
            </w:pPr>
          </w:p>
        </w:tc>
        <w:tc>
          <w:tcPr>
            <w:tcW w:w="1094" w:type="dxa"/>
          </w:tcPr>
          <w:p w14:paraId="137DDB88" w14:textId="77777777" w:rsidR="005F663B" w:rsidRPr="00291A56" w:rsidRDefault="005F663B" w:rsidP="005A6D68">
            <w:pPr>
              <w:rPr>
                <w:rFonts w:cstheme="minorHAnsi"/>
              </w:rPr>
            </w:pPr>
          </w:p>
        </w:tc>
        <w:tc>
          <w:tcPr>
            <w:tcW w:w="1206" w:type="dxa"/>
          </w:tcPr>
          <w:p w14:paraId="5E5BB890" w14:textId="77777777" w:rsidR="005F663B" w:rsidRPr="00291A56" w:rsidRDefault="005F663B" w:rsidP="005A6D68">
            <w:pPr>
              <w:rPr>
                <w:rFonts w:cstheme="minorHAnsi"/>
              </w:rPr>
            </w:pPr>
          </w:p>
        </w:tc>
      </w:tr>
      <w:tr w:rsidR="005F663B" w:rsidRPr="00291A56" w14:paraId="146EBD66" w14:textId="77777777" w:rsidTr="005A6D68">
        <w:trPr>
          <w:trHeight w:val="609"/>
        </w:trPr>
        <w:tc>
          <w:tcPr>
            <w:tcW w:w="2047" w:type="dxa"/>
          </w:tcPr>
          <w:p w14:paraId="274E3D25" w14:textId="77777777" w:rsidR="005F663B" w:rsidRPr="00291A56" w:rsidRDefault="005F663B" w:rsidP="005A6D68">
            <w:pPr>
              <w:autoSpaceDE w:val="0"/>
              <w:autoSpaceDN w:val="0"/>
              <w:adjustRightInd w:val="0"/>
              <w:rPr>
                <w:rFonts w:cstheme="minorHAnsi"/>
              </w:rPr>
            </w:pPr>
            <w:r w:rsidRPr="00291A56">
              <w:rPr>
                <w:rFonts w:cstheme="minorHAnsi"/>
              </w:rPr>
              <w:t>Experimentation on specific AI applications under the control of competent authorities</w:t>
            </w:r>
          </w:p>
        </w:tc>
        <w:tc>
          <w:tcPr>
            <w:tcW w:w="1217" w:type="dxa"/>
          </w:tcPr>
          <w:p w14:paraId="7F8C770D" w14:textId="77777777" w:rsidR="005F663B" w:rsidRPr="00291A56" w:rsidRDefault="005F663B" w:rsidP="005A6D68">
            <w:pPr>
              <w:rPr>
                <w:rFonts w:cstheme="minorHAnsi"/>
              </w:rPr>
            </w:pPr>
          </w:p>
        </w:tc>
        <w:tc>
          <w:tcPr>
            <w:tcW w:w="1093" w:type="dxa"/>
          </w:tcPr>
          <w:p w14:paraId="4AC019EB" w14:textId="77777777" w:rsidR="005F663B" w:rsidRPr="00291A56" w:rsidRDefault="005F663B" w:rsidP="005A6D68">
            <w:pPr>
              <w:rPr>
                <w:rFonts w:cstheme="minorHAnsi"/>
              </w:rPr>
            </w:pPr>
          </w:p>
        </w:tc>
        <w:tc>
          <w:tcPr>
            <w:tcW w:w="1094" w:type="dxa"/>
          </w:tcPr>
          <w:p w14:paraId="46AF314D" w14:textId="77777777" w:rsidR="005F663B" w:rsidRPr="00291A56" w:rsidRDefault="005F663B" w:rsidP="005A6D68">
            <w:pPr>
              <w:rPr>
                <w:rFonts w:cstheme="minorHAnsi"/>
              </w:rPr>
            </w:pPr>
          </w:p>
        </w:tc>
        <w:tc>
          <w:tcPr>
            <w:tcW w:w="1094" w:type="dxa"/>
          </w:tcPr>
          <w:p w14:paraId="4A032426" w14:textId="68AF8ACF" w:rsidR="005F663B" w:rsidRPr="00291A56" w:rsidRDefault="00D91D5F" w:rsidP="005A6D68">
            <w:pPr>
              <w:rPr>
                <w:rFonts w:cstheme="minorHAnsi"/>
                <w:color w:val="FF0000"/>
              </w:rPr>
            </w:pPr>
            <w:r w:rsidRPr="00291A56">
              <w:rPr>
                <w:rFonts w:cstheme="minorHAnsi"/>
              </w:rPr>
              <w:t>4</w:t>
            </w:r>
          </w:p>
        </w:tc>
        <w:tc>
          <w:tcPr>
            <w:tcW w:w="1094" w:type="dxa"/>
          </w:tcPr>
          <w:p w14:paraId="758EA316" w14:textId="77777777" w:rsidR="005F663B" w:rsidRPr="00291A56" w:rsidRDefault="005F663B" w:rsidP="005A6D68">
            <w:pPr>
              <w:rPr>
                <w:rFonts w:cstheme="minorHAnsi"/>
              </w:rPr>
            </w:pPr>
          </w:p>
        </w:tc>
        <w:tc>
          <w:tcPr>
            <w:tcW w:w="1206" w:type="dxa"/>
          </w:tcPr>
          <w:p w14:paraId="7C1388A9" w14:textId="77777777" w:rsidR="005F663B" w:rsidRPr="00291A56" w:rsidRDefault="005F663B" w:rsidP="005A6D68">
            <w:pPr>
              <w:rPr>
                <w:rFonts w:cstheme="minorHAnsi"/>
              </w:rPr>
            </w:pPr>
          </w:p>
        </w:tc>
      </w:tr>
      <w:tr w:rsidR="005F663B" w:rsidRPr="00291A56" w14:paraId="205B6CE7" w14:textId="77777777" w:rsidTr="005A6D68">
        <w:trPr>
          <w:trHeight w:val="609"/>
        </w:trPr>
        <w:tc>
          <w:tcPr>
            <w:tcW w:w="2047" w:type="dxa"/>
          </w:tcPr>
          <w:p w14:paraId="7764AB39" w14:textId="77777777" w:rsidR="005F663B" w:rsidRPr="00291A56" w:rsidRDefault="005F663B" w:rsidP="005A6D68">
            <w:pPr>
              <w:autoSpaceDE w:val="0"/>
              <w:autoSpaceDN w:val="0"/>
              <w:adjustRightInd w:val="0"/>
              <w:rPr>
                <w:rFonts w:cstheme="minorHAnsi"/>
              </w:rPr>
            </w:pPr>
            <w:r w:rsidRPr="00291A56">
              <w:rPr>
                <w:rFonts w:cstheme="minorHAnsi"/>
              </w:rPr>
              <w:t>Certification of AI systems</w:t>
            </w:r>
          </w:p>
        </w:tc>
        <w:tc>
          <w:tcPr>
            <w:tcW w:w="1217" w:type="dxa"/>
          </w:tcPr>
          <w:p w14:paraId="6C099A3F" w14:textId="77777777" w:rsidR="005F663B" w:rsidRPr="00291A56" w:rsidRDefault="005F663B" w:rsidP="005A6D68">
            <w:pPr>
              <w:rPr>
                <w:rFonts w:cstheme="minorHAnsi"/>
              </w:rPr>
            </w:pPr>
          </w:p>
        </w:tc>
        <w:tc>
          <w:tcPr>
            <w:tcW w:w="1093" w:type="dxa"/>
          </w:tcPr>
          <w:p w14:paraId="476F5C7F" w14:textId="5CD4D57B" w:rsidR="005F663B" w:rsidRPr="00291A56" w:rsidRDefault="00D91D5F" w:rsidP="005A6D68">
            <w:pPr>
              <w:rPr>
                <w:rFonts w:cstheme="minorHAnsi"/>
              </w:rPr>
            </w:pPr>
            <w:r w:rsidRPr="00291A56">
              <w:rPr>
                <w:rFonts w:cstheme="minorHAnsi"/>
              </w:rPr>
              <w:t>2</w:t>
            </w:r>
          </w:p>
        </w:tc>
        <w:tc>
          <w:tcPr>
            <w:tcW w:w="1094" w:type="dxa"/>
          </w:tcPr>
          <w:p w14:paraId="163C467C" w14:textId="77777777" w:rsidR="005F663B" w:rsidRPr="00291A56" w:rsidRDefault="005F663B" w:rsidP="005A6D68">
            <w:pPr>
              <w:rPr>
                <w:rFonts w:cstheme="minorHAnsi"/>
              </w:rPr>
            </w:pPr>
          </w:p>
        </w:tc>
        <w:tc>
          <w:tcPr>
            <w:tcW w:w="1094" w:type="dxa"/>
          </w:tcPr>
          <w:p w14:paraId="2168CE6D" w14:textId="77777777" w:rsidR="005F663B" w:rsidRPr="00291A56" w:rsidRDefault="005F663B" w:rsidP="005A6D68">
            <w:pPr>
              <w:rPr>
                <w:rFonts w:cstheme="minorHAnsi"/>
              </w:rPr>
            </w:pPr>
          </w:p>
        </w:tc>
        <w:tc>
          <w:tcPr>
            <w:tcW w:w="1094" w:type="dxa"/>
          </w:tcPr>
          <w:p w14:paraId="4CC3FB19" w14:textId="77777777" w:rsidR="005F663B" w:rsidRPr="00291A56" w:rsidRDefault="005F663B" w:rsidP="005A6D68">
            <w:pPr>
              <w:rPr>
                <w:rFonts w:cstheme="minorHAnsi"/>
              </w:rPr>
            </w:pPr>
          </w:p>
        </w:tc>
        <w:tc>
          <w:tcPr>
            <w:tcW w:w="1206" w:type="dxa"/>
          </w:tcPr>
          <w:p w14:paraId="1584BD36" w14:textId="77777777" w:rsidR="005F663B" w:rsidRPr="00291A56" w:rsidRDefault="005F663B" w:rsidP="005A6D68">
            <w:pPr>
              <w:rPr>
                <w:rFonts w:cstheme="minorHAnsi"/>
              </w:rPr>
            </w:pPr>
          </w:p>
        </w:tc>
      </w:tr>
      <w:tr w:rsidR="005F663B" w:rsidRPr="00291A56" w14:paraId="65584567" w14:textId="77777777" w:rsidTr="005A6D68">
        <w:trPr>
          <w:trHeight w:val="609"/>
        </w:trPr>
        <w:tc>
          <w:tcPr>
            <w:tcW w:w="2047" w:type="dxa"/>
          </w:tcPr>
          <w:p w14:paraId="6E6D9ACE" w14:textId="77777777" w:rsidR="005F663B" w:rsidRPr="00291A56" w:rsidRDefault="005F663B" w:rsidP="005A6D68">
            <w:pPr>
              <w:autoSpaceDE w:val="0"/>
              <w:autoSpaceDN w:val="0"/>
              <w:adjustRightInd w:val="0"/>
              <w:rPr>
                <w:rFonts w:cstheme="minorHAnsi"/>
              </w:rPr>
            </w:pPr>
            <w:r w:rsidRPr="00291A56">
              <w:rPr>
                <w:rFonts w:cstheme="minorHAnsi"/>
              </w:rPr>
              <w:lastRenderedPageBreak/>
              <w:t>Auditing of AI systems</w:t>
            </w:r>
          </w:p>
        </w:tc>
        <w:tc>
          <w:tcPr>
            <w:tcW w:w="1217" w:type="dxa"/>
          </w:tcPr>
          <w:p w14:paraId="7DD8B636" w14:textId="77777777" w:rsidR="005F663B" w:rsidRPr="00291A56" w:rsidRDefault="005F663B" w:rsidP="005A6D68">
            <w:pPr>
              <w:rPr>
                <w:rFonts w:cstheme="minorHAnsi"/>
              </w:rPr>
            </w:pPr>
          </w:p>
        </w:tc>
        <w:tc>
          <w:tcPr>
            <w:tcW w:w="1093" w:type="dxa"/>
          </w:tcPr>
          <w:p w14:paraId="7DD32CAD" w14:textId="0CBAA6A0" w:rsidR="005F663B" w:rsidRPr="00291A56" w:rsidRDefault="00D91D5F" w:rsidP="005A6D68">
            <w:pPr>
              <w:rPr>
                <w:rFonts w:cstheme="minorHAnsi"/>
              </w:rPr>
            </w:pPr>
            <w:r w:rsidRPr="00291A56">
              <w:rPr>
                <w:rFonts w:cstheme="minorHAnsi"/>
              </w:rPr>
              <w:t>2</w:t>
            </w:r>
          </w:p>
        </w:tc>
        <w:tc>
          <w:tcPr>
            <w:tcW w:w="1094" w:type="dxa"/>
          </w:tcPr>
          <w:p w14:paraId="2965DAD1" w14:textId="77777777" w:rsidR="005F663B" w:rsidRPr="00291A56" w:rsidRDefault="005F663B" w:rsidP="005A6D68">
            <w:pPr>
              <w:rPr>
                <w:rFonts w:cstheme="minorHAnsi"/>
              </w:rPr>
            </w:pPr>
          </w:p>
        </w:tc>
        <w:tc>
          <w:tcPr>
            <w:tcW w:w="1094" w:type="dxa"/>
          </w:tcPr>
          <w:p w14:paraId="4388420B" w14:textId="77777777" w:rsidR="005F663B" w:rsidRPr="00291A56" w:rsidRDefault="005F663B" w:rsidP="005A6D68">
            <w:pPr>
              <w:rPr>
                <w:rFonts w:cstheme="minorHAnsi"/>
              </w:rPr>
            </w:pPr>
          </w:p>
        </w:tc>
        <w:tc>
          <w:tcPr>
            <w:tcW w:w="1094" w:type="dxa"/>
          </w:tcPr>
          <w:p w14:paraId="5D5A69B9" w14:textId="77777777" w:rsidR="005F663B" w:rsidRPr="00291A56" w:rsidRDefault="005F663B" w:rsidP="005A6D68">
            <w:pPr>
              <w:rPr>
                <w:rFonts w:cstheme="minorHAnsi"/>
              </w:rPr>
            </w:pPr>
          </w:p>
        </w:tc>
        <w:tc>
          <w:tcPr>
            <w:tcW w:w="1206" w:type="dxa"/>
          </w:tcPr>
          <w:p w14:paraId="7096D437" w14:textId="77777777" w:rsidR="005F663B" w:rsidRPr="00291A56" w:rsidRDefault="005F663B" w:rsidP="005A6D68">
            <w:pPr>
              <w:rPr>
                <w:rFonts w:cstheme="minorHAnsi"/>
              </w:rPr>
            </w:pPr>
          </w:p>
        </w:tc>
      </w:tr>
      <w:tr w:rsidR="005F663B" w:rsidRPr="00291A56" w14:paraId="76E89953" w14:textId="77777777" w:rsidTr="005A6D68">
        <w:trPr>
          <w:trHeight w:val="609"/>
        </w:trPr>
        <w:tc>
          <w:tcPr>
            <w:tcW w:w="2047" w:type="dxa"/>
          </w:tcPr>
          <w:p w14:paraId="066B7157" w14:textId="77777777" w:rsidR="005F663B" w:rsidRPr="00291A56" w:rsidRDefault="005F663B" w:rsidP="005A6D68">
            <w:pPr>
              <w:autoSpaceDE w:val="0"/>
              <w:autoSpaceDN w:val="0"/>
              <w:adjustRightInd w:val="0"/>
              <w:rPr>
                <w:rFonts w:cstheme="minorHAnsi"/>
              </w:rPr>
            </w:pPr>
            <w:r w:rsidRPr="00291A56">
              <w:rPr>
                <w:rFonts w:cstheme="minorHAnsi"/>
              </w:rPr>
              <w:t>Registration with and access to</w:t>
            </w:r>
          </w:p>
          <w:p w14:paraId="62E7BFD0" w14:textId="77777777" w:rsidR="005F663B" w:rsidRPr="00291A56" w:rsidRDefault="005F663B" w:rsidP="005A6D68">
            <w:pPr>
              <w:autoSpaceDE w:val="0"/>
              <w:autoSpaceDN w:val="0"/>
              <w:adjustRightInd w:val="0"/>
              <w:rPr>
                <w:rFonts w:cstheme="minorHAnsi"/>
              </w:rPr>
            </w:pPr>
            <w:r w:rsidRPr="00291A56">
              <w:rPr>
                <w:rFonts w:cstheme="minorHAnsi"/>
              </w:rPr>
              <w:t>AI systems for relevant</w:t>
            </w:r>
          </w:p>
          <w:p w14:paraId="6FB68B04" w14:textId="77777777" w:rsidR="005F663B" w:rsidRPr="00291A56" w:rsidRDefault="005F663B" w:rsidP="005A6D68">
            <w:pPr>
              <w:autoSpaceDE w:val="0"/>
              <w:autoSpaceDN w:val="0"/>
              <w:adjustRightInd w:val="0"/>
              <w:rPr>
                <w:rFonts w:cstheme="minorHAnsi"/>
              </w:rPr>
            </w:pPr>
            <w:r w:rsidRPr="00291A56">
              <w:rPr>
                <w:rFonts w:cstheme="minorHAnsi"/>
              </w:rPr>
              <w:t>supervisory authorities</w:t>
            </w:r>
          </w:p>
        </w:tc>
        <w:tc>
          <w:tcPr>
            <w:tcW w:w="1217" w:type="dxa"/>
          </w:tcPr>
          <w:p w14:paraId="49000D57" w14:textId="77777777" w:rsidR="005F663B" w:rsidRPr="00291A56" w:rsidRDefault="005F663B" w:rsidP="005A6D68">
            <w:pPr>
              <w:rPr>
                <w:rFonts w:cstheme="minorHAnsi"/>
              </w:rPr>
            </w:pPr>
          </w:p>
        </w:tc>
        <w:tc>
          <w:tcPr>
            <w:tcW w:w="1093" w:type="dxa"/>
          </w:tcPr>
          <w:p w14:paraId="220CAA3C" w14:textId="1107F48C" w:rsidR="005F663B" w:rsidRPr="00291A56" w:rsidRDefault="00D91D5F" w:rsidP="005A6D68">
            <w:pPr>
              <w:rPr>
                <w:rFonts w:cstheme="minorHAnsi"/>
              </w:rPr>
            </w:pPr>
            <w:r w:rsidRPr="00291A56">
              <w:rPr>
                <w:rFonts w:cstheme="minorHAnsi"/>
              </w:rPr>
              <w:t>2</w:t>
            </w:r>
          </w:p>
        </w:tc>
        <w:tc>
          <w:tcPr>
            <w:tcW w:w="1094" w:type="dxa"/>
          </w:tcPr>
          <w:p w14:paraId="5AEB7B4A" w14:textId="77777777" w:rsidR="005F663B" w:rsidRPr="00291A56" w:rsidRDefault="005F663B" w:rsidP="005A6D68">
            <w:pPr>
              <w:rPr>
                <w:rFonts w:cstheme="minorHAnsi"/>
              </w:rPr>
            </w:pPr>
          </w:p>
        </w:tc>
        <w:tc>
          <w:tcPr>
            <w:tcW w:w="1094" w:type="dxa"/>
          </w:tcPr>
          <w:p w14:paraId="16E5A844" w14:textId="77777777" w:rsidR="005F663B" w:rsidRPr="00291A56" w:rsidRDefault="005F663B" w:rsidP="005A6D68">
            <w:pPr>
              <w:rPr>
                <w:rFonts w:cstheme="minorHAnsi"/>
              </w:rPr>
            </w:pPr>
          </w:p>
        </w:tc>
        <w:tc>
          <w:tcPr>
            <w:tcW w:w="1094" w:type="dxa"/>
          </w:tcPr>
          <w:p w14:paraId="0374FF24" w14:textId="77777777" w:rsidR="005F663B" w:rsidRPr="00291A56" w:rsidRDefault="005F663B" w:rsidP="005A6D68">
            <w:pPr>
              <w:rPr>
                <w:rFonts w:cstheme="minorHAnsi"/>
              </w:rPr>
            </w:pPr>
          </w:p>
        </w:tc>
        <w:tc>
          <w:tcPr>
            <w:tcW w:w="1206" w:type="dxa"/>
          </w:tcPr>
          <w:p w14:paraId="3A6CB1AA" w14:textId="77777777" w:rsidR="005F663B" w:rsidRPr="00291A56" w:rsidRDefault="005F663B" w:rsidP="005A6D68">
            <w:pPr>
              <w:rPr>
                <w:rFonts w:cstheme="minorHAnsi"/>
              </w:rPr>
            </w:pPr>
          </w:p>
        </w:tc>
      </w:tr>
      <w:tr w:rsidR="005F663B" w:rsidRPr="00291A56" w14:paraId="76785E31" w14:textId="77777777" w:rsidTr="005A6D68">
        <w:trPr>
          <w:trHeight w:val="609"/>
        </w:trPr>
        <w:tc>
          <w:tcPr>
            <w:tcW w:w="2047" w:type="dxa"/>
          </w:tcPr>
          <w:p w14:paraId="544F0BCC" w14:textId="77777777" w:rsidR="005F663B" w:rsidRPr="00291A56" w:rsidRDefault="005F663B" w:rsidP="005A6D68">
            <w:pPr>
              <w:autoSpaceDE w:val="0"/>
              <w:autoSpaceDN w:val="0"/>
              <w:adjustRightInd w:val="0"/>
              <w:rPr>
                <w:rFonts w:cstheme="minorHAnsi"/>
              </w:rPr>
            </w:pPr>
            <w:r w:rsidRPr="00291A56">
              <w:rPr>
                <w:rFonts w:cstheme="minorHAnsi"/>
              </w:rPr>
              <w:t xml:space="preserve">Other </w:t>
            </w:r>
          </w:p>
        </w:tc>
        <w:tc>
          <w:tcPr>
            <w:tcW w:w="1217" w:type="dxa"/>
          </w:tcPr>
          <w:p w14:paraId="77847AAE" w14:textId="77777777" w:rsidR="005F663B" w:rsidRPr="00291A56" w:rsidRDefault="005F663B" w:rsidP="005A6D68">
            <w:pPr>
              <w:rPr>
                <w:rFonts w:cstheme="minorHAnsi"/>
              </w:rPr>
            </w:pPr>
          </w:p>
        </w:tc>
        <w:tc>
          <w:tcPr>
            <w:tcW w:w="1093" w:type="dxa"/>
          </w:tcPr>
          <w:p w14:paraId="306362CB" w14:textId="77777777" w:rsidR="005F663B" w:rsidRPr="00291A56" w:rsidRDefault="005F663B" w:rsidP="005A6D68">
            <w:pPr>
              <w:rPr>
                <w:rFonts w:cstheme="minorHAnsi"/>
              </w:rPr>
            </w:pPr>
          </w:p>
        </w:tc>
        <w:tc>
          <w:tcPr>
            <w:tcW w:w="1094" w:type="dxa"/>
          </w:tcPr>
          <w:p w14:paraId="6FD1C9B4" w14:textId="77777777" w:rsidR="005F663B" w:rsidRPr="00291A56" w:rsidRDefault="005F663B" w:rsidP="005A6D68">
            <w:pPr>
              <w:rPr>
                <w:rFonts w:cstheme="minorHAnsi"/>
              </w:rPr>
            </w:pPr>
          </w:p>
        </w:tc>
        <w:tc>
          <w:tcPr>
            <w:tcW w:w="1094" w:type="dxa"/>
          </w:tcPr>
          <w:p w14:paraId="5E33F4ED" w14:textId="77777777" w:rsidR="005F663B" w:rsidRPr="00291A56" w:rsidRDefault="005F663B" w:rsidP="005A6D68">
            <w:pPr>
              <w:rPr>
                <w:rFonts w:cstheme="minorHAnsi"/>
              </w:rPr>
            </w:pPr>
          </w:p>
        </w:tc>
        <w:tc>
          <w:tcPr>
            <w:tcW w:w="1094" w:type="dxa"/>
          </w:tcPr>
          <w:p w14:paraId="0A480FBA" w14:textId="77777777" w:rsidR="005F663B" w:rsidRPr="00291A56" w:rsidRDefault="005F663B" w:rsidP="005A6D68">
            <w:pPr>
              <w:rPr>
                <w:rFonts w:cstheme="minorHAnsi"/>
              </w:rPr>
            </w:pPr>
          </w:p>
        </w:tc>
        <w:tc>
          <w:tcPr>
            <w:tcW w:w="1206" w:type="dxa"/>
          </w:tcPr>
          <w:p w14:paraId="09900E11" w14:textId="793D5FD2" w:rsidR="005F663B" w:rsidRPr="00291A56" w:rsidRDefault="005F663B" w:rsidP="005A6D68">
            <w:pPr>
              <w:rPr>
                <w:rFonts w:cstheme="minorHAnsi"/>
              </w:rPr>
            </w:pPr>
          </w:p>
        </w:tc>
      </w:tr>
    </w:tbl>
    <w:p w14:paraId="02C26A9A" w14:textId="77777777" w:rsidR="005F663B" w:rsidRPr="00291A56" w:rsidRDefault="005F663B" w:rsidP="005F663B">
      <w:pPr>
        <w:autoSpaceDE w:val="0"/>
        <w:autoSpaceDN w:val="0"/>
        <w:adjustRightInd w:val="0"/>
        <w:spacing w:after="0" w:line="240" w:lineRule="auto"/>
        <w:rPr>
          <w:rFonts w:cstheme="minorHAnsi"/>
          <w:b/>
          <w:bCs/>
          <w:color w:val="000000"/>
        </w:rPr>
      </w:pPr>
    </w:p>
    <w:p w14:paraId="75933E08" w14:textId="77777777" w:rsidR="003413DD" w:rsidRDefault="003413DD" w:rsidP="005F663B">
      <w:pPr>
        <w:autoSpaceDE w:val="0"/>
        <w:autoSpaceDN w:val="0"/>
        <w:adjustRightInd w:val="0"/>
        <w:spacing w:after="0" w:line="240" w:lineRule="auto"/>
        <w:rPr>
          <w:rFonts w:cstheme="minorHAnsi"/>
          <w:b/>
          <w:bCs/>
          <w:color w:val="000000"/>
        </w:rPr>
      </w:pPr>
    </w:p>
    <w:p w14:paraId="4EE2FEE3" w14:textId="77777777" w:rsidR="003413DD" w:rsidRDefault="003413DD" w:rsidP="005F663B">
      <w:pPr>
        <w:autoSpaceDE w:val="0"/>
        <w:autoSpaceDN w:val="0"/>
        <w:adjustRightInd w:val="0"/>
        <w:spacing w:after="0" w:line="240" w:lineRule="auto"/>
        <w:rPr>
          <w:rFonts w:cstheme="minorHAnsi"/>
          <w:b/>
          <w:bCs/>
          <w:color w:val="000000"/>
        </w:rPr>
      </w:pPr>
    </w:p>
    <w:p w14:paraId="77803F87" w14:textId="2CBFA328" w:rsidR="005F663B" w:rsidRPr="00291A56" w:rsidRDefault="005F663B" w:rsidP="005F663B">
      <w:pPr>
        <w:autoSpaceDE w:val="0"/>
        <w:autoSpaceDN w:val="0"/>
        <w:adjustRightInd w:val="0"/>
        <w:spacing w:after="0" w:line="240" w:lineRule="auto"/>
        <w:rPr>
          <w:rFonts w:cstheme="minorHAnsi"/>
          <w:b/>
          <w:bCs/>
          <w:color w:val="000000"/>
        </w:rPr>
      </w:pPr>
      <w:r w:rsidRPr="00291A56">
        <w:rPr>
          <w:rFonts w:cstheme="minorHAnsi"/>
          <w:b/>
          <w:bCs/>
          <w:color w:val="000000"/>
        </w:rPr>
        <w:t>Please specify what other way(s) could be best to address these new issues:</w:t>
      </w:r>
    </w:p>
    <w:p w14:paraId="3F1DC36B" w14:textId="73DEC2D9" w:rsidR="00C566DB" w:rsidRPr="00291A56" w:rsidRDefault="00C566DB" w:rsidP="005F663B">
      <w:pPr>
        <w:autoSpaceDE w:val="0"/>
        <w:autoSpaceDN w:val="0"/>
        <w:adjustRightInd w:val="0"/>
        <w:spacing w:after="0" w:line="240" w:lineRule="auto"/>
        <w:rPr>
          <w:rFonts w:cstheme="minorHAnsi"/>
          <w:b/>
          <w:bCs/>
          <w:color w:val="000000"/>
        </w:rPr>
      </w:pPr>
    </w:p>
    <w:p w14:paraId="6928316E" w14:textId="77777777" w:rsidR="00C566DB" w:rsidRPr="00291A56" w:rsidRDefault="00C566DB" w:rsidP="00C566DB">
      <w:pPr>
        <w:spacing w:line="276" w:lineRule="auto"/>
        <w:contextualSpacing/>
        <w:jc w:val="both"/>
      </w:pPr>
      <w:r w:rsidRPr="00291A56">
        <w:t>Technology itself does not commit a crime – humans do. This principle must be maintained both in terms of a human-in-the-loop approach but also in the way AI is being regulated. Focus should be on applications rather than on the technology itself and we would recommend the adoption of a technology neutral principle.</w:t>
      </w:r>
    </w:p>
    <w:p w14:paraId="2048C94E" w14:textId="28FF3951" w:rsidR="00C566DB" w:rsidRPr="00291A56" w:rsidRDefault="00C566DB" w:rsidP="00C566DB">
      <w:pPr>
        <w:spacing w:line="276" w:lineRule="auto"/>
        <w:contextualSpacing/>
        <w:jc w:val="both"/>
      </w:pPr>
      <w:r w:rsidRPr="00291A56">
        <w:t xml:space="preserve">The human-in-the-loop approach should always be ensured, so that the results of a system can always be overruled by a human. There should always be a clear responsibility for the implementation of an AI system. Even with lower risk applications there may be a need to add extra governance and compliance checks to ensure that the system does not have unintended negative societal impacts, such as </w:t>
      </w:r>
      <w:r w:rsidR="00914938" w:rsidRPr="00291A56">
        <w:t xml:space="preserve">restricting </w:t>
      </w:r>
      <w:r w:rsidRPr="00291A56">
        <w:t>the integrity of citizens.</w:t>
      </w:r>
      <w:r w:rsidR="00914938" w:rsidRPr="00291A56">
        <w:t xml:space="preserve"> However, as the AI landscape continues to evolve, the way in which aspects of human oversight is integrated into AI systems will change. As such we caution against crystalizing an exhaustive list of human oversight examples into any legislative instrument.</w:t>
      </w:r>
    </w:p>
    <w:p w14:paraId="235F6D16" w14:textId="77777777" w:rsidR="00C566DB" w:rsidRPr="00291A56" w:rsidRDefault="00C566DB" w:rsidP="00C566DB">
      <w:pPr>
        <w:spacing w:line="276" w:lineRule="auto"/>
        <w:contextualSpacing/>
        <w:jc w:val="both"/>
      </w:pPr>
    </w:p>
    <w:p w14:paraId="5CFCFBF4" w14:textId="0E56D3ED" w:rsidR="00C566DB" w:rsidRPr="00291A56" w:rsidRDefault="00C566DB" w:rsidP="00C566DB">
      <w:pPr>
        <w:spacing w:line="276" w:lineRule="auto"/>
        <w:contextualSpacing/>
        <w:jc w:val="both"/>
      </w:pPr>
      <w:r w:rsidRPr="00291A56">
        <w:t>As with any new technology, the use of AI brings both opportunities and risks. Consequently, a risk-based approach is preferred but needs to enhance a degree of flexibility. An approach centred on prescriptive, wider regulation could hamper the adoption of this enabling technology and harm Europe’s competitiveness globally.</w:t>
      </w:r>
    </w:p>
    <w:p w14:paraId="592E59FC" w14:textId="77777777" w:rsidR="001F7CDE" w:rsidRDefault="001F7CDE" w:rsidP="005F663B">
      <w:pPr>
        <w:autoSpaceDE w:val="0"/>
        <w:autoSpaceDN w:val="0"/>
        <w:adjustRightInd w:val="0"/>
        <w:spacing w:after="0" w:line="240" w:lineRule="auto"/>
        <w:rPr>
          <w:rFonts w:cstheme="minorHAnsi"/>
          <w:b/>
          <w:bCs/>
        </w:rPr>
      </w:pPr>
    </w:p>
    <w:p w14:paraId="3FCF1126" w14:textId="472B0A13" w:rsidR="005F663B" w:rsidRPr="00291A56" w:rsidRDefault="005F663B" w:rsidP="005F663B">
      <w:pPr>
        <w:autoSpaceDE w:val="0"/>
        <w:autoSpaceDN w:val="0"/>
        <w:adjustRightInd w:val="0"/>
        <w:spacing w:after="0" w:line="240" w:lineRule="auto"/>
        <w:rPr>
          <w:rFonts w:cstheme="minorHAnsi"/>
          <w:b/>
          <w:bCs/>
        </w:rPr>
      </w:pPr>
      <w:r w:rsidRPr="00291A56">
        <w:rPr>
          <w:rFonts w:cstheme="minorHAnsi"/>
          <w:b/>
          <w:bCs/>
        </w:rPr>
        <w:t xml:space="preserve">Question 41. In your opinion, what are the main barriers for new RegTech solutions to scale up in the Single Market? </w:t>
      </w:r>
      <w:r w:rsidR="00D91D5F" w:rsidRPr="00291A56">
        <w:rPr>
          <w:rFonts w:cstheme="minorHAnsi"/>
          <w:b/>
          <w:bCs/>
        </w:rPr>
        <w:br/>
      </w:r>
      <w:r w:rsidR="00735949" w:rsidRPr="00291A56">
        <w:rPr>
          <w:rFonts w:cstheme="minorHAnsi"/>
          <w:i/>
          <w:iCs/>
          <w:color w:val="4D5156"/>
          <w:sz w:val="24"/>
          <w:szCs w:val="24"/>
          <w:shd w:val="clear" w:color="auto" w:fill="FFFFFF"/>
        </w:rPr>
        <w:t>(</w:t>
      </w:r>
      <w:r w:rsidR="00C566DB" w:rsidRPr="00291A56">
        <w:rPr>
          <w:rFonts w:cstheme="minorHAnsi"/>
          <w:i/>
          <w:iCs/>
          <w:color w:val="4D5156"/>
          <w:sz w:val="24"/>
          <w:szCs w:val="24"/>
          <w:shd w:val="clear" w:color="auto" w:fill="FFFFFF"/>
        </w:rPr>
        <w:t>The management of regulatory monitoring, reporting, and compliance within the financial industry through technology</w:t>
      </w:r>
      <w:r w:rsidR="00735949" w:rsidRPr="00291A56">
        <w:rPr>
          <w:rFonts w:cstheme="minorHAnsi"/>
          <w:i/>
          <w:iCs/>
          <w:color w:val="4D5156"/>
          <w:sz w:val="24"/>
          <w:szCs w:val="24"/>
          <w:shd w:val="clear" w:color="auto" w:fill="FFFFFF"/>
        </w:rPr>
        <w:t>)</w:t>
      </w:r>
      <w:r w:rsidR="00C566DB" w:rsidRPr="00291A56">
        <w:rPr>
          <w:rFonts w:cstheme="minorHAnsi"/>
          <w:i/>
          <w:iCs/>
          <w:color w:val="4D5156"/>
          <w:sz w:val="24"/>
          <w:szCs w:val="24"/>
          <w:shd w:val="clear" w:color="auto" w:fill="FFFFFF"/>
        </w:rPr>
        <w:t>.</w:t>
      </w:r>
    </w:p>
    <w:p w14:paraId="05D1A52B" w14:textId="77777777" w:rsidR="005F663B" w:rsidRPr="00291A56" w:rsidRDefault="005F663B" w:rsidP="005F663B">
      <w:pPr>
        <w:autoSpaceDE w:val="0"/>
        <w:autoSpaceDN w:val="0"/>
        <w:adjustRightInd w:val="0"/>
        <w:spacing w:after="0" w:line="240" w:lineRule="auto"/>
        <w:rPr>
          <w:rFonts w:cstheme="minorHAnsi"/>
          <w:b/>
          <w:bCs/>
        </w:rPr>
      </w:pPr>
    </w:p>
    <w:p w14:paraId="5E044A1A" w14:textId="77777777"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Providers of RegTech solutions:</w:t>
      </w:r>
    </w:p>
    <w:p w14:paraId="659BB477" w14:textId="77777777" w:rsidR="005F663B" w:rsidRPr="00291A56" w:rsidRDefault="005F663B" w:rsidP="005F663B">
      <w:pPr>
        <w:autoSpaceDE w:val="0"/>
        <w:autoSpaceDN w:val="0"/>
        <w:adjustRightInd w:val="0"/>
        <w:spacing w:after="0" w:line="240" w:lineRule="auto"/>
        <w:jc w:val="both"/>
        <w:rPr>
          <w:rFonts w:cstheme="minorHAnsi"/>
          <w:b/>
          <w:bCs/>
        </w:rPr>
      </w:pPr>
    </w:p>
    <w:tbl>
      <w:tblPr>
        <w:tblStyle w:val="Tabellrutnt"/>
        <w:tblW w:w="0" w:type="auto"/>
        <w:tblLook w:val="04A0" w:firstRow="1" w:lastRow="0" w:firstColumn="1" w:lastColumn="0" w:noHBand="0" w:noVBand="1"/>
      </w:tblPr>
      <w:tblGrid>
        <w:gridCol w:w="1840"/>
        <w:gridCol w:w="1217"/>
        <w:gridCol w:w="1066"/>
        <w:gridCol w:w="1056"/>
        <w:gridCol w:w="1066"/>
        <w:gridCol w:w="1066"/>
        <w:gridCol w:w="957"/>
      </w:tblGrid>
      <w:tr w:rsidR="005F663B" w:rsidRPr="00291A56" w14:paraId="47D46B5C" w14:textId="77777777" w:rsidTr="005A6D68">
        <w:trPr>
          <w:trHeight w:val="609"/>
        </w:trPr>
        <w:tc>
          <w:tcPr>
            <w:tcW w:w="2047" w:type="dxa"/>
          </w:tcPr>
          <w:p w14:paraId="21671E16" w14:textId="77777777" w:rsidR="005F663B" w:rsidRPr="00291A56" w:rsidRDefault="005F663B" w:rsidP="005A6D68">
            <w:pPr>
              <w:rPr>
                <w:rFonts w:cstheme="minorHAnsi"/>
              </w:rPr>
            </w:pPr>
          </w:p>
        </w:tc>
        <w:tc>
          <w:tcPr>
            <w:tcW w:w="1217" w:type="dxa"/>
          </w:tcPr>
          <w:p w14:paraId="0BF9F834" w14:textId="77777777" w:rsidR="005F663B" w:rsidRPr="00291A56" w:rsidRDefault="005F663B" w:rsidP="005A6D68">
            <w:pPr>
              <w:rPr>
                <w:rFonts w:cstheme="minorHAnsi"/>
              </w:rPr>
            </w:pPr>
            <w:r w:rsidRPr="00291A56">
              <w:rPr>
                <w:rFonts w:cstheme="minorHAnsi"/>
              </w:rPr>
              <w:t>1 (irrelevant)</w:t>
            </w:r>
          </w:p>
        </w:tc>
        <w:tc>
          <w:tcPr>
            <w:tcW w:w="1093" w:type="dxa"/>
          </w:tcPr>
          <w:p w14:paraId="0FB39DF0" w14:textId="77777777" w:rsidR="005F663B" w:rsidRPr="00291A56" w:rsidRDefault="005F663B" w:rsidP="005A6D68">
            <w:pPr>
              <w:rPr>
                <w:rFonts w:cstheme="minorHAnsi"/>
              </w:rPr>
            </w:pPr>
            <w:r w:rsidRPr="00291A56">
              <w:rPr>
                <w:rFonts w:cstheme="minorHAnsi"/>
              </w:rPr>
              <w:t>2 (rather not relevant)</w:t>
            </w:r>
          </w:p>
        </w:tc>
        <w:tc>
          <w:tcPr>
            <w:tcW w:w="1094" w:type="dxa"/>
          </w:tcPr>
          <w:p w14:paraId="78BEB8C1" w14:textId="77777777" w:rsidR="005F663B" w:rsidRPr="00291A56" w:rsidRDefault="005F663B" w:rsidP="005A6D68">
            <w:pPr>
              <w:rPr>
                <w:rFonts w:cstheme="minorHAnsi"/>
              </w:rPr>
            </w:pPr>
            <w:r w:rsidRPr="00291A56">
              <w:rPr>
                <w:rFonts w:cstheme="minorHAnsi"/>
              </w:rPr>
              <w:t>3 (neutral)</w:t>
            </w:r>
          </w:p>
        </w:tc>
        <w:tc>
          <w:tcPr>
            <w:tcW w:w="1094" w:type="dxa"/>
          </w:tcPr>
          <w:p w14:paraId="47C2C9A3" w14:textId="77777777" w:rsidR="005F663B" w:rsidRPr="00291A56" w:rsidRDefault="005F663B" w:rsidP="005A6D68">
            <w:pPr>
              <w:rPr>
                <w:rFonts w:cstheme="minorHAnsi"/>
              </w:rPr>
            </w:pPr>
            <w:r w:rsidRPr="00291A56">
              <w:rPr>
                <w:rFonts w:cstheme="minorHAnsi"/>
              </w:rPr>
              <w:t>4 (rather relevant)</w:t>
            </w:r>
          </w:p>
        </w:tc>
        <w:tc>
          <w:tcPr>
            <w:tcW w:w="1094" w:type="dxa"/>
          </w:tcPr>
          <w:p w14:paraId="16BE4011" w14:textId="77777777" w:rsidR="005F663B" w:rsidRPr="00291A56" w:rsidRDefault="005F663B" w:rsidP="005A6D68">
            <w:pPr>
              <w:rPr>
                <w:rFonts w:cstheme="minorHAnsi"/>
              </w:rPr>
            </w:pPr>
            <w:r w:rsidRPr="00291A56">
              <w:rPr>
                <w:rFonts w:cstheme="minorHAnsi"/>
              </w:rPr>
              <w:t>5 fully relevant)</w:t>
            </w:r>
          </w:p>
        </w:tc>
        <w:tc>
          <w:tcPr>
            <w:tcW w:w="1206" w:type="dxa"/>
          </w:tcPr>
          <w:p w14:paraId="1BAC9B74" w14:textId="77777777" w:rsidR="005F663B" w:rsidRPr="00291A56" w:rsidRDefault="005F663B" w:rsidP="005A6D68">
            <w:pPr>
              <w:rPr>
                <w:rFonts w:cstheme="minorHAnsi"/>
              </w:rPr>
            </w:pPr>
            <w:r w:rsidRPr="00291A56">
              <w:rPr>
                <w:rFonts w:cstheme="minorHAnsi"/>
              </w:rPr>
              <w:t>N/A</w:t>
            </w:r>
          </w:p>
        </w:tc>
      </w:tr>
      <w:tr w:rsidR="005F663B" w:rsidRPr="00291A56" w14:paraId="0A5BD456" w14:textId="77777777" w:rsidTr="005A6D68">
        <w:trPr>
          <w:trHeight w:val="834"/>
        </w:trPr>
        <w:tc>
          <w:tcPr>
            <w:tcW w:w="2047" w:type="dxa"/>
          </w:tcPr>
          <w:p w14:paraId="3B27876E" w14:textId="77777777" w:rsidR="005F663B" w:rsidRPr="00291A56" w:rsidRDefault="005F663B" w:rsidP="005A6D68">
            <w:pPr>
              <w:autoSpaceDE w:val="0"/>
              <w:autoSpaceDN w:val="0"/>
              <w:adjustRightInd w:val="0"/>
              <w:rPr>
                <w:rFonts w:cstheme="minorHAnsi"/>
              </w:rPr>
            </w:pPr>
            <w:r w:rsidRPr="00291A56">
              <w:rPr>
                <w:rFonts w:cstheme="minorHAnsi"/>
              </w:rPr>
              <w:t>Lack of harmonisation of EU rules</w:t>
            </w:r>
          </w:p>
        </w:tc>
        <w:tc>
          <w:tcPr>
            <w:tcW w:w="1217" w:type="dxa"/>
          </w:tcPr>
          <w:p w14:paraId="76836D16" w14:textId="77777777" w:rsidR="005F663B" w:rsidRPr="00291A56" w:rsidRDefault="005F663B" w:rsidP="005A6D68">
            <w:pPr>
              <w:rPr>
                <w:rFonts w:cstheme="minorHAnsi"/>
              </w:rPr>
            </w:pPr>
          </w:p>
        </w:tc>
        <w:tc>
          <w:tcPr>
            <w:tcW w:w="1093" w:type="dxa"/>
          </w:tcPr>
          <w:p w14:paraId="2AFCD4F0" w14:textId="77777777" w:rsidR="005F663B" w:rsidRPr="00291A56" w:rsidRDefault="005F663B" w:rsidP="005A6D68">
            <w:pPr>
              <w:rPr>
                <w:rFonts w:cstheme="minorHAnsi"/>
              </w:rPr>
            </w:pPr>
          </w:p>
        </w:tc>
        <w:tc>
          <w:tcPr>
            <w:tcW w:w="1094" w:type="dxa"/>
          </w:tcPr>
          <w:p w14:paraId="4081BD0D" w14:textId="77777777" w:rsidR="005F663B" w:rsidRPr="00291A56" w:rsidRDefault="005F663B" w:rsidP="005A6D68">
            <w:pPr>
              <w:rPr>
                <w:rFonts w:cstheme="minorHAnsi"/>
              </w:rPr>
            </w:pPr>
          </w:p>
        </w:tc>
        <w:tc>
          <w:tcPr>
            <w:tcW w:w="1094" w:type="dxa"/>
          </w:tcPr>
          <w:p w14:paraId="4C3E6899" w14:textId="77777777" w:rsidR="005F663B" w:rsidRPr="00291A56" w:rsidRDefault="005F663B" w:rsidP="005A6D68">
            <w:pPr>
              <w:rPr>
                <w:rFonts w:cstheme="minorHAnsi"/>
              </w:rPr>
            </w:pPr>
          </w:p>
        </w:tc>
        <w:tc>
          <w:tcPr>
            <w:tcW w:w="1094" w:type="dxa"/>
          </w:tcPr>
          <w:p w14:paraId="113F9D5C" w14:textId="6ABBDBAF" w:rsidR="005F663B" w:rsidRPr="00291A56" w:rsidRDefault="00D91D5F" w:rsidP="005A6D68">
            <w:pPr>
              <w:rPr>
                <w:rFonts w:cstheme="minorHAnsi"/>
              </w:rPr>
            </w:pPr>
            <w:r w:rsidRPr="00291A56">
              <w:rPr>
                <w:rFonts w:cstheme="minorHAnsi"/>
              </w:rPr>
              <w:t>5</w:t>
            </w:r>
          </w:p>
        </w:tc>
        <w:tc>
          <w:tcPr>
            <w:tcW w:w="1206" w:type="dxa"/>
          </w:tcPr>
          <w:p w14:paraId="50849BDA" w14:textId="77777777" w:rsidR="005F663B" w:rsidRPr="00291A56" w:rsidRDefault="005F663B" w:rsidP="005A6D68">
            <w:pPr>
              <w:rPr>
                <w:rFonts w:cstheme="minorHAnsi"/>
              </w:rPr>
            </w:pPr>
          </w:p>
        </w:tc>
      </w:tr>
      <w:tr w:rsidR="005F663B" w:rsidRPr="00291A56" w14:paraId="0967B5D9" w14:textId="77777777" w:rsidTr="005A6D68">
        <w:trPr>
          <w:trHeight w:val="609"/>
        </w:trPr>
        <w:tc>
          <w:tcPr>
            <w:tcW w:w="2047" w:type="dxa"/>
          </w:tcPr>
          <w:p w14:paraId="7FEDAE6C" w14:textId="77777777" w:rsidR="005F663B" w:rsidRPr="00291A56" w:rsidRDefault="005F663B" w:rsidP="005A6D68">
            <w:pPr>
              <w:autoSpaceDE w:val="0"/>
              <w:autoSpaceDN w:val="0"/>
              <w:adjustRightInd w:val="0"/>
              <w:rPr>
                <w:rFonts w:cstheme="minorHAnsi"/>
              </w:rPr>
            </w:pPr>
            <w:r w:rsidRPr="00291A56">
              <w:rPr>
                <w:rFonts w:cstheme="minorHAnsi"/>
              </w:rPr>
              <w:t>Lack of clarity regarding the</w:t>
            </w:r>
          </w:p>
          <w:p w14:paraId="043BA8AA" w14:textId="59671AFB" w:rsidR="005F663B" w:rsidRPr="00291A56" w:rsidRDefault="005F663B" w:rsidP="00C566DB">
            <w:pPr>
              <w:autoSpaceDE w:val="0"/>
              <w:autoSpaceDN w:val="0"/>
              <w:adjustRightInd w:val="0"/>
              <w:rPr>
                <w:rFonts w:cstheme="minorHAnsi"/>
              </w:rPr>
            </w:pPr>
            <w:r w:rsidRPr="00291A56">
              <w:rPr>
                <w:rFonts w:cstheme="minorHAnsi"/>
              </w:rPr>
              <w:t>interpretation of regulatory</w:t>
            </w:r>
            <w:r w:rsidR="00C566DB" w:rsidRPr="00291A56">
              <w:rPr>
                <w:rFonts w:cstheme="minorHAnsi"/>
              </w:rPr>
              <w:t xml:space="preserve"> </w:t>
            </w:r>
            <w:r w:rsidRPr="00291A56">
              <w:rPr>
                <w:rFonts w:cstheme="minorHAnsi"/>
              </w:rPr>
              <w:t>requirements (e.g. reporting)</w:t>
            </w:r>
          </w:p>
        </w:tc>
        <w:tc>
          <w:tcPr>
            <w:tcW w:w="1217" w:type="dxa"/>
          </w:tcPr>
          <w:p w14:paraId="7FC24663" w14:textId="77777777" w:rsidR="005F663B" w:rsidRPr="00291A56" w:rsidRDefault="005F663B" w:rsidP="005A6D68">
            <w:pPr>
              <w:rPr>
                <w:rFonts w:cstheme="minorHAnsi"/>
              </w:rPr>
            </w:pPr>
          </w:p>
        </w:tc>
        <w:tc>
          <w:tcPr>
            <w:tcW w:w="1093" w:type="dxa"/>
          </w:tcPr>
          <w:p w14:paraId="5B1352DA" w14:textId="77777777" w:rsidR="005F663B" w:rsidRPr="00291A56" w:rsidRDefault="005F663B" w:rsidP="005A6D68">
            <w:pPr>
              <w:rPr>
                <w:rFonts w:cstheme="minorHAnsi"/>
              </w:rPr>
            </w:pPr>
          </w:p>
        </w:tc>
        <w:tc>
          <w:tcPr>
            <w:tcW w:w="1094" w:type="dxa"/>
          </w:tcPr>
          <w:p w14:paraId="0F5E5E06" w14:textId="77777777" w:rsidR="005F663B" w:rsidRPr="00291A56" w:rsidRDefault="005F663B" w:rsidP="005A6D68">
            <w:pPr>
              <w:rPr>
                <w:rFonts w:cstheme="minorHAnsi"/>
              </w:rPr>
            </w:pPr>
          </w:p>
        </w:tc>
        <w:tc>
          <w:tcPr>
            <w:tcW w:w="1094" w:type="dxa"/>
          </w:tcPr>
          <w:p w14:paraId="3249C414" w14:textId="2B67EA7D" w:rsidR="005F663B" w:rsidRPr="00291A56" w:rsidRDefault="00D91D5F" w:rsidP="005A6D68">
            <w:pPr>
              <w:rPr>
                <w:rFonts w:cstheme="minorHAnsi"/>
              </w:rPr>
            </w:pPr>
            <w:r w:rsidRPr="00291A56">
              <w:rPr>
                <w:rFonts w:cstheme="minorHAnsi"/>
              </w:rPr>
              <w:t>4</w:t>
            </w:r>
          </w:p>
        </w:tc>
        <w:tc>
          <w:tcPr>
            <w:tcW w:w="1094" w:type="dxa"/>
          </w:tcPr>
          <w:p w14:paraId="52F3FA12" w14:textId="77777777" w:rsidR="005F663B" w:rsidRPr="00291A56" w:rsidRDefault="005F663B" w:rsidP="005A6D68">
            <w:pPr>
              <w:rPr>
                <w:rFonts w:cstheme="minorHAnsi"/>
              </w:rPr>
            </w:pPr>
          </w:p>
        </w:tc>
        <w:tc>
          <w:tcPr>
            <w:tcW w:w="1206" w:type="dxa"/>
          </w:tcPr>
          <w:p w14:paraId="74CD7754" w14:textId="77777777" w:rsidR="005F663B" w:rsidRPr="00291A56" w:rsidRDefault="005F663B" w:rsidP="005A6D68">
            <w:pPr>
              <w:rPr>
                <w:rFonts w:cstheme="minorHAnsi"/>
              </w:rPr>
            </w:pPr>
          </w:p>
        </w:tc>
      </w:tr>
      <w:tr w:rsidR="005F663B" w:rsidRPr="00291A56" w14:paraId="0652A95A" w14:textId="77777777" w:rsidTr="005A6D68">
        <w:trPr>
          <w:trHeight w:val="424"/>
        </w:trPr>
        <w:tc>
          <w:tcPr>
            <w:tcW w:w="2047" w:type="dxa"/>
          </w:tcPr>
          <w:p w14:paraId="6AB801B3" w14:textId="77777777" w:rsidR="005F663B" w:rsidRPr="00291A56" w:rsidRDefault="005F663B" w:rsidP="005A6D68">
            <w:pPr>
              <w:autoSpaceDE w:val="0"/>
              <w:autoSpaceDN w:val="0"/>
              <w:adjustRightInd w:val="0"/>
              <w:rPr>
                <w:rFonts w:cstheme="minorHAnsi"/>
              </w:rPr>
            </w:pPr>
            <w:r w:rsidRPr="00291A56">
              <w:rPr>
                <w:rFonts w:cstheme="minorHAnsi"/>
              </w:rPr>
              <w:t>Lack of standards</w:t>
            </w:r>
          </w:p>
        </w:tc>
        <w:tc>
          <w:tcPr>
            <w:tcW w:w="1217" w:type="dxa"/>
          </w:tcPr>
          <w:p w14:paraId="30260EE3" w14:textId="77777777" w:rsidR="005F663B" w:rsidRPr="00291A56" w:rsidRDefault="005F663B" w:rsidP="005A6D68">
            <w:pPr>
              <w:rPr>
                <w:rFonts w:cstheme="minorHAnsi"/>
              </w:rPr>
            </w:pPr>
          </w:p>
        </w:tc>
        <w:tc>
          <w:tcPr>
            <w:tcW w:w="1093" w:type="dxa"/>
          </w:tcPr>
          <w:p w14:paraId="3F15F2A8" w14:textId="77777777" w:rsidR="005F663B" w:rsidRPr="00291A56" w:rsidRDefault="005F663B" w:rsidP="005A6D68">
            <w:pPr>
              <w:rPr>
                <w:rFonts w:cstheme="minorHAnsi"/>
              </w:rPr>
            </w:pPr>
          </w:p>
        </w:tc>
        <w:tc>
          <w:tcPr>
            <w:tcW w:w="1094" w:type="dxa"/>
          </w:tcPr>
          <w:p w14:paraId="480AE8DA" w14:textId="77777777" w:rsidR="005F663B" w:rsidRPr="00291A56" w:rsidRDefault="005F663B" w:rsidP="005A6D68">
            <w:pPr>
              <w:rPr>
                <w:rFonts w:cstheme="minorHAnsi"/>
              </w:rPr>
            </w:pPr>
          </w:p>
        </w:tc>
        <w:tc>
          <w:tcPr>
            <w:tcW w:w="1094" w:type="dxa"/>
          </w:tcPr>
          <w:p w14:paraId="6593DA85" w14:textId="043AAFA3" w:rsidR="005F663B" w:rsidRPr="00291A56" w:rsidRDefault="00D91D5F" w:rsidP="005A6D68">
            <w:pPr>
              <w:rPr>
                <w:rFonts w:cstheme="minorHAnsi"/>
              </w:rPr>
            </w:pPr>
            <w:r w:rsidRPr="00291A56">
              <w:rPr>
                <w:rFonts w:cstheme="minorHAnsi"/>
              </w:rPr>
              <w:t>4</w:t>
            </w:r>
          </w:p>
        </w:tc>
        <w:tc>
          <w:tcPr>
            <w:tcW w:w="1094" w:type="dxa"/>
          </w:tcPr>
          <w:p w14:paraId="74330CA9" w14:textId="77777777" w:rsidR="005F663B" w:rsidRPr="00291A56" w:rsidRDefault="005F663B" w:rsidP="005A6D68">
            <w:pPr>
              <w:rPr>
                <w:rFonts w:cstheme="minorHAnsi"/>
              </w:rPr>
            </w:pPr>
          </w:p>
        </w:tc>
        <w:tc>
          <w:tcPr>
            <w:tcW w:w="1206" w:type="dxa"/>
          </w:tcPr>
          <w:p w14:paraId="6579A242" w14:textId="77777777" w:rsidR="005F663B" w:rsidRPr="00291A56" w:rsidRDefault="005F663B" w:rsidP="005A6D68">
            <w:pPr>
              <w:rPr>
                <w:rFonts w:cstheme="minorHAnsi"/>
              </w:rPr>
            </w:pPr>
          </w:p>
        </w:tc>
      </w:tr>
      <w:tr w:rsidR="005F663B" w:rsidRPr="00291A56" w14:paraId="18A7D228" w14:textId="77777777" w:rsidTr="005A6D68">
        <w:trPr>
          <w:trHeight w:val="609"/>
        </w:trPr>
        <w:tc>
          <w:tcPr>
            <w:tcW w:w="2047" w:type="dxa"/>
          </w:tcPr>
          <w:p w14:paraId="6D0ED762" w14:textId="44BF56B1" w:rsidR="005F663B" w:rsidRPr="00291A56" w:rsidRDefault="005F663B" w:rsidP="00C566DB">
            <w:pPr>
              <w:autoSpaceDE w:val="0"/>
              <w:autoSpaceDN w:val="0"/>
              <w:adjustRightInd w:val="0"/>
              <w:rPr>
                <w:rFonts w:cstheme="minorHAnsi"/>
              </w:rPr>
            </w:pPr>
            <w:r w:rsidRPr="00291A56">
              <w:rPr>
                <w:rFonts w:cstheme="minorHAnsi"/>
              </w:rPr>
              <w:t>Lack of real time access to</w:t>
            </w:r>
            <w:r w:rsidR="00C566DB" w:rsidRPr="00291A56">
              <w:rPr>
                <w:rFonts w:cstheme="minorHAnsi"/>
              </w:rPr>
              <w:t xml:space="preserve"> </w:t>
            </w:r>
            <w:r w:rsidRPr="00291A56">
              <w:rPr>
                <w:rFonts w:cstheme="minorHAnsi"/>
              </w:rPr>
              <w:t>data from regulated institutions</w:t>
            </w:r>
          </w:p>
        </w:tc>
        <w:tc>
          <w:tcPr>
            <w:tcW w:w="1217" w:type="dxa"/>
          </w:tcPr>
          <w:p w14:paraId="6D69CA21" w14:textId="77777777" w:rsidR="005F663B" w:rsidRPr="00291A56" w:rsidRDefault="005F663B" w:rsidP="005A6D68">
            <w:pPr>
              <w:rPr>
                <w:rFonts w:cstheme="minorHAnsi"/>
              </w:rPr>
            </w:pPr>
          </w:p>
        </w:tc>
        <w:tc>
          <w:tcPr>
            <w:tcW w:w="1093" w:type="dxa"/>
          </w:tcPr>
          <w:p w14:paraId="0E7C33D3" w14:textId="77777777" w:rsidR="005F663B" w:rsidRPr="00291A56" w:rsidRDefault="005F663B" w:rsidP="005A6D68">
            <w:pPr>
              <w:rPr>
                <w:rFonts w:cstheme="minorHAnsi"/>
              </w:rPr>
            </w:pPr>
          </w:p>
        </w:tc>
        <w:tc>
          <w:tcPr>
            <w:tcW w:w="1094" w:type="dxa"/>
          </w:tcPr>
          <w:p w14:paraId="4DDCE56A" w14:textId="77777777" w:rsidR="005F663B" w:rsidRPr="00291A56" w:rsidRDefault="005F663B" w:rsidP="005A6D68">
            <w:pPr>
              <w:rPr>
                <w:rFonts w:cstheme="minorHAnsi"/>
              </w:rPr>
            </w:pPr>
          </w:p>
        </w:tc>
        <w:tc>
          <w:tcPr>
            <w:tcW w:w="1094" w:type="dxa"/>
          </w:tcPr>
          <w:p w14:paraId="2E5A0374" w14:textId="325F4B51" w:rsidR="005F663B" w:rsidRPr="00291A56" w:rsidRDefault="00D91D5F" w:rsidP="005A6D68">
            <w:pPr>
              <w:rPr>
                <w:rFonts w:cstheme="minorHAnsi"/>
              </w:rPr>
            </w:pPr>
            <w:r w:rsidRPr="00291A56">
              <w:rPr>
                <w:rFonts w:cstheme="minorHAnsi"/>
              </w:rPr>
              <w:t>4</w:t>
            </w:r>
          </w:p>
        </w:tc>
        <w:tc>
          <w:tcPr>
            <w:tcW w:w="1094" w:type="dxa"/>
          </w:tcPr>
          <w:p w14:paraId="4E433ADA" w14:textId="77777777" w:rsidR="005F663B" w:rsidRPr="00291A56" w:rsidRDefault="005F663B" w:rsidP="005A6D68">
            <w:pPr>
              <w:rPr>
                <w:rFonts w:cstheme="minorHAnsi"/>
              </w:rPr>
            </w:pPr>
          </w:p>
        </w:tc>
        <w:tc>
          <w:tcPr>
            <w:tcW w:w="1206" w:type="dxa"/>
          </w:tcPr>
          <w:p w14:paraId="0435A281" w14:textId="77777777" w:rsidR="005F663B" w:rsidRPr="00291A56" w:rsidRDefault="005F663B" w:rsidP="005A6D68">
            <w:pPr>
              <w:rPr>
                <w:rFonts w:cstheme="minorHAnsi"/>
              </w:rPr>
            </w:pPr>
          </w:p>
        </w:tc>
      </w:tr>
      <w:tr w:rsidR="005F663B" w:rsidRPr="00291A56" w14:paraId="09DCE3B8" w14:textId="77777777" w:rsidTr="005A6D68">
        <w:trPr>
          <w:trHeight w:val="609"/>
        </w:trPr>
        <w:tc>
          <w:tcPr>
            <w:tcW w:w="2047" w:type="dxa"/>
          </w:tcPr>
          <w:p w14:paraId="79361135" w14:textId="77777777" w:rsidR="005F663B" w:rsidRPr="00291A56" w:rsidRDefault="005F663B" w:rsidP="005A6D68">
            <w:pPr>
              <w:autoSpaceDE w:val="0"/>
              <w:autoSpaceDN w:val="0"/>
              <w:adjustRightInd w:val="0"/>
              <w:rPr>
                <w:rFonts w:cstheme="minorHAnsi"/>
              </w:rPr>
            </w:pPr>
            <w:r w:rsidRPr="00291A56">
              <w:rPr>
                <w:rFonts w:cstheme="minorHAnsi"/>
              </w:rPr>
              <w:t>Lack of interactions between RegTech firms, regulated financial institutions and authorities</w:t>
            </w:r>
          </w:p>
        </w:tc>
        <w:tc>
          <w:tcPr>
            <w:tcW w:w="1217" w:type="dxa"/>
          </w:tcPr>
          <w:p w14:paraId="2A3F25CD" w14:textId="77777777" w:rsidR="005F663B" w:rsidRPr="00291A56" w:rsidRDefault="005F663B" w:rsidP="005A6D68">
            <w:pPr>
              <w:rPr>
                <w:rFonts w:cstheme="minorHAnsi"/>
              </w:rPr>
            </w:pPr>
          </w:p>
        </w:tc>
        <w:tc>
          <w:tcPr>
            <w:tcW w:w="1093" w:type="dxa"/>
          </w:tcPr>
          <w:p w14:paraId="5399F393" w14:textId="77777777" w:rsidR="005F663B" w:rsidRPr="00291A56" w:rsidRDefault="005F663B" w:rsidP="005A6D68">
            <w:pPr>
              <w:rPr>
                <w:rFonts w:cstheme="minorHAnsi"/>
              </w:rPr>
            </w:pPr>
          </w:p>
        </w:tc>
        <w:tc>
          <w:tcPr>
            <w:tcW w:w="1094" w:type="dxa"/>
          </w:tcPr>
          <w:p w14:paraId="542240E4" w14:textId="6CD37D4F" w:rsidR="005F663B" w:rsidRPr="00291A56" w:rsidRDefault="005F663B" w:rsidP="005A6D68">
            <w:pPr>
              <w:rPr>
                <w:rFonts w:cstheme="minorHAnsi"/>
              </w:rPr>
            </w:pPr>
          </w:p>
        </w:tc>
        <w:tc>
          <w:tcPr>
            <w:tcW w:w="1094" w:type="dxa"/>
          </w:tcPr>
          <w:p w14:paraId="412059A6" w14:textId="02F5A4E2" w:rsidR="005F663B" w:rsidRPr="00291A56" w:rsidRDefault="00D91D5F" w:rsidP="005A6D68">
            <w:pPr>
              <w:rPr>
                <w:rFonts w:cstheme="minorHAnsi"/>
              </w:rPr>
            </w:pPr>
            <w:r w:rsidRPr="00291A56">
              <w:rPr>
                <w:rFonts w:cstheme="minorHAnsi"/>
              </w:rPr>
              <w:t>4</w:t>
            </w:r>
          </w:p>
        </w:tc>
        <w:tc>
          <w:tcPr>
            <w:tcW w:w="1094" w:type="dxa"/>
          </w:tcPr>
          <w:p w14:paraId="111C0196" w14:textId="77777777" w:rsidR="005F663B" w:rsidRPr="00291A56" w:rsidRDefault="005F663B" w:rsidP="005A6D68">
            <w:pPr>
              <w:rPr>
                <w:rFonts w:cstheme="minorHAnsi"/>
              </w:rPr>
            </w:pPr>
          </w:p>
        </w:tc>
        <w:tc>
          <w:tcPr>
            <w:tcW w:w="1206" w:type="dxa"/>
          </w:tcPr>
          <w:p w14:paraId="7A758785" w14:textId="77777777" w:rsidR="005F663B" w:rsidRPr="00291A56" w:rsidRDefault="005F663B" w:rsidP="005A6D68">
            <w:pPr>
              <w:rPr>
                <w:rFonts w:cstheme="minorHAnsi"/>
              </w:rPr>
            </w:pPr>
          </w:p>
        </w:tc>
      </w:tr>
      <w:tr w:rsidR="005F663B" w:rsidRPr="00291A56" w14:paraId="633E84C8" w14:textId="77777777" w:rsidTr="005A6D68">
        <w:trPr>
          <w:trHeight w:val="609"/>
        </w:trPr>
        <w:tc>
          <w:tcPr>
            <w:tcW w:w="2047" w:type="dxa"/>
          </w:tcPr>
          <w:p w14:paraId="21BC491E" w14:textId="73F963AA" w:rsidR="005F663B" w:rsidRPr="00291A56" w:rsidRDefault="005F663B" w:rsidP="00C566DB">
            <w:pPr>
              <w:autoSpaceDE w:val="0"/>
              <w:autoSpaceDN w:val="0"/>
              <w:adjustRightInd w:val="0"/>
              <w:rPr>
                <w:rFonts w:cstheme="minorHAnsi"/>
              </w:rPr>
            </w:pPr>
            <w:r w:rsidRPr="00291A56">
              <w:rPr>
                <w:rFonts w:cstheme="minorHAnsi"/>
              </w:rPr>
              <w:t>Lack of supervisory one stop</w:t>
            </w:r>
            <w:r w:rsidR="00C566DB" w:rsidRPr="00291A56">
              <w:rPr>
                <w:rFonts w:cstheme="minorHAnsi"/>
              </w:rPr>
              <w:t xml:space="preserve"> </w:t>
            </w:r>
            <w:r w:rsidRPr="00291A56">
              <w:rPr>
                <w:rFonts w:cstheme="minorHAnsi"/>
              </w:rPr>
              <w:t>shop for RegTech within the EU</w:t>
            </w:r>
          </w:p>
        </w:tc>
        <w:tc>
          <w:tcPr>
            <w:tcW w:w="1217" w:type="dxa"/>
          </w:tcPr>
          <w:p w14:paraId="4F4DD858" w14:textId="77777777" w:rsidR="005F663B" w:rsidRPr="00291A56" w:rsidRDefault="005F663B" w:rsidP="005A6D68">
            <w:pPr>
              <w:rPr>
                <w:rFonts w:cstheme="minorHAnsi"/>
              </w:rPr>
            </w:pPr>
          </w:p>
        </w:tc>
        <w:tc>
          <w:tcPr>
            <w:tcW w:w="1093" w:type="dxa"/>
          </w:tcPr>
          <w:p w14:paraId="787176A4" w14:textId="77777777" w:rsidR="005F663B" w:rsidRPr="00291A56" w:rsidRDefault="005F663B" w:rsidP="005A6D68">
            <w:pPr>
              <w:rPr>
                <w:rFonts w:cstheme="minorHAnsi"/>
              </w:rPr>
            </w:pPr>
          </w:p>
        </w:tc>
        <w:tc>
          <w:tcPr>
            <w:tcW w:w="1094" w:type="dxa"/>
          </w:tcPr>
          <w:p w14:paraId="33E16724" w14:textId="77777777" w:rsidR="005F663B" w:rsidRPr="00291A56" w:rsidRDefault="005F663B" w:rsidP="005A6D68">
            <w:pPr>
              <w:rPr>
                <w:rFonts w:cstheme="minorHAnsi"/>
              </w:rPr>
            </w:pPr>
          </w:p>
        </w:tc>
        <w:tc>
          <w:tcPr>
            <w:tcW w:w="1094" w:type="dxa"/>
          </w:tcPr>
          <w:p w14:paraId="693EA9C4" w14:textId="6BAE05A6" w:rsidR="005F663B" w:rsidRPr="00291A56" w:rsidRDefault="00D91D5F" w:rsidP="005A6D68">
            <w:pPr>
              <w:rPr>
                <w:rFonts w:cstheme="minorHAnsi"/>
              </w:rPr>
            </w:pPr>
            <w:r w:rsidRPr="00291A56">
              <w:rPr>
                <w:rFonts w:cstheme="minorHAnsi"/>
              </w:rPr>
              <w:t>4</w:t>
            </w:r>
          </w:p>
        </w:tc>
        <w:tc>
          <w:tcPr>
            <w:tcW w:w="1094" w:type="dxa"/>
          </w:tcPr>
          <w:p w14:paraId="2403AE4E" w14:textId="77777777" w:rsidR="005F663B" w:rsidRPr="00291A56" w:rsidRDefault="005F663B" w:rsidP="005A6D68">
            <w:pPr>
              <w:rPr>
                <w:rFonts w:cstheme="minorHAnsi"/>
              </w:rPr>
            </w:pPr>
          </w:p>
        </w:tc>
        <w:tc>
          <w:tcPr>
            <w:tcW w:w="1206" w:type="dxa"/>
          </w:tcPr>
          <w:p w14:paraId="3C42A19B" w14:textId="77777777" w:rsidR="005F663B" w:rsidRPr="00291A56" w:rsidRDefault="005F663B" w:rsidP="005A6D68">
            <w:pPr>
              <w:rPr>
                <w:rFonts w:cstheme="minorHAnsi"/>
              </w:rPr>
            </w:pPr>
          </w:p>
        </w:tc>
      </w:tr>
      <w:tr w:rsidR="005F663B" w:rsidRPr="00291A56" w14:paraId="05CAA117" w14:textId="77777777" w:rsidTr="005A6D68">
        <w:trPr>
          <w:trHeight w:val="609"/>
        </w:trPr>
        <w:tc>
          <w:tcPr>
            <w:tcW w:w="2047" w:type="dxa"/>
          </w:tcPr>
          <w:p w14:paraId="7078E5D0" w14:textId="77777777" w:rsidR="005F663B" w:rsidRPr="00291A56" w:rsidRDefault="005F663B" w:rsidP="005A6D68">
            <w:pPr>
              <w:autoSpaceDE w:val="0"/>
              <w:autoSpaceDN w:val="0"/>
              <w:adjustRightInd w:val="0"/>
              <w:rPr>
                <w:rFonts w:cstheme="minorHAnsi"/>
              </w:rPr>
            </w:pPr>
            <w:r w:rsidRPr="00291A56">
              <w:rPr>
                <w:rFonts w:cstheme="minorHAnsi"/>
              </w:rPr>
              <w:t>Frequent changes in the applicable rules</w:t>
            </w:r>
          </w:p>
        </w:tc>
        <w:tc>
          <w:tcPr>
            <w:tcW w:w="1217" w:type="dxa"/>
          </w:tcPr>
          <w:p w14:paraId="691551C0" w14:textId="77777777" w:rsidR="005F663B" w:rsidRPr="00291A56" w:rsidRDefault="005F663B" w:rsidP="005A6D68">
            <w:pPr>
              <w:rPr>
                <w:rFonts w:cstheme="minorHAnsi"/>
              </w:rPr>
            </w:pPr>
          </w:p>
        </w:tc>
        <w:tc>
          <w:tcPr>
            <w:tcW w:w="1093" w:type="dxa"/>
          </w:tcPr>
          <w:p w14:paraId="71EE0FE2" w14:textId="087B33C4" w:rsidR="005F663B" w:rsidRPr="00291A56" w:rsidRDefault="005F663B" w:rsidP="005A6D68">
            <w:pPr>
              <w:rPr>
                <w:rFonts w:cstheme="minorHAnsi"/>
              </w:rPr>
            </w:pPr>
          </w:p>
        </w:tc>
        <w:tc>
          <w:tcPr>
            <w:tcW w:w="1094" w:type="dxa"/>
          </w:tcPr>
          <w:p w14:paraId="54E448D6" w14:textId="52E3AE88" w:rsidR="005F663B" w:rsidRPr="00291A56" w:rsidRDefault="00D91D5F" w:rsidP="005A6D68">
            <w:pPr>
              <w:rPr>
                <w:rFonts w:cstheme="minorHAnsi"/>
              </w:rPr>
            </w:pPr>
            <w:r w:rsidRPr="00291A56">
              <w:rPr>
                <w:rFonts w:cstheme="minorHAnsi"/>
              </w:rPr>
              <w:t>3</w:t>
            </w:r>
          </w:p>
        </w:tc>
        <w:tc>
          <w:tcPr>
            <w:tcW w:w="1094" w:type="dxa"/>
          </w:tcPr>
          <w:p w14:paraId="54CB1DC5" w14:textId="77777777" w:rsidR="005F663B" w:rsidRPr="00291A56" w:rsidRDefault="005F663B" w:rsidP="005A6D68">
            <w:pPr>
              <w:rPr>
                <w:rFonts w:cstheme="minorHAnsi"/>
              </w:rPr>
            </w:pPr>
          </w:p>
        </w:tc>
        <w:tc>
          <w:tcPr>
            <w:tcW w:w="1094" w:type="dxa"/>
          </w:tcPr>
          <w:p w14:paraId="0F41FB37" w14:textId="77777777" w:rsidR="005F663B" w:rsidRPr="00291A56" w:rsidRDefault="005F663B" w:rsidP="005A6D68">
            <w:pPr>
              <w:rPr>
                <w:rFonts w:cstheme="minorHAnsi"/>
              </w:rPr>
            </w:pPr>
          </w:p>
        </w:tc>
        <w:tc>
          <w:tcPr>
            <w:tcW w:w="1206" w:type="dxa"/>
          </w:tcPr>
          <w:p w14:paraId="714F2EFD" w14:textId="77777777" w:rsidR="005F663B" w:rsidRPr="00291A56" w:rsidRDefault="005F663B" w:rsidP="005A6D68">
            <w:pPr>
              <w:rPr>
                <w:rFonts w:cstheme="minorHAnsi"/>
              </w:rPr>
            </w:pPr>
          </w:p>
        </w:tc>
      </w:tr>
      <w:tr w:rsidR="005F663B" w:rsidRPr="00291A56" w14:paraId="7516663F" w14:textId="77777777" w:rsidTr="005A6D68">
        <w:trPr>
          <w:trHeight w:val="609"/>
        </w:trPr>
        <w:tc>
          <w:tcPr>
            <w:tcW w:w="2047" w:type="dxa"/>
          </w:tcPr>
          <w:p w14:paraId="4992A887" w14:textId="77777777" w:rsidR="005F663B" w:rsidRPr="00291A56" w:rsidRDefault="005F663B" w:rsidP="005A6D68">
            <w:pPr>
              <w:autoSpaceDE w:val="0"/>
              <w:autoSpaceDN w:val="0"/>
              <w:adjustRightInd w:val="0"/>
              <w:rPr>
                <w:rFonts w:cstheme="minorHAnsi"/>
              </w:rPr>
            </w:pPr>
            <w:r w:rsidRPr="00291A56">
              <w:rPr>
                <w:rFonts w:cstheme="minorHAnsi"/>
              </w:rPr>
              <w:t xml:space="preserve">Other </w:t>
            </w:r>
          </w:p>
        </w:tc>
        <w:tc>
          <w:tcPr>
            <w:tcW w:w="1217" w:type="dxa"/>
          </w:tcPr>
          <w:p w14:paraId="1A580D39" w14:textId="77777777" w:rsidR="005F663B" w:rsidRPr="00291A56" w:rsidRDefault="005F663B" w:rsidP="005A6D68">
            <w:pPr>
              <w:rPr>
                <w:rFonts w:cstheme="minorHAnsi"/>
              </w:rPr>
            </w:pPr>
          </w:p>
        </w:tc>
        <w:tc>
          <w:tcPr>
            <w:tcW w:w="1093" w:type="dxa"/>
          </w:tcPr>
          <w:p w14:paraId="3F0016CE" w14:textId="77777777" w:rsidR="005F663B" w:rsidRPr="00291A56" w:rsidRDefault="005F663B" w:rsidP="005A6D68">
            <w:pPr>
              <w:rPr>
                <w:rFonts w:cstheme="minorHAnsi"/>
              </w:rPr>
            </w:pPr>
          </w:p>
        </w:tc>
        <w:tc>
          <w:tcPr>
            <w:tcW w:w="1094" w:type="dxa"/>
          </w:tcPr>
          <w:p w14:paraId="0177A12D" w14:textId="77777777" w:rsidR="005F663B" w:rsidRPr="00291A56" w:rsidRDefault="005F663B" w:rsidP="005A6D68">
            <w:pPr>
              <w:rPr>
                <w:rFonts w:cstheme="minorHAnsi"/>
              </w:rPr>
            </w:pPr>
          </w:p>
        </w:tc>
        <w:tc>
          <w:tcPr>
            <w:tcW w:w="1094" w:type="dxa"/>
          </w:tcPr>
          <w:p w14:paraId="656EE1A2" w14:textId="77777777" w:rsidR="005F663B" w:rsidRPr="00291A56" w:rsidRDefault="005F663B" w:rsidP="005A6D68">
            <w:pPr>
              <w:rPr>
                <w:rFonts w:cstheme="minorHAnsi"/>
              </w:rPr>
            </w:pPr>
          </w:p>
        </w:tc>
        <w:tc>
          <w:tcPr>
            <w:tcW w:w="1094" w:type="dxa"/>
          </w:tcPr>
          <w:p w14:paraId="69D2FD16" w14:textId="77777777" w:rsidR="005F663B" w:rsidRPr="00291A56" w:rsidRDefault="005F663B" w:rsidP="005A6D68">
            <w:pPr>
              <w:rPr>
                <w:rFonts w:cstheme="minorHAnsi"/>
              </w:rPr>
            </w:pPr>
          </w:p>
        </w:tc>
        <w:tc>
          <w:tcPr>
            <w:tcW w:w="1206" w:type="dxa"/>
          </w:tcPr>
          <w:p w14:paraId="5E44163F" w14:textId="797DA79D" w:rsidR="005F663B" w:rsidRPr="00291A56" w:rsidRDefault="005F663B" w:rsidP="005A6D68">
            <w:pPr>
              <w:rPr>
                <w:rFonts w:cstheme="minorHAnsi"/>
              </w:rPr>
            </w:pPr>
          </w:p>
        </w:tc>
      </w:tr>
    </w:tbl>
    <w:p w14:paraId="775D6649" w14:textId="77777777" w:rsidR="005F663B" w:rsidRPr="00291A56" w:rsidRDefault="005F663B" w:rsidP="005F663B">
      <w:pPr>
        <w:autoSpaceDE w:val="0"/>
        <w:autoSpaceDN w:val="0"/>
        <w:adjustRightInd w:val="0"/>
        <w:spacing w:after="0" w:line="240" w:lineRule="auto"/>
        <w:jc w:val="both"/>
        <w:rPr>
          <w:rFonts w:cstheme="minorHAnsi"/>
          <w:b/>
          <w:bCs/>
          <w:color w:val="000000"/>
        </w:rPr>
      </w:pPr>
    </w:p>
    <w:p w14:paraId="289E9899" w14:textId="60FD4881" w:rsidR="005F663B" w:rsidRPr="00291A56" w:rsidRDefault="005F663B" w:rsidP="008E0178">
      <w:pPr>
        <w:autoSpaceDE w:val="0"/>
        <w:autoSpaceDN w:val="0"/>
        <w:adjustRightInd w:val="0"/>
        <w:spacing w:after="0" w:line="240" w:lineRule="auto"/>
        <w:jc w:val="both"/>
        <w:rPr>
          <w:rFonts w:cstheme="minorHAnsi"/>
          <w:b/>
          <w:bCs/>
        </w:rPr>
      </w:pPr>
      <w:r w:rsidRPr="00291A56">
        <w:rPr>
          <w:rFonts w:cstheme="minorHAnsi"/>
          <w:b/>
          <w:bCs/>
        </w:rPr>
        <w:t>Please specify what are the other main barrier(s) for new providers of RegTech solutions to scale up in the Single Market:</w:t>
      </w:r>
    </w:p>
    <w:p w14:paraId="6FD36E14" w14:textId="77777777" w:rsidR="008E0178" w:rsidRPr="00291A56" w:rsidRDefault="008E0178" w:rsidP="008E0178">
      <w:pPr>
        <w:autoSpaceDE w:val="0"/>
        <w:autoSpaceDN w:val="0"/>
        <w:adjustRightInd w:val="0"/>
        <w:spacing w:after="0" w:line="240" w:lineRule="auto"/>
        <w:jc w:val="both"/>
        <w:rPr>
          <w:rFonts w:cstheme="minorHAnsi"/>
          <w:b/>
          <w:bCs/>
        </w:rPr>
      </w:pPr>
    </w:p>
    <w:p w14:paraId="72FD2E55" w14:textId="77777777"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lastRenderedPageBreak/>
        <w:t>Financial service providers:</w:t>
      </w:r>
    </w:p>
    <w:p w14:paraId="75E75568" w14:textId="77777777" w:rsidR="005F663B" w:rsidRPr="00291A56" w:rsidRDefault="005F663B" w:rsidP="005F663B">
      <w:pPr>
        <w:autoSpaceDE w:val="0"/>
        <w:autoSpaceDN w:val="0"/>
        <w:adjustRightInd w:val="0"/>
        <w:spacing w:after="0" w:line="240" w:lineRule="auto"/>
        <w:jc w:val="both"/>
        <w:rPr>
          <w:rFonts w:ascii="FreeSansBold" w:hAnsi="FreeSansBold" w:cs="FreeSansBold"/>
          <w:b/>
          <w:bCs/>
          <w:sz w:val="27"/>
          <w:szCs w:val="27"/>
        </w:rPr>
      </w:pPr>
    </w:p>
    <w:tbl>
      <w:tblPr>
        <w:tblStyle w:val="Tabellrutnt"/>
        <w:tblW w:w="0" w:type="auto"/>
        <w:tblLook w:val="04A0" w:firstRow="1" w:lastRow="0" w:firstColumn="1" w:lastColumn="0" w:noHBand="0" w:noVBand="1"/>
      </w:tblPr>
      <w:tblGrid>
        <w:gridCol w:w="1840"/>
        <w:gridCol w:w="1217"/>
        <w:gridCol w:w="1066"/>
        <w:gridCol w:w="1056"/>
        <w:gridCol w:w="1066"/>
        <w:gridCol w:w="1066"/>
        <w:gridCol w:w="957"/>
      </w:tblGrid>
      <w:tr w:rsidR="005F663B" w:rsidRPr="00291A56" w14:paraId="0EB38083" w14:textId="77777777" w:rsidTr="005A6D68">
        <w:trPr>
          <w:trHeight w:val="609"/>
        </w:trPr>
        <w:tc>
          <w:tcPr>
            <w:tcW w:w="2047" w:type="dxa"/>
          </w:tcPr>
          <w:p w14:paraId="46C47197" w14:textId="77777777" w:rsidR="005F663B" w:rsidRPr="00291A56" w:rsidRDefault="005F663B" w:rsidP="005A6D68">
            <w:pPr>
              <w:rPr>
                <w:rFonts w:cstheme="minorHAnsi"/>
              </w:rPr>
            </w:pPr>
          </w:p>
        </w:tc>
        <w:tc>
          <w:tcPr>
            <w:tcW w:w="1217" w:type="dxa"/>
          </w:tcPr>
          <w:p w14:paraId="79467C9A" w14:textId="77777777" w:rsidR="005F663B" w:rsidRPr="00291A56" w:rsidRDefault="005F663B" w:rsidP="005A6D68">
            <w:pPr>
              <w:rPr>
                <w:rFonts w:cstheme="minorHAnsi"/>
              </w:rPr>
            </w:pPr>
            <w:r w:rsidRPr="00291A56">
              <w:rPr>
                <w:rFonts w:cstheme="minorHAnsi"/>
              </w:rPr>
              <w:t>1 (irrelevant)</w:t>
            </w:r>
          </w:p>
        </w:tc>
        <w:tc>
          <w:tcPr>
            <w:tcW w:w="1093" w:type="dxa"/>
          </w:tcPr>
          <w:p w14:paraId="20271C7A" w14:textId="77777777" w:rsidR="005F663B" w:rsidRPr="00291A56" w:rsidRDefault="005F663B" w:rsidP="005A6D68">
            <w:pPr>
              <w:rPr>
                <w:rFonts w:cstheme="minorHAnsi"/>
              </w:rPr>
            </w:pPr>
            <w:r w:rsidRPr="00291A56">
              <w:rPr>
                <w:rFonts w:cstheme="minorHAnsi"/>
              </w:rPr>
              <w:t>2 (rather not relevant)</w:t>
            </w:r>
          </w:p>
        </w:tc>
        <w:tc>
          <w:tcPr>
            <w:tcW w:w="1094" w:type="dxa"/>
          </w:tcPr>
          <w:p w14:paraId="177C49F7" w14:textId="77777777" w:rsidR="005F663B" w:rsidRPr="00291A56" w:rsidRDefault="005F663B" w:rsidP="005A6D68">
            <w:pPr>
              <w:rPr>
                <w:rFonts w:cstheme="minorHAnsi"/>
              </w:rPr>
            </w:pPr>
            <w:r w:rsidRPr="00291A56">
              <w:rPr>
                <w:rFonts w:cstheme="minorHAnsi"/>
              </w:rPr>
              <w:t>3 (neutral)</w:t>
            </w:r>
          </w:p>
        </w:tc>
        <w:tc>
          <w:tcPr>
            <w:tcW w:w="1094" w:type="dxa"/>
          </w:tcPr>
          <w:p w14:paraId="162E53D0" w14:textId="77777777" w:rsidR="005F663B" w:rsidRPr="00291A56" w:rsidRDefault="005F663B" w:rsidP="005A6D68">
            <w:pPr>
              <w:rPr>
                <w:rFonts w:cstheme="minorHAnsi"/>
              </w:rPr>
            </w:pPr>
            <w:r w:rsidRPr="00291A56">
              <w:rPr>
                <w:rFonts w:cstheme="minorHAnsi"/>
              </w:rPr>
              <w:t>4 (rather relevant)</w:t>
            </w:r>
          </w:p>
        </w:tc>
        <w:tc>
          <w:tcPr>
            <w:tcW w:w="1094" w:type="dxa"/>
          </w:tcPr>
          <w:p w14:paraId="0A520631" w14:textId="77777777" w:rsidR="005F663B" w:rsidRPr="00291A56" w:rsidRDefault="005F663B" w:rsidP="005A6D68">
            <w:pPr>
              <w:rPr>
                <w:rFonts w:cstheme="minorHAnsi"/>
              </w:rPr>
            </w:pPr>
            <w:r w:rsidRPr="00291A56">
              <w:rPr>
                <w:rFonts w:cstheme="minorHAnsi"/>
              </w:rPr>
              <w:t>5 fully relevant)</w:t>
            </w:r>
          </w:p>
        </w:tc>
        <w:tc>
          <w:tcPr>
            <w:tcW w:w="1206" w:type="dxa"/>
          </w:tcPr>
          <w:p w14:paraId="07C43F0D" w14:textId="77777777" w:rsidR="005F663B" w:rsidRPr="00291A56" w:rsidRDefault="005F663B" w:rsidP="005A6D68">
            <w:pPr>
              <w:rPr>
                <w:rFonts w:cstheme="minorHAnsi"/>
              </w:rPr>
            </w:pPr>
            <w:r w:rsidRPr="00291A56">
              <w:rPr>
                <w:rFonts w:cstheme="minorHAnsi"/>
              </w:rPr>
              <w:t>N/A</w:t>
            </w:r>
          </w:p>
        </w:tc>
      </w:tr>
      <w:tr w:rsidR="005F663B" w:rsidRPr="00291A56" w14:paraId="7E59F4F2" w14:textId="77777777" w:rsidTr="005A6D68">
        <w:trPr>
          <w:trHeight w:val="834"/>
        </w:trPr>
        <w:tc>
          <w:tcPr>
            <w:tcW w:w="2047" w:type="dxa"/>
          </w:tcPr>
          <w:p w14:paraId="1755CA34" w14:textId="77777777" w:rsidR="005F663B" w:rsidRPr="00291A56" w:rsidRDefault="005F663B" w:rsidP="005A6D68">
            <w:pPr>
              <w:autoSpaceDE w:val="0"/>
              <w:autoSpaceDN w:val="0"/>
              <w:adjustRightInd w:val="0"/>
              <w:rPr>
                <w:rFonts w:cstheme="minorHAnsi"/>
              </w:rPr>
            </w:pPr>
            <w:r w:rsidRPr="00291A56">
              <w:rPr>
                <w:rFonts w:cstheme="minorHAnsi"/>
              </w:rPr>
              <w:t>Lack of harmonisation of EU rules</w:t>
            </w:r>
          </w:p>
        </w:tc>
        <w:tc>
          <w:tcPr>
            <w:tcW w:w="1217" w:type="dxa"/>
          </w:tcPr>
          <w:p w14:paraId="513AF199" w14:textId="77777777" w:rsidR="005F663B" w:rsidRPr="00291A56" w:rsidRDefault="005F663B" w:rsidP="005A6D68">
            <w:pPr>
              <w:rPr>
                <w:rFonts w:cstheme="minorHAnsi"/>
              </w:rPr>
            </w:pPr>
          </w:p>
        </w:tc>
        <w:tc>
          <w:tcPr>
            <w:tcW w:w="1093" w:type="dxa"/>
          </w:tcPr>
          <w:p w14:paraId="5D536A13" w14:textId="77777777" w:rsidR="005F663B" w:rsidRPr="00291A56" w:rsidRDefault="005F663B" w:rsidP="005A6D68">
            <w:pPr>
              <w:rPr>
                <w:rFonts w:cstheme="minorHAnsi"/>
              </w:rPr>
            </w:pPr>
          </w:p>
        </w:tc>
        <w:tc>
          <w:tcPr>
            <w:tcW w:w="1094" w:type="dxa"/>
          </w:tcPr>
          <w:p w14:paraId="64193F87" w14:textId="77777777" w:rsidR="005F663B" w:rsidRPr="00291A56" w:rsidRDefault="005F663B" w:rsidP="005A6D68">
            <w:pPr>
              <w:rPr>
                <w:rFonts w:cstheme="minorHAnsi"/>
              </w:rPr>
            </w:pPr>
          </w:p>
        </w:tc>
        <w:tc>
          <w:tcPr>
            <w:tcW w:w="1094" w:type="dxa"/>
          </w:tcPr>
          <w:p w14:paraId="37A71C13" w14:textId="6737C09C" w:rsidR="005F663B" w:rsidRPr="00291A56" w:rsidRDefault="00D91D5F" w:rsidP="005A6D68">
            <w:pPr>
              <w:rPr>
                <w:rFonts w:cstheme="minorHAnsi"/>
              </w:rPr>
            </w:pPr>
            <w:r w:rsidRPr="00291A56">
              <w:rPr>
                <w:rFonts w:cstheme="minorHAnsi"/>
              </w:rPr>
              <w:t>4</w:t>
            </w:r>
          </w:p>
        </w:tc>
        <w:tc>
          <w:tcPr>
            <w:tcW w:w="1094" w:type="dxa"/>
          </w:tcPr>
          <w:p w14:paraId="20ECCC50" w14:textId="77777777" w:rsidR="005F663B" w:rsidRPr="00291A56" w:rsidRDefault="005F663B" w:rsidP="005A6D68">
            <w:pPr>
              <w:rPr>
                <w:rFonts w:cstheme="minorHAnsi"/>
              </w:rPr>
            </w:pPr>
          </w:p>
        </w:tc>
        <w:tc>
          <w:tcPr>
            <w:tcW w:w="1206" w:type="dxa"/>
          </w:tcPr>
          <w:p w14:paraId="3766D083" w14:textId="77777777" w:rsidR="005F663B" w:rsidRPr="00291A56" w:rsidRDefault="005F663B" w:rsidP="005A6D68">
            <w:pPr>
              <w:rPr>
                <w:rFonts w:cstheme="minorHAnsi"/>
              </w:rPr>
            </w:pPr>
          </w:p>
        </w:tc>
      </w:tr>
      <w:tr w:rsidR="005F663B" w:rsidRPr="00291A56" w14:paraId="201CA84E" w14:textId="77777777" w:rsidTr="005A6D68">
        <w:trPr>
          <w:trHeight w:val="609"/>
        </w:trPr>
        <w:tc>
          <w:tcPr>
            <w:tcW w:w="2047" w:type="dxa"/>
          </w:tcPr>
          <w:p w14:paraId="5C16F36E" w14:textId="77777777" w:rsidR="005F663B" w:rsidRPr="00291A56" w:rsidRDefault="005F663B" w:rsidP="005A6D68">
            <w:pPr>
              <w:autoSpaceDE w:val="0"/>
              <w:autoSpaceDN w:val="0"/>
              <w:adjustRightInd w:val="0"/>
              <w:rPr>
                <w:rFonts w:cstheme="minorHAnsi"/>
              </w:rPr>
            </w:pPr>
            <w:r w:rsidRPr="00291A56">
              <w:rPr>
                <w:rFonts w:cstheme="minorHAnsi"/>
              </w:rPr>
              <w:t xml:space="preserve">Lack of trust in newly developed solutions </w:t>
            </w:r>
          </w:p>
        </w:tc>
        <w:tc>
          <w:tcPr>
            <w:tcW w:w="1217" w:type="dxa"/>
          </w:tcPr>
          <w:p w14:paraId="7785A530" w14:textId="77777777" w:rsidR="005F663B" w:rsidRPr="00291A56" w:rsidRDefault="005F663B" w:rsidP="005A6D68">
            <w:pPr>
              <w:rPr>
                <w:rFonts w:cstheme="minorHAnsi"/>
              </w:rPr>
            </w:pPr>
          </w:p>
        </w:tc>
        <w:tc>
          <w:tcPr>
            <w:tcW w:w="1093" w:type="dxa"/>
          </w:tcPr>
          <w:p w14:paraId="5D1F27A9" w14:textId="77777777" w:rsidR="005F663B" w:rsidRPr="00291A56" w:rsidRDefault="005F663B" w:rsidP="005A6D68">
            <w:pPr>
              <w:rPr>
                <w:rFonts w:cstheme="minorHAnsi"/>
              </w:rPr>
            </w:pPr>
          </w:p>
        </w:tc>
        <w:tc>
          <w:tcPr>
            <w:tcW w:w="1094" w:type="dxa"/>
          </w:tcPr>
          <w:p w14:paraId="0F4156BD" w14:textId="5122636F" w:rsidR="005F663B" w:rsidRPr="00291A56" w:rsidRDefault="00D91D5F" w:rsidP="005A6D68">
            <w:pPr>
              <w:rPr>
                <w:rFonts w:cstheme="minorHAnsi"/>
              </w:rPr>
            </w:pPr>
            <w:r w:rsidRPr="00291A56">
              <w:rPr>
                <w:rFonts w:cstheme="minorHAnsi"/>
              </w:rPr>
              <w:t>3</w:t>
            </w:r>
          </w:p>
        </w:tc>
        <w:tc>
          <w:tcPr>
            <w:tcW w:w="1094" w:type="dxa"/>
          </w:tcPr>
          <w:p w14:paraId="58A94A0E" w14:textId="77777777" w:rsidR="005F663B" w:rsidRPr="00291A56" w:rsidRDefault="005F663B" w:rsidP="005A6D68">
            <w:pPr>
              <w:rPr>
                <w:rFonts w:cstheme="minorHAnsi"/>
              </w:rPr>
            </w:pPr>
          </w:p>
        </w:tc>
        <w:tc>
          <w:tcPr>
            <w:tcW w:w="1094" w:type="dxa"/>
          </w:tcPr>
          <w:p w14:paraId="718ADA2B" w14:textId="77777777" w:rsidR="005F663B" w:rsidRPr="00291A56" w:rsidRDefault="005F663B" w:rsidP="005A6D68">
            <w:pPr>
              <w:rPr>
                <w:rFonts w:cstheme="minorHAnsi"/>
              </w:rPr>
            </w:pPr>
          </w:p>
        </w:tc>
        <w:tc>
          <w:tcPr>
            <w:tcW w:w="1206" w:type="dxa"/>
          </w:tcPr>
          <w:p w14:paraId="76E090B7" w14:textId="77777777" w:rsidR="005F663B" w:rsidRPr="00291A56" w:rsidRDefault="005F663B" w:rsidP="005A6D68">
            <w:pPr>
              <w:rPr>
                <w:rFonts w:cstheme="minorHAnsi"/>
              </w:rPr>
            </w:pPr>
          </w:p>
        </w:tc>
      </w:tr>
      <w:tr w:rsidR="005F663B" w:rsidRPr="00291A56" w14:paraId="11895A24" w14:textId="77777777" w:rsidTr="005A6D68">
        <w:trPr>
          <w:trHeight w:val="954"/>
        </w:trPr>
        <w:tc>
          <w:tcPr>
            <w:tcW w:w="2047" w:type="dxa"/>
          </w:tcPr>
          <w:p w14:paraId="06717A80" w14:textId="77777777" w:rsidR="005F663B" w:rsidRPr="00291A56" w:rsidRDefault="005F663B" w:rsidP="005A6D68">
            <w:pPr>
              <w:autoSpaceDE w:val="0"/>
              <w:autoSpaceDN w:val="0"/>
              <w:adjustRightInd w:val="0"/>
              <w:rPr>
                <w:rFonts w:cstheme="minorHAnsi"/>
              </w:rPr>
            </w:pPr>
            <w:r w:rsidRPr="00291A56">
              <w:rPr>
                <w:rFonts w:cstheme="minorHAnsi"/>
              </w:rPr>
              <w:t xml:space="preserve">Lack of harmonised approach to RegTech within the EU </w:t>
            </w:r>
          </w:p>
        </w:tc>
        <w:tc>
          <w:tcPr>
            <w:tcW w:w="1217" w:type="dxa"/>
          </w:tcPr>
          <w:p w14:paraId="4A7542E3" w14:textId="77777777" w:rsidR="005F663B" w:rsidRPr="00291A56" w:rsidRDefault="005F663B" w:rsidP="005A6D68">
            <w:pPr>
              <w:rPr>
                <w:rFonts w:cstheme="minorHAnsi"/>
              </w:rPr>
            </w:pPr>
          </w:p>
        </w:tc>
        <w:tc>
          <w:tcPr>
            <w:tcW w:w="1093" w:type="dxa"/>
          </w:tcPr>
          <w:p w14:paraId="0F93D5C2" w14:textId="77777777" w:rsidR="005F663B" w:rsidRPr="00291A56" w:rsidRDefault="005F663B" w:rsidP="005A6D68">
            <w:pPr>
              <w:rPr>
                <w:rFonts w:cstheme="minorHAnsi"/>
              </w:rPr>
            </w:pPr>
          </w:p>
        </w:tc>
        <w:tc>
          <w:tcPr>
            <w:tcW w:w="1094" w:type="dxa"/>
          </w:tcPr>
          <w:p w14:paraId="357C3E68" w14:textId="4B10EF5E" w:rsidR="005F663B" w:rsidRPr="00291A56" w:rsidRDefault="00D91D5F" w:rsidP="005A6D68">
            <w:pPr>
              <w:rPr>
                <w:rFonts w:cstheme="minorHAnsi"/>
              </w:rPr>
            </w:pPr>
            <w:r w:rsidRPr="00291A56">
              <w:rPr>
                <w:rFonts w:cstheme="minorHAnsi"/>
              </w:rPr>
              <w:t>3</w:t>
            </w:r>
          </w:p>
        </w:tc>
        <w:tc>
          <w:tcPr>
            <w:tcW w:w="1094" w:type="dxa"/>
          </w:tcPr>
          <w:p w14:paraId="7A72E7D5" w14:textId="77777777" w:rsidR="005F663B" w:rsidRPr="00291A56" w:rsidRDefault="005F663B" w:rsidP="005A6D68">
            <w:pPr>
              <w:rPr>
                <w:rFonts w:cstheme="minorHAnsi"/>
              </w:rPr>
            </w:pPr>
          </w:p>
        </w:tc>
        <w:tc>
          <w:tcPr>
            <w:tcW w:w="1094" w:type="dxa"/>
          </w:tcPr>
          <w:p w14:paraId="2534BE3B" w14:textId="77777777" w:rsidR="005F663B" w:rsidRPr="00291A56" w:rsidRDefault="005F663B" w:rsidP="005A6D68">
            <w:pPr>
              <w:rPr>
                <w:rFonts w:cstheme="minorHAnsi"/>
              </w:rPr>
            </w:pPr>
          </w:p>
        </w:tc>
        <w:tc>
          <w:tcPr>
            <w:tcW w:w="1206" w:type="dxa"/>
          </w:tcPr>
          <w:p w14:paraId="7372ADFB" w14:textId="77777777" w:rsidR="005F663B" w:rsidRPr="00291A56" w:rsidRDefault="005F663B" w:rsidP="005A6D68">
            <w:pPr>
              <w:rPr>
                <w:rFonts w:cstheme="minorHAnsi"/>
              </w:rPr>
            </w:pPr>
          </w:p>
        </w:tc>
      </w:tr>
      <w:tr w:rsidR="005F663B" w:rsidRPr="00291A56" w14:paraId="52BE881E" w14:textId="77777777" w:rsidTr="005A6D68">
        <w:trPr>
          <w:trHeight w:val="609"/>
        </w:trPr>
        <w:tc>
          <w:tcPr>
            <w:tcW w:w="2047" w:type="dxa"/>
          </w:tcPr>
          <w:p w14:paraId="5D53D68A" w14:textId="77777777" w:rsidR="005F663B" w:rsidRPr="00291A56" w:rsidRDefault="005F663B" w:rsidP="005A6D68">
            <w:pPr>
              <w:autoSpaceDE w:val="0"/>
              <w:autoSpaceDN w:val="0"/>
              <w:adjustRightInd w:val="0"/>
              <w:rPr>
                <w:rFonts w:cstheme="minorHAnsi"/>
              </w:rPr>
            </w:pPr>
            <w:r w:rsidRPr="00291A56">
              <w:rPr>
                <w:rFonts w:cstheme="minorHAnsi"/>
              </w:rPr>
              <w:t xml:space="preserve">Other </w:t>
            </w:r>
          </w:p>
        </w:tc>
        <w:tc>
          <w:tcPr>
            <w:tcW w:w="1217" w:type="dxa"/>
          </w:tcPr>
          <w:p w14:paraId="745A6690" w14:textId="77777777" w:rsidR="005F663B" w:rsidRPr="00291A56" w:rsidRDefault="005F663B" w:rsidP="005A6D68">
            <w:pPr>
              <w:rPr>
                <w:rFonts w:cstheme="minorHAnsi"/>
              </w:rPr>
            </w:pPr>
          </w:p>
        </w:tc>
        <w:tc>
          <w:tcPr>
            <w:tcW w:w="1093" w:type="dxa"/>
          </w:tcPr>
          <w:p w14:paraId="4B1D9ADF" w14:textId="77777777" w:rsidR="005F663B" w:rsidRPr="00291A56" w:rsidRDefault="005F663B" w:rsidP="005A6D68">
            <w:pPr>
              <w:rPr>
                <w:rFonts w:cstheme="minorHAnsi"/>
              </w:rPr>
            </w:pPr>
          </w:p>
        </w:tc>
        <w:tc>
          <w:tcPr>
            <w:tcW w:w="1094" w:type="dxa"/>
          </w:tcPr>
          <w:p w14:paraId="49CB40E4" w14:textId="77777777" w:rsidR="005F663B" w:rsidRPr="00291A56" w:rsidRDefault="005F663B" w:rsidP="005A6D68">
            <w:pPr>
              <w:rPr>
                <w:rFonts w:cstheme="minorHAnsi"/>
              </w:rPr>
            </w:pPr>
          </w:p>
        </w:tc>
        <w:tc>
          <w:tcPr>
            <w:tcW w:w="1094" w:type="dxa"/>
          </w:tcPr>
          <w:p w14:paraId="1585498A" w14:textId="77777777" w:rsidR="005F663B" w:rsidRPr="00291A56" w:rsidRDefault="005F663B" w:rsidP="005A6D68">
            <w:pPr>
              <w:rPr>
                <w:rFonts w:cstheme="minorHAnsi"/>
              </w:rPr>
            </w:pPr>
          </w:p>
        </w:tc>
        <w:tc>
          <w:tcPr>
            <w:tcW w:w="1094" w:type="dxa"/>
          </w:tcPr>
          <w:p w14:paraId="3562FD63" w14:textId="77777777" w:rsidR="005F663B" w:rsidRPr="00291A56" w:rsidRDefault="005F663B" w:rsidP="005A6D68">
            <w:pPr>
              <w:rPr>
                <w:rFonts w:cstheme="minorHAnsi"/>
              </w:rPr>
            </w:pPr>
          </w:p>
        </w:tc>
        <w:tc>
          <w:tcPr>
            <w:tcW w:w="1206" w:type="dxa"/>
          </w:tcPr>
          <w:p w14:paraId="319F9908" w14:textId="63BBBF77" w:rsidR="005F663B" w:rsidRPr="00291A56" w:rsidRDefault="005F663B" w:rsidP="005A6D68">
            <w:pPr>
              <w:rPr>
                <w:rFonts w:cstheme="minorHAnsi"/>
              </w:rPr>
            </w:pPr>
          </w:p>
        </w:tc>
      </w:tr>
    </w:tbl>
    <w:p w14:paraId="7278DA49" w14:textId="77777777" w:rsidR="005F663B" w:rsidRPr="00291A56" w:rsidRDefault="005F663B" w:rsidP="005F663B">
      <w:pPr>
        <w:autoSpaceDE w:val="0"/>
        <w:autoSpaceDN w:val="0"/>
        <w:adjustRightInd w:val="0"/>
        <w:spacing w:after="0" w:line="240" w:lineRule="auto"/>
        <w:jc w:val="both"/>
        <w:rPr>
          <w:rFonts w:cstheme="minorHAnsi"/>
          <w:b/>
          <w:bCs/>
          <w:color w:val="000000"/>
        </w:rPr>
      </w:pPr>
    </w:p>
    <w:p w14:paraId="50D68567" w14:textId="172360FB" w:rsidR="009E30C8" w:rsidRPr="00291A56" w:rsidRDefault="005F663B" w:rsidP="00CE13AA">
      <w:pPr>
        <w:autoSpaceDE w:val="0"/>
        <w:autoSpaceDN w:val="0"/>
        <w:adjustRightInd w:val="0"/>
        <w:spacing w:after="0" w:line="240" w:lineRule="auto"/>
        <w:jc w:val="both"/>
        <w:rPr>
          <w:rFonts w:cstheme="minorHAnsi"/>
          <w:b/>
          <w:bCs/>
        </w:rPr>
      </w:pPr>
      <w:r w:rsidRPr="00291A56">
        <w:rPr>
          <w:rFonts w:cstheme="minorHAnsi"/>
          <w:b/>
          <w:bCs/>
        </w:rPr>
        <w:t>Please specify what are the other main barrier(s) for new Financial service providers solutions to scale up in the Single Market:</w:t>
      </w:r>
    </w:p>
    <w:p w14:paraId="434C4A36" w14:textId="77777777" w:rsidR="00CE13AA" w:rsidRPr="00291A56" w:rsidRDefault="00CE13AA" w:rsidP="00CE13AA">
      <w:pPr>
        <w:autoSpaceDE w:val="0"/>
        <w:autoSpaceDN w:val="0"/>
        <w:adjustRightInd w:val="0"/>
        <w:spacing w:after="0" w:line="240" w:lineRule="auto"/>
        <w:jc w:val="both"/>
        <w:rPr>
          <w:rFonts w:cstheme="minorHAnsi"/>
          <w:b/>
          <w:bCs/>
        </w:rPr>
      </w:pPr>
    </w:p>
    <w:p w14:paraId="268C64A1" w14:textId="26B819BD" w:rsidR="005F663B" w:rsidRPr="00291A56" w:rsidRDefault="009E4F28" w:rsidP="00DE02E5">
      <w:r w:rsidRPr="00291A56">
        <w:t>We support the ans</w:t>
      </w:r>
      <w:r w:rsidR="009E30C8" w:rsidRPr="00291A56">
        <w:t>w</w:t>
      </w:r>
      <w:r w:rsidRPr="00291A56">
        <w:t>er of EBF</w:t>
      </w:r>
      <w:r w:rsidR="00B176A9" w:rsidRPr="00291A56">
        <w:t>.</w:t>
      </w:r>
    </w:p>
    <w:p w14:paraId="6FBF941E" w14:textId="77777777" w:rsidR="001F7CDE" w:rsidRDefault="001F7CDE" w:rsidP="005F663B">
      <w:pPr>
        <w:autoSpaceDE w:val="0"/>
        <w:autoSpaceDN w:val="0"/>
        <w:adjustRightInd w:val="0"/>
        <w:spacing w:after="0" w:line="240" w:lineRule="auto"/>
        <w:jc w:val="both"/>
        <w:rPr>
          <w:rFonts w:cstheme="minorHAnsi"/>
          <w:b/>
          <w:bCs/>
        </w:rPr>
      </w:pPr>
    </w:p>
    <w:p w14:paraId="289E7AF3" w14:textId="6DF1C92C"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Question 42. In your opinion, are initiatives needed at EU level to support the deployment of these solutions, ensure convergence among different authorities and enable RegTech to scale up in the Single Market?</w:t>
      </w:r>
    </w:p>
    <w:p w14:paraId="0A0F7539" w14:textId="77777777" w:rsidR="00B176A9" w:rsidRPr="00291A56" w:rsidRDefault="00B176A9" w:rsidP="005F663B">
      <w:pPr>
        <w:autoSpaceDE w:val="0"/>
        <w:autoSpaceDN w:val="0"/>
        <w:adjustRightInd w:val="0"/>
        <w:spacing w:after="0" w:line="240" w:lineRule="auto"/>
        <w:jc w:val="both"/>
        <w:rPr>
          <w:rFonts w:cstheme="minorHAnsi"/>
          <w:b/>
          <w:bCs/>
        </w:rPr>
      </w:pPr>
    </w:p>
    <w:p w14:paraId="62DF7BE4" w14:textId="77777777" w:rsidR="005F663B" w:rsidRPr="00B550AF" w:rsidRDefault="005F663B" w:rsidP="00920DCF">
      <w:pPr>
        <w:pStyle w:val="Liststycke"/>
        <w:numPr>
          <w:ilvl w:val="0"/>
          <w:numId w:val="15"/>
        </w:numPr>
        <w:autoSpaceDE w:val="0"/>
        <w:autoSpaceDN w:val="0"/>
        <w:adjustRightInd w:val="0"/>
        <w:spacing w:after="0" w:line="240" w:lineRule="auto"/>
        <w:jc w:val="both"/>
        <w:rPr>
          <w:rFonts w:cstheme="minorHAnsi"/>
          <w:color w:val="000000"/>
          <w:highlight w:val="magenta"/>
        </w:rPr>
      </w:pPr>
      <w:r w:rsidRPr="00B550AF">
        <w:rPr>
          <w:rFonts w:cstheme="minorHAnsi"/>
          <w:color w:val="000000"/>
          <w:highlight w:val="magenta"/>
        </w:rPr>
        <w:t>Yes</w:t>
      </w:r>
    </w:p>
    <w:p w14:paraId="32A0BBD6" w14:textId="77777777" w:rsidR="005F663B" w:rsidRPr="00291A56" w:rsidRDefault="005F663B" w:rsidP="00920DCF">
      <w:pPr>
        <w:pStyle w:val="Liststycke"/>
        <w:numPr>
          <w:ilvl w:val="0"/>
          <w:numId w:val="15"/>
        </w:numPr>
        <w:autoSpaceDE w:val="0"/>
        <w:autoSpaceDN w:val="0"/>
        <w:adjustRightInd w:val="0"/>
        <w:spacing w:after="0" w:line="240" w:lineRule="auto"/>
        <w:jc w:val="both"/>
        <w:rPr>
          <w:rFonts w:cstheme="minorHAnsi"/>
          <w:color w:val="000000"/>
        </w:rPr>
      </w:pPr>
      <w:r w:rsidRPr="00291A56">
        <w:rPr>
          <w:rFonts w:cstheme="minorHAnsi"/>
          <w:color w:val="000000"/>
        </w:rPr>
        <w:t>No</w:t>
      </w:r>
    </w:p>
    <w:p w14:paraId="5B52CAB2" w14:textId="77777777" w:rsidR="005F663B" w:rsidRPr="00291A56" w:rsidRDefault="005F663B" w:rsidP="00920DCF">
      <w:pPr>
        <w:pStyle w:val="Liststycke"/>
        <w:numPr>
          <w:ilvl w:val="0"/>
          <w:numId w:val="15"/>
        </w:numPr>
        <w:autoSpaceDE w:val="0"/>
        <w:autoSpaceDN w:val="0"/>
        <w:adjustRightInd w:val="0"/>
        <w:spacing w:after="0" w:line="240" w:lineRule="auto"/>
        <w:jc w:val="both"/>
        <w:rPr>
          <w:rFonts w:cstheme="minorHAnsi"/>
          <w:color w:val="000000"/>
        </w:rPr>
      </w:pPr>
      <w:r w:rsidRPr="00291A56">
        <w:rPr>
          <w:rFonts w:cstheme="minorHAnsi"/>
          <w:color w:val="000000"/>
        </w:rPr>
        <w:t>Don’t know / no opinion / not relevant</w:t>
      </w:r>
    </w:p>
    <w:p w14:paraId="611D7C0A" w14:textId="77777777" w:rsidR="005F663B" w:rsidRPr="00291A56" w:rsidRDefault="005F663B" w:rsidP="005F663B">
      <w:pPr>
        <w:autoSpaceDE w:val="0"/>
        <w:autoSpaceDN w:val="0"/>
        <w:adjustRightInd w:val="0"/>
        <w:spacing w:after="0" w:line="240" w:lineRule="auto"/>
        <w:rPr>
          <w:rFonts w:cstheme="minorHAnsi"/>
          <w:b/>
          <w:bCs/>
        </w:rPr>
      </w:pPr>
    </w:p>
    <w:p w14:paraId="432C7D86" w14:textId="77777777" w:rsidR="005F663B" w:rsidRPr="00291A56" w:rsidRDefault="005F663B" w:rsidP="005F663B">
      <w:pPr>
        <w:autoSpaceDE w:val="0"/>
        <w:autoSpaceDN w:val="0"/>
        <w:adjustRightInd w:val="0"/>
        <w:spacing w:after="0" w:line="240" w:lineRule="auto"/>
        <w:rPr>
          <w:rFonts w:cstheme="minorHAnsi"/>
          <w:b/>
          <w:bCs/>
        </w:rPr>
      </w:pPr>
    </w:p>
    <w:p w14:paraId="1CD85B1E" w14:textId="77777777"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Question 42.1 Please explain your answer to question 42 and, if necessary, please explain your reasoning and provide examples:</w:t>
      </w:r>
    </w:p>
    <w:p w14:paraId="5303BC03" w14:textId="77777777" w:rsidR="008E0178" w:rsidRPr="00291A56" w:rsidRDefault="008E0178" w:rsidP="008E0178">
      <w:pPr>
        <w:autoSpaceDE w:val="0"/>
        <w:autoSpaceDN w:val="0"/>
        <w:adjustRightInd w:val="0"/>
        <w:spacing w:after="0" w:line="240" w:lineRule="auto"/>
        <w:jc w:val="both"/>
        <w:rPr>
          <w:rFonts w:eastAsia="Times New Roman" w:cs="Arial"/>
          <w:i/>
          <w:iCs/>
          <w:szCs w:val="24"/>
          <w:lang w:val="en-US"/>
        </w:rPr>
      </w:pPr>
    </w:p>
    <w:p w14:paraId="50C8917D" w14:textId="40FEC9F1" w:rsidR="009E30C8" w:rsidRPr="00291A56" w:rsidRDefault="009E30C8" w:rsidP="009E30C8">
      <w:r w:rsidRPr="00291A56">
        <w:t>We support the ans</w:t>
      </w:r>
      <w:r w:rsidR="00205BE7" w:rsidRPr="00291A56">
        <w:t>w</w:t>
      </w:r>
      <w:r w:rsidRPr="00291A56">
        <w:t>er of EBF</w:t>
      </w:r>
      <w:r w:rsidR="00B176A9" w:rsidRPr="00291A56">
        <w:t>.</w:t>
      </w:r>
    </w:p>
    <w:p w14:paraId="1C99197C" w14:textId="77777777" w:rsidR="001F7CDE" w:rsidRDefault="001F7CDE" w:rsidP="008E0178">
      <w:pPr>
        <w:autoSpaceDE w:val="0"/>
        <w:autoSpaceDN w:val="0"/>
        <w:adjustRightInd w:val="0"/>
        <w:spacing w:after="0" w:line="240" w:lineRule="auto"/>
        <w:jc w:val="both"/>
        <w:rPr>
          <w:rFonts w:cstheme="minorHAnsi"/>
          <w:b/>
          <w:bCs/>
        </w:rPr>
      </w:pPr>
    </w:p>
    <w:p w14:paraId="4C0CABA6" w14:textId="38737580" w:rsidR="005F663B" w:rsidRPr="00291A56" w:rsidRDefault="005F663B" w:rsidP="008E0178">
      <w:pPr>
        <w:autoSpaceDE w:val="0"/>
        <w:autoSpaceDN w:val="0"/>
        <w:adjustRightInd w:val="0"/>
        <w:spacing w:after="0" w:line="240" w:lineRule="auto"/>
        <w:jc w:val="both"/>
        <w:rPr>
          <w:rFonts w:cstheme="minorHAnsi"/>
          <w:b/>
          <w:bCs/>
        </w:rPr>
      </w:pPr>
      <w:r w:rsidRPr="00291A56">
        <w:rPr>
          <w:rFonts w:cstheme="minorHAnsi"/>
          <w:b/>
          <w:bCs/>
        </w:rPr>
        <w:lastRenderedPageBreak/>
        <w:t>Question 43. In your opinion, which parts of financial services legislation would benefit the most from being translated into machine-executable form? Please specify what are the potential benefits and risks associated with machine-executable financial services legislation:</w:t>
      </w:r>
    </w:p>
    <w:p w14:paraId="6C0F17A0" w14:textId="77777777" w:rsidR="008E0178" w:rsidRPr="00291A56" w:rsidRDefault="008E0178" w:rsidP="008E0178">
      <w:pPr>
        <w:autoSpaceDE w:val="0"/>
        <w:autoSpaceDN w:val="0"/>
        <w:adjustRightInd w:val="0"/>
        <w:spacing w:after="0" w:line="240" w:lineRule="auto"/>
        <w:jc w:val="both"/>
        <w:rPr>
          <w:rFonts w:cstheme="minorHAnsi"/>
          <w:b/>
          <w:bCs/>
        </w:rPr>
      </w:pPr>
    </w:p>
    <w:p w14:paraId="3A01196C" w14:textId="44D22735" w:rsidR="00205BE7" w:rsidRPr="00291A56" w:rsidRDefault="00205BE7" w:rsidP="00205BE7">
      <w:r w:rsidRPr="00291A56">
        <w:t>We support the ans</w:t>
      </w:r>
      <w:r w:rsidR="00B176A9" w:rsidRPr="00291A56">
        <w:t>w</w:t>
      </w:r>
      <w:r w:rsidRPr="00291A56">
        <w:t>er of EBF</w:t>
      </w:r>
      <w:r w:rsidR="00B176A9" w:rsidRPr="00291A56">
        <w:t>.</w:t>
      </w:r>
    </w:p>
    <w:p w14:paraId="42024449" w14:textId="77777777" w:rsidR="00097A63" w:rsidRPr="00291A56" w:rsidRDefault="00097A63" w:rsidP="005F663B">
      <w:pPr>
        <w:autoSpaceDE w:val="0"/>
        <w:autoSpaceDN w:val="0"/>
        <w:adjustRightInd w:val="0"/>
        <w:spacing w:after="0" w:line="240" w:lineRule="auto"/>
        <w:jc w:val="both"/>
        <w:rPr>
          <w:rFonts w:eastAsia="Times New Roman" w:cs="Arial"/>
          <w:szCs w:val="24"/>
          <w:lang w:val="en-US"/>
        </w:rPr>
      </w:pPr>
    </w:p>
    <w:p w14:paraId="35891A6B" w14:textId="15FA6506"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 xml:space="preserve">Question 44. The Commission is working on standardising concept definitions and reporting obligations across the whole EU financial services legislation. </w:t>
      </w:r>
    </w:p>
    <w:p w14:paraId="67C73B15" w14:textId="77777777" w:rsidR="005F663B" w:rsidRPr="00291A56" w:rsidRDefault="005F663B" w:rsidP="005F663B">
      <w:pPr>
        <w:autoSpaceDE w:val="0"/>
        <w:autoSpaceDN w:val="0"/>
        <w:adjustRightInd w:val="0"/>
        <w:spacing w:after="0" w:line="240" w:lineRule="auto"/>
        <w:jc w:val="both"/>
        <w:rPr>
          <w:rFonts w:cstheme="minorHAnsi"/>
          <w:b/>
          <w:bCs/>
        </w:rPr>
      </w:pPr>
    </w:p>
    <w:p w14:paraId="61328804" w14:textId="77777777"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 xml:space="preserve">Do you see additional initiatives that it should take to support a move towards a fully digitalised supervisory approach in the area of financial services? </w:t>
      </w:r>
    </w:p>
    <w:p w14:paraId="6A98F72A" w14:textId="77777777" w:rsidR="005F663B" w:rsidRPr="00291A56" w:rsidRDefault="005F663B" w:rsidP="005F663B">
      <w:pPr>
        <w:autoSpaceDE w:val="0"/>
        <w:autoSpaceDN w:val="0"/>
        <w:adjustRightInd w:val="0"/>
        <w:spacing w:after="0" w:line="240" w:lineRule="auto"/>
        <w:jc w:val="both"/>
        <w:rPr>
          <w:rFonts w:cstheme="minorHAnsi"/>
          <w:b/>
          <w:bCs/>
        </w:rPr>
      </w:pPr>
    </w:p>
    <w:p w14:paraId="094EEDD0" w14:textId="77777777"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Please explain your reasoning and provide examples if needed:</w:t>
      </w:r>
    </w:p>
    <w:p w14:paraId="68E25657" w14:textId="77777777" w:rsidR="0075324B" w:rsidRPr="00291A56" w:rsidRDefault="0098747A" w:rsidP="0075324B">
      <w:r w:rsidRPr="00291A56">
        <w:br/>
      </w:r>
      <w:r w:rsidR="0075324B" w:rsidRPr="00291A56">
        <w:t>We support the EBF answer.</w:t>
      </w:r>
    </w:p>
    <w:p w14:paraId="27B3D4DF" w14:textId="77777777" w:rsidR="0098747A" w:rsidRPr="00291A56" w:rsidRDefault="0098747A" w:rsidP="00DE02E5">
      <w:r w:rsidRPr="00291A56">
        <w:t xml:space="preserve">It is important to have an international perspective also outside the EU. To synchronize more with global initiatives around, for example standards. </w:t>
      </w:r>
    </w:p>
    <w:p w14:paraId="7192B34D" w14:textId="1CDB1366" w:rsidR="005F663B" w:rsidRPr="00291A56" w:rsidRDefault="005F663B" w:rsidP="005F663B">
      <w:pPr>
        <w:autoSpaceDE w:val="0"/>
        <w:autoSpaceDN w:val="0"/>
        <w:adjustRightInd w:val="0"/>
        <w:spacing w:after="0" w:line="240" w:lineRule="auto"/>
        <w:jc w:val="both"/>
        <w:rPr>
          <w:rFonts w:cstheme="minorHAnsi"/>
          <w:b/>
          <w:bCs/>
        </w:rPr>
      </w:pPr>
      <w:bookmarkStart w:id="6" w:name="_GoBack"/>
      <w:bookmarkEnd w:id="6"/>
      <w:r w:rsidRPr="00291A56">
        <w:rPr>
          <w:rFonts w:cstheme="minorHAnsi"/>
          <w:b/>
          <w:bCs/>
        </w:rPr>
        <w:t>Question 45. What are the potential benefits and drawbacks of a stronger use of supervisory data combined with other publicly available data (e.g. social media data) for effective supervision?</w:t>
      </w:r>
    </w:p>
    <w:p w14:paraId="23F5748E" w14:textId="77777777" w:rsidR="005F663B" w:rsidRPr="00291A56" w:rsidRDefault="005F663B" w:rsidP="005F663B">
      <w:pPr>
        <w:autoSpaceDE w:val="0"/>
        <w:autoSpaceDN w:val="0"/>
        <w:adjustRightInd w:val="0"/>
        <w:spacing w:after="0" w:line="240" w:lineRule="auto"/>
        <w:jc w:val="both"/>
        <w:rPr>
          <w:rFonts w:cstheme="minorHAnsi"/>
          <w:b/>
          <w:bCs/>
        </w:rPr>
      </w:pPr>
    </w:p>
    <w:p w14:paraId="08A2825B" w14:textId="18A00C0C" w:rsidR="00B176A9" w:rsidRPr="00291A56" w:rsidRDefault="00B176A9" w:rsidP="00CE13AA">
      <w:pPr>
        <w:rPr>
          <w:rFonts w:cstheme="minorHAnsi"/>
          <w:b/>
          <w:bCs/>
          <w:color w:val="002060"/>
        </w:rPr>
      </w:pPr>
      <w:r w:rsidRPr="00291A56">
        <w:rPr>
          <w:rFonts w:cstheme="minorHAnsi"/>
        </w:rPr>
        <w:t>We support the EBF answer.</w:t>
      </w:r>
    </w:p>
    <w:p w14:paraId="2005C5D8" w14:textId="1883AD10" w:rsidR="005F663B" w:rsidRPr="00291A56" w:rsidRDefault="005F663B" w:rsidP="00DE02E5"/>
    <w:p w14:paraId="6CBDE6BA" w14:textId="77777777"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Question 46. How could the financial sector in the EU contribute to funding the digital transition in the EU? Are there any specific barriers preventing the sector from providing such funding?</w:t>
      </w:r>
    </w:p>
    <w:p w14:paraId="4C4969E0" w14:textId="77777777" w:rsidR="005F663B" w:rsidRPr="00291A56" w:rsidRDefault="005F663B" w:rsidP="005F663B">
      <w:pPr>
        <w:autoSpaceDE w:val="0"/>
        <w:autoSpaceDN w:val="0"/>
        <w:adjustRightInd w:val="0"/>
        <w:spacing w:after="0" w:line="240" w:lineRule="auto"/>
        <w:jc w:val="both"/>
        <w:rPr>
          <w:rFonts w:cstheme="minorHAnsi"/>
          <w:b/>
          <w:bCs/>
        </w:rPr>
      </w:pPr>
    </w:p>
    <w:p w14:paraId="376F9D67" w14:textId="77777777" w:rsidR="005F663B" w:rsidRPr="00291A56" w:rsidRDefault="005F663B" w:rsidP="005F663B">
      <w:pPr>
        <w:autoSpaceDE w:val="0"/>
        <w:autoSpaceDN w:val="0"/>
        <w:adjustRightInd w:val="0"/>
        <w:spacing w:after="0" w:line="240" w:lineRule="auto"/>
        <w:jc w:val="both"/>
        <w:rPr>
          <w:rFonts w:cstheme="minorHAnsi"/>
          <w:b/>
          <w:bCs/>
        </w:rPr>
      </w:pPr>
      <w:r w:rsidRPr="00291A56">
        <w:rPr>
          <w:rFonts w:cstheme="minorHAnsi"/>
          <w:b/>
          <w:bCs/>
        </w:rPr>
        <w:t>Are there specific measures that should then be taken at EU level in this respect?</w:t>
      </w:r>
    </w:p>
    <w:p w14:paraId="6008BF0C" w14:textId="77777777" w:rsidR="0098747A" w:rsidRPr="00291A56" w:rsidRDefault="0098747A" w:rsidP="00C8756C">
      <w:pPr>
        <w:autoSpaceDE w:val="0"/>
        <w:autoSpaceDN w:val="0"/>
        <w:adjustRightInd w:val="0"/>
        <w:spacing w:after="0" w:line="240" w:lineRule="auto"/>
        <w:jc w:val="both"/>
        <w:rPr>
          <w:rFonts w:ascii="Calibri" w:eastAsia="Times New Roman" w:hAnsi="Calibri" w:cs="Calibri"/>
          <w:color w:val="FF0000"/>
          <w:lang w:eastAsia="en-GB"/>
        </w:rPr>
      </w:pPr>
    </w:p>
    <w:p w14:paraId="36E195EB" w14:textId="53C698A7" w:rsidR="00B23C93" w:rsidRPr="00291A56" w:rsidRDefault="00B176A9" w:rsidP="001F7CDE">
      <w:pPr>
        <w:rPr>
          <w:rFonts w:cstheme="minorHAnsi"/>
          <w:b/>
          <w:bCs/>
        </w:rPr>
      </w:pPr>
      <w:r w:rsidRPr="00291A56">
        <w:rPr>
          <w:rFonts w:cstheme="minorHAnsi"/>
        </w:rPr>
        <w:t>We support the EBF answer.</w:t>
      </w:r>
    </w:p>
    <w:p w14:paraId="07412806" w14:textId="77777777" w:rsidR="00B23C93" w:rsidRPr="00291A56" w:rsidRDefault="00B23C93" w:rsidP="00B23C93">
      <w:pPr>
        <w:autoSpaceDE w:val="0"/>
        <w:autoSpaceDN w:val="0"/>
        <w:adjustRightInd w:val="0"/>
        <w:spacing w:after="0" w:line="240" w:lineRule="auto"/>
        <w:jc w:val="both"/>
        <w:rPr>
          <w:rFonts w:cstheme="minorHAnsi"/>
          <w:b/>
          <w:bCs/>
        </w:rPr>
      </w:pPr>
    </w:p>
    <w:p w14:paraId="69A924E0" w14:textId="77777777" w:rsidR="00B23C93" w:rsidRPr="00291A56" w:rsidRDefault="00B23C93" w:rsidP="00B23C93">
      <w:pPr>
        <w:autoSpaceDE w:val="0"/>
        <w:autoSpaceDN w:val="0"/>
        <w:adjustRightInd w:val="0"/>
        <w:spacing w:after="0" w:line="240" w:lineRule="auto"/>
        <w:jc w:val="both"/>
        <w:rPr>
          <w:rFonts w:cstheme="minorHAnsi"/>
          <w:b/>
          <w:bCs/>
        </w:rPr>
      </w:pPr>
      <w:r w:rsidRPr="00291A56">
        <w:rPr>
          <w:rFonts w:cstheme="minorHAnsi"/>
          <w:b/>
          <w:bCs/>
        </w:rPr>
        <w:t>Question 47. Are there specific measures needed at EU level to ensure that the digital transformation of the European financial sector is environmentally sustainable?</w:t>
      </w:r>
    </w:p>
    <w:p w14:paraId="0B22F2D2" w14:textId="77777777" w:rsidR="00B23C93" w:rsidRPr="00291A56" w:rsidRDefault="00B23C93" w:rsidP="00B23C93">
      <w:pPr>
        <w:spacing w:after="0" w:line="240" w:lineRule="auto"/>
        <w:ind w:right="-17"/>
        <w:jc w:val="both"/>
        <w:rPr>
          <w:rFonts w:ascii="FreeSansOblique" w:hAnsi="FreeSansOblique" w:cs="FreeSansOblique"/>
          <w:i/>
          <w:iCs/>
          <w:color w:val="777777"/>
          <w:sz w:val="20"/>
          <w:szCs w:val="20"/>
        </w:rPr>
      </w:pPr>
    </w:p>
    <w:p w14:paraId="3956AA98" w14:textId="1EE1D21A" w:rsidR="0098747A" w:rsidRPr="00291A56" w:rsidRDefault="0098747A" w:rsidP="00702F42">
      <w:r w:rsidRPr="00291A56">
        <w:t>It would be favourable to</w:t>
      </w:r>
      <w:r w:rsidR="00702F42" w:rsidRPr="00291A56">
        <w:t>:</w:t>
      </w:r>
    </w:p>
    <w:p w14:paraId="4CDB6BAD" w14:textId="60E2CC00" w:rsidR="0098747A" w:rsidRPr="00291A56" w:rsidRDefault="0098747A" w:rsidP="00CE13AA">
      <w:pPr>
        <w:pStyle w:val="Liststycke"/>
        <w:numPr>
          <w:ilvl w:val="0"/>
          <w:numId w:val="39"/>
        </w:numPr>
      </w:pPr>
      <w:r w:rsidRPr="00291A56">
        <w:t>Enable digitalisation to support the market’s increased reporting efforts, making it digital and automated, where possible. In the light of the scheduled update of the EU Non-Financial Reporting Directive, approaching reporting requirements for the EU Taxonomy Regulation and the Disclosure Regulation</w:t>
      </w:r>
      <w:r w:rsidR="00287AE8" w:rsidRPr="00291A56">
        <w:t xml:space="preserve">, </w:t>
      </w:r>
      <w:r w:rsidRPr="00291A56">
        <w:t xml:space="preserve">the burden on report preparers </w:t>
      </w:r>
      <w:r w:rsidRPr="00291A56">
        <w:lastRenderedPageBreak/>
        <w:t>have increas</w:t>
      </w:r>
      <w:r w:rsidR="00287AE8" w:rsidRPr="00291A56">
        <w:t>ed</w:t>
      </w:r>
      <w:r w:rsidRPr="00291A56">
        <w:t xml:space="preserve"> instantaneously. </w:t>
      </w:r>
      <w:r w:rsidR="00287AE8" w:rsidRPr="00291A56">
        <w:t>Therefore,</w:t>
      </w:r>
      <w:r w:rsidRPr="00291A56">
        <w:t xml:space="preserve"> we would like the EU as policy maker to include automatization and digitalisation into EFRAG’s assignment in developing an EU Sustainable Reporting Standard. If a standard would be prepared in such a way it could be automated, that would strike two wins in one hit. </w:t>
      </w:r>
      <w:r w:rsidR="00CE13AA" w:rsidRPr="00291A56">
        <w:br/>
      </w:r>
    </w:p>
    <w:p w14:paraId="18BE9940" w14:textId="04DB3189" w:rsidR="0098747A" w:rsidRDefault="0098747A" w:rsidP="00CE13AA">
      <w:pPr>
        <w:pStyle w:val="Liststycke"/>
        <w:numPr>
          <w:ilvl w:val="0"/>
          <w:numId w:val="39"/>
        </w:numPr>
      </w:pPr>
      <w:r w:rsidRPr="00291A56">
        <w:t xml:space="preserve">Assess how digitalization can support an increased transparency on- and increased alignment with the EU Taxonomy for companies with economic activities covered by the Taxonomy. The work could be carried out on the EC’s Platform for Sustainable Finance, planned to be established in September. If Taxonomy alignment could be measured in a digital way and automated it would likely fasten the EU action plan objective to “reorient capital flows” from unclassified to green and it would facilitate banks’ assessment on assets’ Taxonomy alignment. A digital policy action, and/or strategy, could very well connect to the EU Taxonomy. </w:t>
      </w:r>
    </w:p>
    <w:p w14:paraId="680819B4" w14:textId="1B35364D" w:rsidR="001F7CDE" w:rsidRDefault="001F7CDE" w:rsidP="001F7CDE"/>
    <w:p w14:paraId="6370DD52" w14:textId="7BE77936" w:rsidR="001F7CDE" w:rsidRDefault="001F7CDE" w:rsidP="001F7CDE"/>
    <w:p w14:paraId="7A22186E" w14:textId="09103212" w:rsidR="001F7CDE" w:rsidRDefault="001F7CDE" w:rsidP="001F7CDE"/>
    <w:p w14:paraId="4D5D84A0" w14:textId="61A89DE0" w:rsidR="001F7CDE" w:rsidRPr="00291A56" w:rsidRDefault="001F7CDE" w:rsidP="001F7CDE"/>
    <w:sectPr w:rsidR="001F7CDE" w:rsidRPr="00291A56" w:rsidSect="00E932E1">
      <w:headerReference w:type="default" r:id="rId23"/>
      <w:headerReference w:type="first" r:id="rId24"/>
      <w:footerReference w:type="first" r:id="rId25"/>
      <w:pgSz w:w="11907" w:h="16839" w:code="9"/>
      <w:pgMar w:top="2835" w:right="1304" w:bottom="1361" w:left="2325"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7466E" w14:textId="77777777" w:rsidR="00881E8E" w:rsidRDefault="00881E8E" w:rsidP="00A75A57">
      <w:pPr>
        <w:spacing w:line="240" w:lineRule="auto"/>
      </w:pPr>
      <w:r>
        <w:separator/>
      </w:r>
    </w:p>
  </w:endnote>
  <w:endnote w:type="continuationSeparator" w:id="0">
    <w:p w14:paraId="30317E1D" w14:textId="77777777" w:rsidR="00881E8E" w:rsidRDefault="00881E8E" w:rsidP="00A75A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eeSansBold">
    <w:altName w:val="Calibri"/>
    <w:charset w:val="00"/>
    <w:family w:val="auto"/>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eeSansOblique">
    <w:altName w:val="Calibri"/>
    <w:charset w:val="00"/>
    <w:family w:val="auto"/>
    <w:pitch w:val="default"/>
  </w:font>
  <w:font w:name="FreeSan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pPr w:leftFromText="142" w:rightFromText="142" w:vertAnchor="page" w:tblpY="14686"/>
      <w:tblOverlap w:val="never"/>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tblGrid>
    <w:tr w:rsidR="00881E8E" w14:paraId="0056B42B" w14:textId="77777777" w:rsidTr="00E932E1">
      <w:trPr>
        <w:cantSplit/>
        <w:trHeight w:hRule="exact" w:val="851"/>
      </w:trPr>
      <w:tc>
        <w:tcPr>
          <w:tcW w:w="8222" w:type="dxa"/>
          <w:shd w:val="clear" w:color="auto" w:fill="auto"/>
          <w:tcMar>
            <w:left w:w="0" w:type="dxa"/>
            <w:right w:w="0" w:type="dxa"/>
          </w:tcMar>
        </w:tcPr>
        <w:p w14:paraId="66986B3B" w14:textId="2B7D4979" w:rsidR="00881E8E" w:rsidRDefault="00881E8E" w:rsidP="00E932E1">
          <w:pPr>
            <w:pStyle w:val="Sidfot"/>
          </w:pPr>
          <w:r>
            <w:rPr>
              <w:noProof/>
            </w:rPr>
            <mc:AlternateContent>
              <mc:Choice Requires="wps">
                <w:drawing>
                  <wp:anchor distT="0" distB="0" distL="114300" distR="114300" simplePos="0" relativeHeight="251660288" behindDoc="0" locked="0" layoutInCell="0" allowOverlap="1" wp14:anchorId="007876E9" wp14:editId="16CF3097">
                    <wp:simplePos x="0" y="0"/>
                    <wp:positionH relativeFrom="page">
                      <wp:posOffset>0</wp:posOffset>
                    </wp:positionH>
                    <wp:positionV relativeFrom="page">
                      <wp:posOffset>10228580</wp:posOffset>
                    </wp:positionV>
                    <wp:extent cx="7560945" cy="273050"/>
                    <wp:effectExtent l="0" t="0" r="0" b="12700"/>
                    <wp:wrapNone/>
                    <wp:docPr id="5" name="MSIPCM7a6c426ea45e5278d6f39913" descr="{&quot;HashCode&quot;:1071427657,&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F1D053" w14:textId="018243E1" w:rsidR="00881E8E" w:rsidRPr="00751EB5" w:rsidRDefault="00881E8E" w:rsidP="00751EB5">
                                <w:pPr>
                                  <w:spacing w:after="0"/>
                                  <w:jc w:val="center"/>
                                  <w:rPr>
                                    <w:rFonts w:ascii="Calibri" w:hAnsi="Calibri" w:cs="Calibri"/>
                                    <w:color w:val="000000"/>
                                    <w:sz w:val="20"/>
                                  </w:rPr>
                                </w:pPr>
                                <w:r w:rsidRPr="00751EB5">
                                  <w:rPr>
                                    <w:rFonts w:ascii="Calibri" w:hAnsi="Calibri" w:cs="Calibri"/>
                                    <w:color w:val="00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07876E9" id="_x0000_t202" coordsize="21600,21600" o:spt="202" path="m,l,21600r21600,l21600,xe">
                    <v:stroke joinstyle="miter"/>
                    <v:path gradientshapeok="t" o:connecttype="rect"/>
                  </v:shapetype>
                  <v:shape id="MSIPCM7a6c426ea45e5278d6f39913" o:spid="_x0000_s1026" type="#_x0000_t202" alt="{&quot;HashCode&quot;:1071427657,&quot;Height&quot;:841.0,&quot;Width&quot;:595.0,&quot;Placement&quot;:&quot;Footer&quot;,&quot;Index&quot;:&quot;FirstPage&quot;,&quot;Section&quot;:1,&quot;Top&quot;:0.0,&quot;Left&quot;:0.0}" style="position:absolute;margin-left:0;margin-top:805.4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" o:allowincell="f" filled="f" stroked="f" strokeweight=".5pt">
                    <v:textbox inset=",0,,0">
                      <w:txbxContent>
                        <w:p w14:paraId="01F1D053" w14:textId="018243E1" w:rsidR="00881E8E" w:rsidRPr="00751EB5" w:rsidRDefault="00881E8E" w:rsidP="00751EB5">
                          <w:pPr>
                            <w:spacing w:after="0"/>
                            <w:jc w:val="center"/>
                            <w:rPr>
                              <w:rFonts w:ascii="Calibri" w:hAnsi="Calibri" w:cs="Calibri"/>
                              <w:color w:val="000000"/>
                              <w:sz w:val="20"/>
                            </w:rPr>
                          </w:pPr>
                          <w:r w:rsidRPr="00751EB5">
                            <w:rPr>
                              <w:rFonts w:ascii="Calibri" w:hAnsi="Calibri" w:cs="Calibri"/>
                              <w:color w:val="000000"/>
                              <w:sz w:val="20"/>
                            </w:rPr>
                            <w:t>Confidential</w:t>
                          </w:r>
                        </w:p>
                      </w:txbxContent>
                    </v:textbox>
                    <w10:wrap anchorx="page" anchory="page"/>
                  </v:shape>
                </w:pict>
              </mc:Fallback>
            </mc:AlternateContent>
          </w:r>
        </w:p>
      </w:tc>
    </w:tr>
    <w:tr w:rsidR="00881E8E" w14:paraId="5A49A376" w14:textId="77777777" w:rsidTr="00E932E1">
      <w:trPr>
        <w:cantSplit/>
        <w:trHeight w:val="283"/>
      </w:trPr>
      <w:tc>
        <w:tcPr>
          <w:tcW w:w="8222" w:type="dxa"/>
          <w:shd w:val="clear" w:color="auto" w:fill="auto"/>
          <w:tcMar>
            <w:left w:w="0" w:type="dxa"/>
            <w:right w:w="0" w:type="dxa"/>
          </w:tcMar>
        </w:tcPr>
        <w:p w14:paraId="194A8128" w14:textId="77777777" w:rsidR="00881E8E" w:rsidRDefault="00881E8E" w:rsidP="00E932E1">
          <w:pPr>
            <w:pStyle w:val="Sidfot"/>
          </w:pPr>
          <w:bookmarkStart w:id="15" w:name="xxFooterCell1"/>
          <w:bookmarkStart w:id="16" w:name="xxAddressCell1"/>
          <w:bookmarkStart w:id="17" w:name="xxAddress1"/>
          <w:bookmarkStart w:id="18" w:name="xxFooter1"/>
          <w:bookmarkEnd w:id="15"/>
          <w:bookmarkEnd w:id="16"/>
          <w:bookmarkEnd w:id="17"/>
          <w:bookmarkEnd w:id="18"/>
          <w:r>
            <w:rPr>
              <w:noProof/>
            </w:rPr>
            <w:drawing>
              <wp:inline distT="0" distB="0" distL="0" distR="0" wp14:anchorId="2F7D6989" wp14:editId="79467167">
                <wp:extent cx="4526280" cy="432816"/>
                <wp:effectExtent l="0" t="0" r="0" b="5715"/>
                <wp:docPr id="1" name="Bildobjekt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526280" cy="432816"/>
                        </a:xfrm>
                        <a:prstGeom prst="rect">
                          <a:avLst/>
                        </a:prstGeom>
                      </pic:spPr>
                    </pic:pic>
                  </a:graphicData>
                </a:graphic>
              </wp:inline>
            </w:drawing>
          </w:r>
        </w:p>
      </w:tc>
    </w:tr>
  </w:tbl>
  <w:p w14:paraId="5610DC75" w14:textId="77777777" w:rsidR="00881E8E" w:rsidRPr="0038209D" w:rsidRDefault="00881E8E" w:rsidP="0038209D">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05373" w14:textId="77777777" w:rsidR="00881E8E" w:rsidRDefault="00881E8E" w:rsidP="00A75A57">
      <w:pPr>
        <w:spacing w:line="240" w:lineRule="auto"/>
      </w:pPr>
      <w:r>
        <w:separator/>
      </w:r>
    </w:p>
  </w:footnote>
  <w:footnote w:type="continuationSeparator" w:id="0">
    <w:p w14:paraId="531BEDC9" w14:textId="77777777" w:rsidR="00881E8E" w:rsidRDefault="00881E8E" w:rsidP="00A75A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pPr w:leftFromText="142" w:rightFromText="142" w:vertAnchor="page" w:horzAnchor="page" w:tblpX="908" w:tblpY="852"/>
      <w:tblW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881E8E" w14:paraId="76BDC9D3" w14:textId="77777777" w:rsidTr="00461383">
      <w:trPr>
        <w:cantSplit/>
        <w:trHeight w:val="1814"/>
      </w:trPr>
      <w:tc>
        <w:tcPr>
          <w:tcW w:w="4820" w:type="dxa"/>
          <w:shd w:val="clear" w:color="auto" w:fill="auto"/>
          <w:tcMar>
            <w:left w:w="0" w:type="dxa"/>
            <w:right w:w="0" w:type="dxa"/>
          </w:tcMar>
        </w:tcPr>
        <w:p w14:paraId="2696801E" w14:textId="77777777" w:rsidR="00881E8E" w:rsidRDefault="00881E8E" w:rsidP="00461383">
          <w:pPr>
            <w:pStyle w:val="Sidfot"/>
          </w:pPr>
          <w:bookmarkStart w:id="7" w:name="xxLogga2"/>
          <w:bookmarkStart w:id="8" w:name="xxHeader2" w:colFirst="0" w:colLast="0"/>
          <w:bookmarkEnd w:id="7"/>
          <w:r>
            <w:rPr>
              <w:noProof/>
            </w:rPr>
            <w:drawing>
              <wp:inline distT="0" distB="0" distL="0" distR="0" wp14:anchorId="05AC366C" wp14:editId="3AB0905F">
                <wp:extent cx="2919984" cy="792480"/>
                <wp:effectExtent l="0" t="0" r="0" b="7620"/>
                <wp:docPr id="3" name="Bildobjekt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19984" cy="792480"/>
                        </a:xfrm>
                        <a:prstGeom prst="rect">
                          <a:avLst/>
                        </a:prstGeom>
                      </pic:spPr>
                    </pic:pic>
                  </a:graphicData>
                </a:graphic>
              </wp:inline>
            </w:drawing>
          </w:r>
        </w:p>
      </w:tc>
    </w:tr>
    <w:bookmarkEnd w:id="8"/>
  </w:tbl>
  <w:p w14:paraId="69F49611" w14:textId="77777777" w:rsidR="00881E8E" w:rsidRDefault="00881E8E" w:rsidP="006778F5">
    <w:pPr>
      <w:pStyle w:val="Sidhuvud"/>
      <w:jc w:val="right"/>
    </w:pPr>
  </w:p>
  <w:tbl>
    <w:tblPr>
      <w:tblStyle w:val="Tabellrutnt"/>
      <w:tblpPr w:leftFromText="181" w:rightFromText="181" w:vertAnchor="page" w:tblpXSpec="right" w:tblpY="852"/>
      <w:tblOverlap w:val="nev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881E8E" w14:paraId="68ADA6CF" w14:textId="77777777" w:rsidTr="00074B9C">
      <w:trPr>
        <w:trHeight w:hRule="exact" w:val="850"/>
      </w:trPr>
      <w:tc>
        <w:tcPr>
          <w:tcW w:w="3402" w:type="dxa"/>
        </w:tcPr>
        <w:p w14:paraId="672DF219" w14:textId="77777777" w:rsidR="00881E8E" w:rsidRDefault="00881E8E" w:rsidP="003C7F1E">
          <w:pPr>
            <w:pStyle w:val="Sidhuvud"/>
            <w:jc w:val="right"/>
          </w:pPr>
          <w:bookmarkStart w:id="9" w:name="xxHeaderText2"/>
          <w:bookmarkEnd w:id="9"/>
        </w:p>
      </w:tc>
    </w:tr>
    <w:bookmarkStart w:id="10" w:name="xxPageNo2" w:colFirst="0" w:colLast="0"/>
    <w:tr w:rsidR="00881E8E" w14:paraId="3F8CB5CC" w14:textId="77777777" w:rsidTr="00074B9C">
      <w:trPr>
        <w:trHeight w:hRule="exact" w:val="340"/>
      </w:trPr>
      <w:tc>
        <w:tcPr>
          <w:tcW w:w="3402" w:type="dxa"/>
          <w:vAlign w:val="bottom"/>
        </w:tcPr>
        <w:p w14:paraId="68E54B75" w14:textId="77777777" w:rsidR="00881E8E" w:rsidRDefault="00881E8E" w:rsidP="003C7F1E">
          <w:pPr>
            <w:pStyle w:val="Sidhuvud"/>
            <w:jc w:val="right"/>
          </w:pPr>
          <w:r>
            <w:fldChar w:fldCharType="begin"/>
          </w:r>
          <w:r>
            <w:instrText xml:space="preserve"> PAGE \* MERGEFORMAT </w:instrText>
          </w:r>
          <w:r>
            <w:fldChar w:fldCharType="separate"/>
          </w:r>
          <w:r>
            <w:rPr>
              <w:noProof/>
            </w:rPr>
            <w:t>1</w:t>
          </w:r>
          <w:r>
            <w:fldChar w:fldCharType="end"/>
          </w:r>
          <w:r>
            <w:t xml:space="preserve"> (</w:t>
          </w:r>
          <w:fldSimple w:instr=" NUMPAGES \* MERGEFORMAT ">
            <w:r>
              <w:rPr>
                <w:noProof/>
              </w:rPr>
              <w:t>1</w:t>
            </w:r>
          </w:fldSimple>
          <w:r>
            <w:t>)</w:t>
          </w:r>
        </w:p>
      </w:tc>
    </w:tr>
    <w:bookmarkEnd w:id="10"/>
  </w:tbl>
  <w:p w14:paraId="14273B56" w14:textId="77777777" w:rsidR="00881E8E" w:rsidRDefault="00881E8E" w:rsidP="006778F5">
    <w:pPr>
      <w:pStyle w:val="Sidhuvud"/>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pPr w:leftFromText="181" w:rightFromText="181" w:vertAnchor="page" w:tblpXSpec="right" w:tblpY="852"/>
      <w:tblOverlap w:val="nev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881E8E" w14:paraId="1C2A24D6" w14:textId="77777777" w:rsidTr="00BC1FB2">
      <w:trPr>
        <w:trHeight w:hRule="exact" w:val="851"/>
      </w:trPr>
      <w:tc>
        <w:tcPr>
          <w:tcW w:w="3402" w:type="dxa"/>
        </w:tcPr>
        <w:p w14:paraId="45FAF9A2" w14:textId="77777777" w:rsidR="00881E8E" w:rsidRPr="00412260" w:rsidRDefault="00881E8E" w:rsidP="00E56F31">
          <w:pPr>
            <w:pStyle w:val="Etikett"/>
            <w:rPr>
              <w:b/>
              <w:caps/>
              <w:sz w:val="28"/>
            </w:rPr>
          </w:pPr>
          <w:bookmarkStart w:id="11" w:name="xxDokumentnamn"/>
          <w:bookmarkEnd w:id="11"/>
          <w:r w:rsidRPr="00412260">
            <w:rPr>
              <w:b/>
              <w:caps/>
              <w:sz w:val="28"/>
            </w:rPr>
            <w:t>POSITION PAPER</w:t>
          </w:r>
        </w:p>
        <w:p w14:paraId="48478B93" w14:textId="71FD13D1" w:rsidR="00881E8E" w:rsidRDefault="00881E8E" w:rsidP="00E56F31">
          <w:pPr>
            <w:pStyle w:val="Etikett"/>
          </w:pPr>
          <w:r>
            <w:t>Our reference: SBA 2020/06/26</w:t>
          </w:r>
        </w:p>
        <w:p w14:paraId="7BC26A6E" w14:textId="77777777" w:rsidR="00881E8E" w:rsidRDefault="00881E8E" w:rsidP="00E56F31">
          <w:pPr>
            <w:pStyle w:val="Etikett"/>
          </w:pPr>
        </w:p>
        <w:p w14:paraId="6C79EA9B" w14:textId="77777777" w:rsidR="00881E8E" w:rsidRPr="00E56F31" w:rsidRDefault="00881E8E" w:rsidP="0099402B">
          <w:pPr>
            <w:pStyle w:val="Sidhuvud"/>
            <w:jc w:val="right"/>
            <w:rPr>
              <w:b/>
              <w:sz w:val="28"/>
              <w:szCs w:val="28"/>
            </w:rPr>
          </w:pPr>
        </w:p>
      </w:tc>
    </w:tr>
    <w:bookmarkStart w:id="12" w:name="xxPageNo1" w:colFirst="0" w:colLast="0"/>
    <w:tr w:rsidR="00881E8E" w14:paraId="377FF127" w14:textId="77777777" w:rsidTr="007E1A90">
      <w:trPr>
        <w:trHeight w:hRule="exact" w:val="340"/>
      </w:trPr>
      <w:tc>
        <w:tcPr>
          <w:tcW w:w="3402" w:type="dxa"/>
          <w:vAlign w:val="bottom"/>
        </w:tcPr>
        <w:p w14:paraId="17D3E835" w14:textId="77777777" w:rsidR="00881E8E" w:rsidRDefault="00881E8E" w:rsidP="0099402B">
          <w:pPr>
            <w:pStyle w:val="Sidhuvud"/>
            <w:jc w:val="right"/>
          </w:pPr>
          <w:r>
            <w:fldChar w:fldCharType="begin"/>
          </w:r>
          <w:r>
            <w:instrText xml:space="preserve"> PAGE \* MERGEFORMAT </w:instrText>
          </w:r>
          <w:r>
            <w:fldChar w:fldCharType="separate"/>
          </w:r>
          <w:r>
            <w:rPr>
              <w:noProof/>
            </w:rPr>
            <w:t>1</w:t>
          </w:r>
          <w:r>
            <w:fldChar w:fldCharType="end"/>
          </w:r>
          <w:r>
            <w:t xml:space="preserve"> (</w:t>
          </w:r>
          <w:fldSimple w:instr=" NUMPAGES \* MERGEFORMAT ">
            <w:r>
              <w:rPr>
                <w:noProof/>
              </w:rPr>
              <w:t>1</w:t>
            </w:r>
          </w:fldSimple>
          <w:r>
            <w:t>)</w:t>
          </w:r>
        </w:p>
      </w:tc>
    </w:tr>
    <w:bookmarkEnd w:id="12"/>
  </w:tbl>
  <w:p w14:paraId="42532BFA" w14:textId="77777777" w:rsidR="00881E8E" w:rsidRDefault="00881E8E" w:rsidP="00F26D2A">
    <w:pPr>
      <w:pStyle w:val="Sidhuvud"/>
      <w:jc w:val="right"/>
    </w:pPr>
  </w:p>
  <w:tbl>
    <w:tblPr>
      <w:tblStyle w:val="Tabellrutnt"/>
      <w:tblpPr w:leftFromText="142" w:rightFromText="142" w:vertAnchor="page" w:horzAnchor="page" w:tblpX="908" w:tblpY="852"/>
      <w:tblW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881E8E" w14:paraId="01566F38" w14:textId="77777777" w:rsidTr="00B446BA">
      <w:trPr>
        <w:cantSplit/>
        <w:trHeight w:val="1814"/>
      </w:trPr>
      <w:tc>
        <w:tcPr>
          <w:tcW w:w="4820" w:type="dxa"/>
          <w:shd w:val="clear" w:color="auto" w:fill="auto"/>
          <w:tcMar>
            <w:left w:w="0" w:type="dxa"/>
            <w:right w:w="0" w:type="dxa"/>
          </w:tcMar>
        </w:tcPr>
        <w:p w14:paraId="0BCAE240" w14:textId="77777777" w:rsidR="00881E8E" w:rsidRDefault="00881E8E" w:rsidP="00B446BA">
          <w:pPr>
            <w:pStyle w:val="Sidfot"/>
          </w:pPr>
          <w:bookmarkStart w:id="13" w:name="xxLogga1"/>
          <w:bookmarkStart w:id="14" w:name="xxHeader1" w:colFirst="0" w:colLast="0"/>
          <w:bookmarkEnd w:id="13"/>
          <w:r>
            <w:rPr>
              <w:noProof/>
            </w:rPr>
            <w:drawing>
              <wp:inline distT="0" distB="0" distL="0" distR="0" wp14:anchorId="229F5CC3" wp14:editId="56B66CEB">
                <wp:extent cx="2919984" cy="792480"/>
                <wp:effectExtent l="0" t="0" r="0" b="7620"/>
                <wp:docPr id="2" name="Bildobjekt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919984" cy="792480"/>
                        </a:xfrm>
                        <a:prstGeom prst="rect">
                          <a:avLst/>
                        </a:prstGeom>
                      </pic:spPr>
                    </pic:pic>
                  </a:graphicData>
                </a:graphic>
              </wp:inline>
            </w:drawing>
          </w:r>
        </w:p>
      </w:tc>
    </w:tr>
    <w:bookmarkEnd w:id="14"/>
  </w:tbl>
  <w:p w14:paraId="6BF57322" w14:textId="77777777" w:rsidR="00881E8E" w:rsidRDefault="00881E8E" w:rsidP="006778F5">
    <w:pPr>
      <w:pStyle w:val="Sidhuvu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10EDE52"/>
    <w:lvl w:ilvl="0">
      <w:start w:val="1"/>
      <w:numFmt w:val="bullet"/>
      <w:pStyle w:val="Punktlista"/>
      <w:lvlText w:val=""/>
      <w:lvlJc w:val="left"/>
      <w:pPr>
        <w:tabs>
          <w:tab w:val="num" w:pos="360"/>
        </w:tabs>
        <w:ind w:left="360" w:hanging="360"/>
      </w:pPr>
      <w:rPr>
        <w:rFonts w:ascii="Symbol" w:hAnsi="Symbol" w:hint="default"/>
      </w:rPr>
    </w:lvl>
  </w:abstractNum>
  <w:abstractNum w:abstractNumId="1" w15:restartNumberingAfterBreak="0">
    <w:nsid w:val="02104BF7"/>
    <w:multiLevelType w:val="multilevel"/>
    <w:tmpl w:val="49722D92"/>
    <w:styleLink w:val="Nummerlista"/>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Arial" w:hAnsi="Arial" w:cs="Times New Roman" w:hint="default"/>
        <w:color w:val="auto"/>
        <w:szCs w:val="14"/>
      </w:rPr>
    </w:lvl>
    <w:lvl w:ilvl="4">
      <w:start w:val="1"/>
      <w:numFmt w:val="bullet"/>
      <w:lvlText w:val="-"/>
      <w:lvlJc w:val="left"/>
      <w:pPr>
        <w:tabs>
          <w:tab w:val="num" w:pos="1418"/>
        </w:tabs>
        <w:ind w:left="1418" w:hanging="284"/>
      </w:pPr>
      <w:rPr>
        <w:rFonts w:ascii="Arial" w:hAnsi="Arial" w:cs="Times New Roman" w:hint="default"/>
        <w:color w:val="auto"/>
        <w:szCs w:val="14"/>
      </w:rPr>
    </w:lvl>
    <w:lvl w:ilvl="5">
      <w:start w:val="1"/>
      <w:numFmt w:val="bullet"/>
      <w:lvlText w:val="-"/>
      <w:lvlJc w:val="left"/>
      <w:pPr>
        <w:tabs>
          <w:tab w:val="num" w:pos="1701"/>
        </w:tabs>
        <w:ind w:left="1701" w:hanging="283"/>
      </w:pPr>
      <w:rPr>
        <w:rFonts w:ascii="Arial" w:hAnsi="Arial" w:cs="Times New Roman" w:hint="default"/>
        <w:color w:val="auto"/>
        <w:szCs w:val="14"/>
      </w:rPr>
    </w:lvl>
    <w:lvl w:ilvl="6">
      <w:start w:val="1"/>
      <w:numFmt w:val="bullet"/>
      <w:lvlText w:val="-"/>
      <w:lvlJc w:val="left"/>
      <w:pPr>
        <w:tabs>
          <w:tab w:val="num" w:pos="1985"/>
        </w:tabs>
        <w:ind w:left="1985" w:hanging="284"/>
      </w:pPr>
      <w:rPr>
        <w:rFonts w:ascii="Arial" w:hAnsi="Arial" w:cs="Times New Roman" w:hint="default"/>
        <w:color w:val="auto"/>
        <w:szCs w:val="14"/>
      </w:rPr>
    </w:lvl>
    <w:lvl w:ilvl="7">
      <w:start w:val="1"/>
      <w:numFmt w:val="bullet"/>
      <w:lvlText w:val="-"/>
      <w:lvlJc w:val="left"/>
      <w:pPr>
        <w:tabs>
          <w:tab w:val="num" w:pos="2268"/>
        </w:tabs>
        <w:ind w:left="2268" w:hanging="283"/>
      </w:pPr>
      <w:rPr>
        <w:rFonts w:ascii="Arial" w:hAnsi="Arial" w:cs="Times New Roman" w:hint="default"/>
        <w:color w:val="auto"/>
        <w:szCs w:val="14"/>
      </w:rPr>
    </w:lvl>
    <w:lvl w:ilvl="8">
      <w:start w:val="1"/>
      <w:numFmt w:val="bullet"/>
      <w:lvlText w:val="-"/>
      <w:lvlJc w:val="left"/>
      <w:pPr>
        <w:tabs>
          <w:tab w:val="num" w:pos="2552"/>
        </w:tabs>
        <w:ind w:left="2552" w:hanging="284"/>
      </w:pPr>
      <w:rPr>
        <w:rFonts w:ascii="Arial" w:hAnsi="Arial" w:cs="Times New Roman" w:hint="default"/>
        <w:color w:val="auto"/>
        <w:szCs w:val="14"/>
      </w:rPr>
    </w:lvl>
  </w:abstractNum>
  <w:abstractNum w:abstractNumId="2" w15:restartNumberingAfterBreak="0">
    <w:nsid w:val="027F67C7"/>
    <w:multiLevelType w:val="hybridMultilevel"/>
    <w:tmpl w:val="14708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AE058B"/>
    <w:multiLevelType w:val="hybridMultilevel"/>
    <w:tmpl w:val="C8A4D0BC"/>
    <w:lvl w:ilvl="0" w:tplc="2050E084">
      <w:start w:val="1"/>
      <w:numFmt w:val="bullet"/>
      <w:lvlText w:val="-"/>
      <w:lvlJc w:val="left"/>
      <w:pPr>
        <w:ind w:left="720" w:hanging="360"/>
      </w:pPr>
      <w:rPr>
        <w:rFonts w:ascii="Calibri" w:eastAsia="Calibri" w:hAnsi="Calibri" w:cs="Calibr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4" w15:restartNumberingAfterBreak="0">
    <w:nsid w:val="06DD70E6"/>
    <w:multiLevelType w:val="hybridMultilevel"/>
    <w:tmpl w:val="CA083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865645"/>
    <w:multiLevelType w:val="multilevel"/>
    <w:tmpl w:val="3A38E7AC"/>
    <w:styleLink w:val="Punkterlista"/>
    <w:lvl w:ilvl="0">
      <w:start w:val="1"/>
      <w:numFmt w:val="bullet"/>
      <w:lvlText w:val="●"/>
      <w:lvlJc w:val="left"/>
      <w:pPr>
        <w:tabs>
          <w:tab w:val="num" w:pos="284"/>
        </w:tabs>
        <w:ind w:left="284" w:hanging="284"/>
      </w:pPr>
      <w:rPr>
        <w:rFonts w:ascii="Arial" w:hAnsi="Arial" w:cs="Times New Roman" w:hint="default"/>
        <w:color w:val="auto"/>
        <w:szCs w:val="14"/>
      </w:rPr>
    </w:lvl>
    <w:lvl w:ilvl="1">
      <w:start w:val="1"/>
      <w:numFmt w:val="bullet"/>
      <w:lvlText w:val="-"/>
      <w:lvlJc w:val="left"/>
      <w:pPr>
        <w:tabs>
          <w:tab w:val="num" w:pos="567"/>
        </w:tabs>
        <w:ind w:left="567" w:hanging="283"/>
      </w:pPr>
      <w:rPr>
        <w:rFonts w:ascii="Arial" w:hAnsi="Arial" w:cs="Times New Roman" w:hint="default"/>
        <w:color w:val="auto"/>
        <w:szCs w:val="14"/>
      </w:rPr>
    </w:lvl>
    <w:lvl w:ilvl="2">
      <w:start w:val="1"/>
      <w:numFmt w:val="bullet"/>
      <w:lvlText w:val="-"/>
      <w:lvlJc w:val="left"/>
      <w:pPr>
        <w:tabs>
          <w:tab w:val="num" w:pos="851"/>
        </w:tabs>
        <w:ind w:left="851" w:hanging="284"/>
      </w:pPr>
      <w:rPr>
        <w:rFonts w:ascii="Arial" w:hAnsi="Arial" w:cs="Times New Roman" w:hint="default"/>
        <w:color w:val="auto"/>
        <w:szCs w:val="14"/>
      </w:rPr>
    </w:lvl>
    <w:lvl w:ilvl="3">
      <w:start w:val="1"/>
      <w:numFmt w:val="bullet"/>
      <w:lvlText w:val="-"/>
      <w:lvlJc w:val="left"/>
      <w:pPr>
        <w:tabs>
          <w:tab w:val="num" w:pos="1134"/>
        </w:tabs>
        <w:ind w:left="1134" w:hanging="283"/>
      </w:pPr>
      <w:rPr>
        <w:rFonts w:ascii="Arial" w:hAnsi="Arial" w:cs="Times New Roman" w:hint="default"/>
        <w:color w:val="auto"/>
        <w:szCs w:val="14"/>
      </w:rPr>
    </w:lvl>
    <w:lvl w:ilvl="4">
      <w:start w:val="1"/>
      <w:numFmt w:val="bullet"/>
      <w:lvlText w:val="-"/>
      <w:lvlJc w:val="left"/>
      <w:pPr>
        <w:tabs>
          <w:tab w:val="num" w:pos="1418"/>
        </w:tabs>
        <w:ind w:left="1418" w:hanging="284"/>
      </w:pPr>
      <w:rPr>
        <w:rFonts w:ascii="Arial" w:hAnsi="Arial" w:cs="Times New Roman" w:hint="default"/>
        <w:color w:val="auto"/>
        <w:szCs w:val="14"/>
      </w:rPr>
    </w:lvl>
    <w:lvl w:ilvl="5">
      <w:start w:val="1"/>
      <w:numFmt w:val="bullet"/>
      <w:lvlText w:val="-"/>
      <w:lvlJc w:val="left"/>
      <w:pPr>
        <w:tabs>
          <w:tab w:val="num" w:pos="1701"/>
        </w:tabs>
        <w:ind w:left="1701" w:hanging="283"/>
      </w:pPr>
      <w:rPr>
        <w:rFonts w:ascii="Arial" w:hAnsi="Arial" w:cs="Times New Roman" w:hint="default"/>
        <w:color w:val="auto"/>
        <w:szCs w:val="14"/>
      </w:rPr>
    </w:lvl>
    <w:lvl w:ilvl="6">
      <w:start w:val="1"/>
      <w:numFmt w:val="bullet"/>
      <w:lvlText w:val="-"/>
      <w:lvlJc w:val="left"/>
      <w:pPr>
        <w:tabs>
          <w:tab w:val="num" w:pos="1985"/>
        </w:tabs>
        <w:ind w:left="1985" w:hanging="284"/>
      </w:pPr>
      <w:rPr>
        <w:rFonts w:ascii="Arial" w:hAnsi="Arial" w:cs="Times New Roman" w:hint="default"/>
        <w:color w:val="auto"/>
        <w:szCs w:val="14"/>
      </w:rPr>
    </w:lvl>
    <w:lvl w:ilvl="7">
      <w:start w:val="1"/>
      <w:numFmt w:val="bullet"/>
      <w:lvlText w:val="-"/>
      <w:lvlJc w:val="left"/>
      <w:pPr>
        <w:tabs>
          <w:tab w:val="num" w:pos="2268"/>
        </w:tabs>
        <w:ind w:left="2268" w:hanging="283"/>
      </w:pPr>
      <w:rPr>
        <w:rFonts w:ascii="Arial" w:hAnsi="Arial" w:cs="Times New Roman" w:hint="default"/>
        <w:color w:val="auto"/>
        <w:szCs w:val="14"/>
      </w:rPr>
    </w:lvl>
    <w:lvl w:ilvl="8">
      <w:start w:val="1"/>
      <w:numFmt w:val="bullet"/>
      <w:lvlText w:val="-"/>
      <w:lvlJc w:val="left"/>
      <w:pPr>
        <w:tabs>
          <w:tab w:val="num" w:pos="2552"/>
        </w:tabs>
        <w:ind w:left="2552" w:hanging="284"/>
      </w:pPr>
      <w:rPr>
        <w:rFonts w:ascii="Arial" w:hAnsi="Arial" w:cs="Times New Roman" w:hint="default"/>
        <w:color w:val="auto"/>
        <w:szCs w:val="14"/>
      </w:rPr>
    </w:lvl>
  </w:abstractNum>
  <w:abstractNum w:abstractNumId="6" w15:restartNumberingAfterBreak="0">
    <w:nsid w:val="0B7D73D8"/>
    <w:multiLevelType w:val="hybridMultilevel"/>
    <w:tmpl w:val="D082A3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C7B61"/>
    <w:multiLevelType w:val="multilevel"/>
    <w:tmpl w:val="F7F4E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E306F0B"/>
    <w:multiLevelType w:val="multilevel"/>
    <w:tmpl w:val="6A9C64F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EA4508B"/>
    <w:multiLevelType w:val="hybridMultilevel"/>
    <w:tmpl w:val="DAB2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49284D"/>
    <w:multiLevelType w:val="hybridMultilevel"/>
    <w:tmpl w:val="7A06A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DF45A6"/>
    <w:multiLevelType w:val="hybridMultilevel"/>
    <w:tmpl w:val="6F462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0A698B"/>
    <w:multiLevelType w:val="hybridMultilevel"/>
    <w:tmpl w:val="95C4F68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1D882B08"/>
    <w:multiLevelType w:val="hybridMultilevel"/>
    <w:tmpl w:val="3E349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410FE6"/>
    <w:multiLevelType w:val="hybridMultilevel"/>
    <w:tmpl w:val="2278A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53253D"/>
    <w:multiLevelType w:val="hybridMultilevel"/>
    <w:tmpl w:val="A3EC3F88"/>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6" w15:restartNumberingAfterBreak="0">
    <w:nsid w:val="230A6B45"/>
    <w:multiLevelType w:val="multilevel"/>
    <w:tmpl w:val="32A0A6BE"/>
    <w:numStyleLink w:val="CompanyListBullet"/>
  </w:abstractNum>
  <w:abstractNum w:abstractNumId="17" w15:restartNumberingAfterBreak="0">
    <w:nsid w:val="287C4C3B"/>
    <w:multiLevelType w:val="hybridMultilevel"/>
    <w:tmpl w:val="D7683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584ACA"/>
    <w:multiLevelType w:val="multilevel"/>
    <w:tmpl w:val="FBBE4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5D574E6"/>
    <w:multiLevelType w:val="hybridMultilevel"/>
    <w:tmpl w:val="DCC29F70"/>
    <w:lvl w:ilvl="0" w:tplc="63169C0A">
      <w:numFmt w:val="bullet"/>
      <w:lvlText w:val="-"/>
      <w:lvlJc w:val="left"/>
      <w:pPr>
        <w:ind w:left="720" w:hanging="360"/>
      </w:pPr>
      <w:rPr>
        <w:rFonts w:ascii="Calibri" w:eastAsia="FreeSansBold" w:hAnsi="Calibri" w:cstheme="minorHAnsi" w:hint="default"/>
      </w:rPr>
    </w:lvl>
    <w:lvl w:ilvl="1" w:tplc="8FA883B0">
      <w:start w:val="1"/>
      <w:numFmt w:val="bullet"/>
      <w:lvlText w:val=""/>
      <w:lvlJc w:val="left"/>
      <w:pPr>
        <w:ind w:left="1440" w:hanging="360"/>
      </w:pPr>
      <w:rPr>
        <w:rFonts w:ascii="Symbol" w:hAnsi="Symbol"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37CB3440"/>
    <w:multiLevelType w:val="multilevel"/>
    <w:tmpl w:val="F23C9072"/>
    <w:styleLink w:val="CompanyList"/>
    <w:lvl w:ilvl="0">
      <w:start w:val="1"/>
      <w:numFmt w:val="decimal"/>
      <w:lvlRestart w:val="0"/>
      <w:lvlText w:val="%1."/>
      <w:lvlJc w:val="left"/>
      <w:pPr>
        <w:tabs>
          <w:tab w:val="num" w:pos="453"/>
        </w:tabs>
        <w:ind w:left="453" w:hanging="453"/>
      </w:pPr>
      <w:rPr>
        <w:rFonts w:ascii="Symbol" w:hAnsi="Symbol" w:hint="default"/>
      </w:rPr>
    </w:lvl>
    <w:lvl w:ilvl="1">
      <w:start w:val="1"/>
      <w:numFmt w:val="lowerLetter"/>
      <w:lvlText w:val="%2)"/>
      <w:lvlJc w:val="left"/>
      <w:pPr>
        <w:tabs>
          <w:tab w:val="num" w:pos="907"/>
        </w:tabs>
        <w:ind w:left="907" w:hanging="454"/>
      </w:pPr>
      <w:rPr>
        <w:rFonts w:ascii="Arial" w:hAnsi="Arial" w:cs="Arial"/>
      </w:rPr>
    </w:lvl>
    <w:lvl w:ilvl="2">
      <w:start w:val="1"/>
      <w:numFmt w:val="lowerRoman"/>
      <w:lvlText w:val="%3)"/>
      <w:lvlJc w:val="left"/>
      <w:pPr>
        <w:tabs>
          <w:tab w:val="num" w:pos="1360"/>
        </w:tabs>
        <w:ind w:left="1360" w:hanging="453"/>
      </w:pPr>
      <w:rPr>
        <w:rFonts w:ascii="Arial" w:hAnsi="Arial" w:cs="Arial"/>
      </w:rPr>
    </w:lvl>
    <w:lvl w:ilvl="3">
      <w:start w:val="1"/>
      <w:numFmt w:val="decimal"/>
      <w:lvlText w:val="%4"/>
      <w:lvlJc w:val="left"/>
      <w:pPr>
        <w:tabs>
          <w:tab w:val="num" w:pos="1814"/>
        </w:tabs>
        <w:ind w:left="1814" w:hanging="454"/>
      </w:pPr>
      <w:rPr>
        <w:rFonts w:ascii="Arial" w:hAnsi="Arial" w:cs="Arial"/>
      </w:rPr>
    </w:lvl>
    <w:lvl w:ilvl="4">
      <w:start w:val="1"/>
      <w:numFmt w:val="lowerLetter"/>
      <w:lvlText w:val="(%5)"/>
      <w:lvlJc w:val="left"/>
      <w:pPr>
        <w:tabs>
          <w:tab w:val="num" w:pos="2267"/>
        </w:tabs>
        <w:ind w:left="2267" w:hanging="453"/>
      </w:pPr>
    </w:lvl>
    <w:lvl w:ilvl="5">
      <w:start w:val="1"/>
      <w:numFmt w:val="lowerRoman"/>
      <w:lvlText w:val="(%6)"/>
      <w:lvlJc w:val="left"/>
      <w:pPr>
        <w:tabs>
          <w:tab w:val="num" w:pos="2720"/>
        </w:tabs>
        <w:ind w:left="2720" w:hanging="453"/>
      </w:pPr>
    </w:lvl>
    <w:lvl w:ilvl="6">
      <w:start w:val="1"/>
      <w:numFmt w:val="decimal"/>
      <w:lvlText w:val="%7."/>
      <w:lvlJc w:val="left"/>
      <w:pPr>
        <w:tabs>
          <w:tab w:val="num" w:pos="3174"/>
        </w:tabs>
        <w:ind w:left="3174" w:hanging="454"/>
      </w:pPr>
    </w:lvl>
    <w:lvl w:ilvl="7">
      <w:start w:val="1"/>
      <w:numFmt w:val="lowerLetter"/>
      <w:lvlText w:val="%8."/>
      <w:lvlJc w:val="left"/>
      <w:pPr>
        <w:tabs>
          <w:tab w:val="num" w:pos="3627"/>
        </w:tabs>
        <w:ind w:left="3627" w:hanging="453"/>
      </w:pPr>
    </w:lvl>
    <w:lvl w:ilvl="8">
      <w:start w:val="1"/>
      <w:numFmt w:val="lowerRoman"/>
      <w:lvlText w:val="%9."/>
      <w:lvlJc w:val="left"/>
      <w:pPr>
        <w:tabs>
          <w:tab w:val="num" w:pos="4081"/>
        </w:tabs>
        <w:ind w:left="4081" w:hanging="454"/>
      </w:pPr>
    </w:lvl>
  </w:abstractNum>
  <w:abstractNum w:abstractNumId="21" w15:restartNumberingAfterBreak="0">
    <w:nsid w:val="3A870FC7"/>
    <w:multiLevelType w:val="hybridMultilevel"/>
    <w:tmpl w:val="AFD06626"/>
    <w:lvl w:ilvl="0" w:tplc="63169C0A">
      <w:numFmt w:val="bullet"/>
      <w:lvlText w:val="-"/>
      <w:lvlJc w:val="left"/>
      <w:pPr>
        <w:ind w:left="720" w:hanging="360"/>
      </w:pPr>
      <w:rPr>
        <w:rFonts w:ascii="Calibri" w:eastAsia="FreeSansBold" w:hAnsi="Calibri" w:cstheme="minorHAnsi"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3B2839C8"/>
    <w:multiLevelType w:val="hybridMultilevel"/>
    <w:tmpl w:val="EF146F88"/>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Courier New"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Courier New" w:hint="default"/>
      </w:rPr>
    </w:lvl>
    <w:lvl w:ilvl="8" w:tplc="041D0005">
      <w:start w:val="1"/>
      <w:numFmt w:val="bullet"/>
      <w:lvlText w:val=""/>
      <w:lvlJc w:val="left"/>
      <w:pPr>
        <w:ind w:left="6120" w:hanging="360"/>
      </w:pPr>
      <w:rPr>
        <w:rFonts w:ascii="Wingdings" w:hAnsi="Wingdings" w:hint="default"/>
      </w:rPr>
    </w:lvl>
  </w:abstractNum>
  <w:abstractNum w:abstractNumId="23" w15:restartNumberingAfterBreak="0">
    <w:nsid w:val="3C387D8B"/>
    <w:multiLevelType w:val="hybridMultilevel"/>
    <w:tmpl w:val="8BB2CD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282F69"/>
    <w:multiLevelType w:val="hybridMultilevel"/>
    <w:tmpl w:val="3C1C8AD8"/>
    <w:lvl w:ilvl="0" w:tplc="8FA883B0">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5" w15:restartNumberingAfterBreak="0">
    <w:nsid w:val="41E41771"/>
    <w:multiLevelType w:val="hybridMultilevel"/>
    <w:tmpl w:val="F8EE8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3A6401"/>
    <w:multiLevelType w:val="hybridMultilevel"/>
    <w:tmpl w:val="B83C5070"/>
    <w:lvl w:ilvl="0" w:tplc="11622528">
      <w:start w:val="1"/>
      <w:numFmt w:val="decimal"/>
      <w:lvlText w:val="%1)"/>
      <w:lvlJc w:val="left"/>
      <w:pPr>
        <w:ind w:left="1026" w:hanging="360"/>
      </w:pPr>
      <w:rPr>
        <w:color w:val="FF0000"/>
        <w:sz w:val="24"/>
      </w:rPr>
    </w:lvl>
    <w:lvl w:ilvl="1" w:tplc="041D0019">
      <w:start w:val="1"/>
      <w:numFmt w:val="lowerLetter"/>
      <w:lvlText w:val="%2."/>
      <w:lvlJc w:val="left"/>
      <w:pPr>
        <w:ind w:left="1746" w:hanging="360"/>
      </w:pPr>
    </w:lvl>
    <w:lvl w:ilvl="2" w:tplc="041D001B">
      <w:start w:val="1"/>
      <w:numFmt w:val="lowerRoman"/>
      <w:lvlText w:val="%3."/>
      <w:lvlJc w:val="right"/>
      <w:pPr>
        <w:ind w:left="2466" w:hanging="180"/>
      </w:pPr>
    </w:lvl>
    <w:lvl w:ilvl="3" w:tplc="041D000F">
      <w:start w:val="1"/>
      <w:numFmt w:val="decimal"/>
      <w:lvlText w:val="%4."/>
      <w:lvlJc w:val="left"/>
      <w:pPr>
        <w:ind w:left="3186" w:hanging="360"/>
      </w:pPr>
    </w:lvl>
    <w:lvl w:ilvl="4" w:tplc="041D0019">
      <w:start w:val="1"/>
      <w:numFmt w:val="lowerLetter"/>
      <w:lvlText w:val="%5."/>
      <w:lvlJc w:val="left"/>
      <w:pPr>
        <w:ind w:left="3906" w:hanging="360"/>
      </w:pPr>
    </w:lvl>
    <w:lvl w:ilvl="5" w:tplc="041D001B">
      <w:start w:val="1"/>
      <w:numFmt w:val="lowerRoman"/>
      <w:lvlText w:val="%6."/>
      <w:lvlJc w:val="right"/>
      <w:pPr>
        <w:ind w:left="4626" w:hanging="180"/>
      </w:pPr>
    </w:lvl>
    <w:lvl w:ilvl="6" w:tplc="041D000F">
      <w:start w:val="1"/>
      <w:numFmt w:val="decimal"/>
      <w:lvlText w:val="%7."/>
      <w:lvlJc w:val="left"/>
      <w:pPr>
        <w:ind w:left="5346" w:hanging="360"/>
      </w:pPr>
    </w:lvl>
    <w:lvl w:ilvl="7" w:tplc="041D0019">
      <w:start w:val="1"/>
      <w:numFmt w:val="lowerLetter"/>
      <w:lvlText w:val="%8."/>
      <w:lvlJc w:val="left"/>
      <w:pPr>
        <w:ind w:left="6066" w:hanging="360"/>
      </w:pPr>
    </w:lvl>
    <w:lvl w:ilvl="8" w:tplc="041D001B">
      <w:start w:val="1"/>
      <w:numFmt w:val="lowerRoman"/>
      <w:lvlText w:val="%9."/>
      <w:lvlJc w:val="right"/>
      <w:pPr>
        <w:ind w:left="6786" w:hanging="180"/>
      </w:pPr>
    </w:lvl>
  </w:abstractNum>
  <w:abstractNum w:abstractNumId="27" w15:restartNumberingAfterBreak="0">
    <w:nsid w:val="42CD668A"/>
    <w:multiLevelType w:val="hybridMultilevel"/>
    <w:tmpl w:val="1ADA8EA0"/>
    <w:lvl w:ilvl="0" w:tplc="1B2CA62C">
      <w:start w:val="1"/>
      <w:numFmt w:val="bullet"/>
      <w:lvlText w:val=""/>
      <w:lvlJc w:val="left"/>
      <w:pPr>
        <w:ind w:left="720" w:hanging="360"/>
      </w:pPr>
      <w:rPr>
        <w:rFonts w:ascii="Symbol" w:hAnsi="Symbol" w:hint="default"/>
      </w:rPr>
    </w:lvl>
    <w:lvl w:ilvl="1" w:tplc="885A785E">
      <w:start w:val="1"/>
      <w:numFmt w:val="bullet"/>
      <w:lvlText w:val="o"/>
      <w:lvlJc w:val="left"/>
      <w:pPr>
        <w:ind w:left="1440" w:hanging="360"/>
      </w:pPr>
      <w:rPr>
        <w:rFonts w:ascii="Courier New" w:hAnsi="Courier New" w:hint="default"/>
      </w:rPr>
    </w:lvl>
    <w:lvl w:ilvl="2" w:tplc="3D9CE4BA">
      <w:start w:val="1"/>
      <w:numFmt w:val="bullet"/>
      <w:lvlText w:val=""/>
      <w:lvlJc w:val="left"/>
      <w:pPr>
        <w:ind w:left="2160" w:hanging="360"/>
      </w:pPr>
      <w:rPr>
        <w:rFonts w:ascii="Wingdings" w:hAnsi="Wingdings" w:hint="default"/>
      </w:rPr>
    </w:lvl>
    <w:lvl w:ilvl="3" w:tplc="3DD6A1AE">
      <w:start w:val="1"/>
      <w:numFmt w:val="bullet"/>
      <w:lvlText w:val=""/>
      <w:lvlJc w:val="left"/>
      <w:pPr>
        <w:ind w:left="2880" w:hanging="360"/>
      </w:pPr>
      <w:rPr>
        <w:rFonts w:ascii="Symbol" w:hAnsi="Symbol" w:hint="default"/>
      </w:rPr>
    </w:lvl>
    <w:lvl w:ilvl="4" w:tplc="2F2E588C">
      <w:start w:val="1"/>
      <w:numFmt w:val="bullet"/>
      <w:lvlText w:val="o"/>
      <w:lvlJc w:val="left"/>
      <w:pPr>
        <w:ind w:left="3600" w:hanging="360"/>
      </w:pPr>
      <w:rPr>
        <w:rFonts w:ascii="Courier New" w:hAnsi="Courier New" w:hint="default"/>
      </w:rPr>
    </w:lvl>
    <w:lvl w:ilvl="5" w:tplc="61D6A2AE">
      <w:start w:val="1"/>
      <w:numFmt w:val="bullet"/>
      <w:lvlText w:val=""/>
      <w:lvlJc w:val="left"/>
      <w:pPr>
        <w:ind w:left="4320" w:hanging="360"/>
      </w:pPr>
      <w:rPr>
        <w:rFonts w:ascii="Wingdings" w:hAnsi="Wingdings" w:hint="default"/>
      </w:rPr>
    </w:lvl>
    <w:lvl w:ilvl="6" w:tplc="9BCEC9AC">
      <w:start w:val="1"/>
      <w:numFmt w:val="bullet"/>
      <w:lvlText w:val=""/>
      <w:lvlJc w:val="left"/>
      <w:pPr>
        <w:ind w:left="5040" w:hanging="360"/>
      </w:pPr>
      <w:rPr>
        <w:rFonts w:ascii="Symbol" w:hAnsi="Symbol" w:hint="default"/>
      </w:rPr>
    </w:lvl>
    <w:lvl w:ilvl="7" w:tplc="486E1BE6">
      <w:start w:val="1"/>
      <w:numFmt w:val="bullet"/>
      <w:lvlText w:val="o"/>
      <w:lvlJc w:val="left"/>
      <w:pPr>
        <w:ind w:left="5760" w:hanging="360"/>
      </w:pPr>
      <w:rPr>
        <w:rFonts w:ascii="Courier New" w:hAnsi="Courier New" w:hint="default"/>
      </w:rPr>
    </w:lvl>
    <w:lvl w:ilvl="8" w:tplc="8A902CA8">
      <w:start w:val="1"/>
      <w:numFmt w:val="bullet"/>
      <w:lvlText w:val=""/>
      <w:lvlJc w:val="left"/>
      <w:pPr>
        <w:ind w:left="6480" w:hanging="360"/>
      </w:pPr>
      <w:rPr>
        <w:rFonts w:ascii="Wingdings" w:hAnsi="Wingdings" w:hint="default"/>
      </w:rPr>
    </w:lvl>
  </w:abstractNum>
  <w:abstractNum w:abstractNumId="28" w15:restartNumberingAfterBreak="0">
    <w:nsid w:val="46003B42"/>
    <w:multiLevelType w:val="multilevel"/>
    <w:tmpl w:val="32A0A6BE"/>
    <w:styleLink w:val="CompanyListBullet"/>
    <w:lvl w:ilvl="0">
      <w:start w:val="1"/>
      <w:numFmt w:val="bullet"/>
      <w:lvlRestart w:val="0"/>
      <w:lvlText w:val=""/>
      <w:lvlJc w:val="left"/>
      <w:pPr>
        <w:tabs>
          <w:tab w:val="num" w:pos="453"/>
        </w:tabs>
        <w:ind w:left="453" w:hanging="453"/>
      </w:pPr>
      <w:rPr>
        <w:rFonts w:ascii="Symbol" w:hAnsi="Symbol" w:hint="default"/>
      </w:rPr>
    </w:lvl>
    <w:lvl w:ilvl="1">
      <w:start w:val="1"/>
      <w:numFmt w:val="lowerLetter"/>
      <w:lvlText w:val="-"/>
      <w:lvlJc w:val="left"/>
      <w:pPr>
        <w:tabs>
          <w:tab w:val="num" w:pos="907"/>
        </w:tabs>
        <w:ind w:left="907" w:hanging="454"/>
      </w:pPr>
      <w:rPr>
        <w:rFonts w:ascii="Arial" w:hAnsi="Arial" w:cs="Arial"/>
      </w:rPr>
    </w:lvl>
    <w:lvl w:ilvl="2">
      <w:start w:val="1"/>
      <w:numFmt w:val="lowerRoman"/>
      <w:lvlText w:val="-"/>
      <w:lvlJc w:val="left"/>
      <w:pPr>
        <w:tabs>
          <w:tab w:val="num" w:pos="1360"/>
        </w:tabs>
        <w:ind w:left="1360" w:hanging="453"/>
      </w:pPr>
      <w:rPr>
        <w:rFonts w:ascii="Arial" w:hAnsi="Arial" w:cs="Arial"/>
      </w:rPr>
    </w:lvl>
    <w:lvl w:ilvl="3">
      <w:start w:val="1"/>
      <w:numFmt w:val="bullet"/>
      <w:lvlText w:val="-"/>
      <w:lvlJc w:val="left"/>
      <w:pPr>
        <w:tabs>
          <w:tab w:val="num" w:pos="1814"/>
        </w:tabs>
        <w:ind w:left="1814" w:hanging="454"/>
      </w:pPr>
      <w:rPr>
        <w:rFonts w:ascii="Arial" w:hAnsi="Arial" w:cs="Arial"/>
      </w:rPr>
    </w:lvl>
    <w:lvl w:ilvl="4">
      <w:start w:val="1"/>
      <w:numFmt w:val="lowerLetter"/>
      <w:lvlText w:val="(%5)"/>
      <w:lvlJc w:val="left"/>
      <w:pPr>
        <w:tabs>
          <w:tab w:val="num" w:pos="2267"/>
        </w:tabs>
        <w:ind w:left="2267" w:hanging="453"/>
      </w:pPr>
    </w:lvl>
    <w:lvl w:ilvl="5">
      <w:start w:val="1"/>
      <w:numFmt w:val="lowerRoman"/>
      <w:lvlText w:val="(%6)"/>
      <w:lvlJc w:val="left"/>
      <w:pPr>
        <w:tabs>
          <w:tab w:val="num" w:pos="2720"/>
        </w:tabs>
        <w:ind w:left="2720" w:hanging="453"/>
      </w:pPr>
    </w:lvl>
    <w:lvl w:ilvl="6">
      <w:start w:val="1"/>
      <w:numFmt w:val="decimal"/>
      <w:lvlText w:val="%7."/>
      <w:lvlJc w:val="left"/>
      <w:pPr>
        <w:tabs>
          <w:tab w:val="num" w:pos="3174"/>
        </w:tabs>
        <w:ind w:left="3174" w:hanging="454"/>
      </w:pPr>
    </w:lvl>
    <w:lvl w:ilvl="7">
      <w:start w:val="1"/>
      <w:numFmt w:val="lowerLetter"/>
      <w:lvlText w:val="%8."/>
      <w:lvlJc w:val="left"/>
      <w:pPr>
        <w:tabs>
          <w:tab w:val="num" w:pos="3627"/>
        </w:tabs>
        <w:ind w:left="3627" w:hanging="453"/>
      </w:pPr>
    </w:lvl>
    <w:lvl w:ilvl="8">
      <w:start w:val="1"/>
      <w:numFmt w:val="lowerRoman"/>
      <w:lvlText w:val="%9."/>
      <w:lvlJc w:val="left"/>
      <w:pPr>
        <w:tabs>
          <w:tab w:val="num" w:pos="4081"/>
        </w:tabs>
        <w:ind w:left="4081" w:hanging="454"/>
      </w:pPr>
    </w:lvl>
  </w:abstractNum>
  <w:abstractNum w:abstractNumId="29" w15:restartNumberingAfterBreak="0">
    <w:nsid w:val="4C18015E"/>
    <w:multiLevelType w:val="hybridMultilevel"/>
    <w:tmpl w:val="2C68F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FA53F3D"/>
    <w:multiLevelType w:val="hybridMultilevel"/>
    <w:tmpl w:val="D83022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BA683D"/>
    <w:multiLevelType w:val="hybridMultilevel"/>
    <w:tmpl w:val="6DBC2856"/>
    <w:lvl w:ilvl="0" w:tplc="F48080D2">
      <w:start w:val="1"/>
      <w:numFmt w:val="bullet"/>
      <w:lvlText w:val=""/>
      <w:lvlJc w:val="left"/>
      <w:pPr>
        <w:ind w:left="720" w:hanging="360"/>
      </w:pPr>
      <w:rPr>
        <w:rFonts w:ascii="Symbol" w:hAnsi="Symbol" w:hint="default"/>
      </w:rPr>
    </w:lvl>
    <w:lvl w:ilvl="1" w:tplc="6AF00660">
      <w:start w:val="1"/>
      <w:numFmt w:val="bullet"/>
      <w:lvlText w:val="o"/>
      <w:lvlJc w:val="left"/>
      <w:pPr>
        <w:ind w:left="1440" w:hanging="360"/>
      </w:pPr>
      <w:rPr>
        <w:rFonts w:ascii="Courier New" w:hAnsi="Courier New" w:hint="default"/>
      </w:rPr>
    </w:lvl>
    <w:lvl w:ilvl="2" w:tplc="D58E3DD2">
      <w:start w:val="1"/>
      <w:numFmt w:val="bullet"/>
      <w:lvlText w:val=""/>
      <w:lvlJc w:val="left"/>
      <w:pPr>
        <w:ind w:left="2160" w:hanging="360"/>
      </w:pPr>
      <w:rPr>
        <w:rFonts w:ascii="Wingdings" w:hAnsi="Wingdings" w:hint="default"/>
      </w:rPr>
    </w:lvl>
    <w:lvl w:ilvl="3" w:tplc="FEEEAC50">
      <w:start w:val="1"/>
      <w:numFmt w:val="bullet"/>
      <w:lvlText w:val=""/>
      <w:lvlJc w:val="left"/>
      <w:pPr>
        <w:ind w:left="2880" w:hanging="360"/>
      </w:pPr>
      <w:rPr>
        <w:rFonts w:ascii="Symbol" w:hAnsi="Symbol" w:hint="default"/>
      </w:rPr>
    </w:lvl>
    <w:lvl w:ilvl="4" w:tplc="16181092">
      <w:start w:val="1"/>
      <w:numFmt w:val="bullet"/>
      <w:lvlText w:val="o"/>
      <w:lvlJc w:val="left"/>
      <w:pPr>
        <w:ind w:left="3600" w:hanging="360"/>
      </w:pPr>
      <w:rPr>
        <w:rFonts w:ascii="Courier New" w:hAnsi="Courier New" w:hint="default"/>
      </w:rPr>
    </w:lvl>
    <w:lvl w:ilvl="5" w:tplc="1534E4BE">
      <w:start w:val="1"/>
      <w:numFmt w:val="bullet"/>
      <w:lvlText w:val=""/>
      <w:lvlJc w:val="left"/>
      <w:pPr>
        <w:ind w:left="4320" w:hanging="360"/>
      </w:pPr>
      <w:rPr>
        <w:rFonts w:ascii="Wingdings" w:hAnsi="Wingdings" w:hint="default"/>
      </w:rPr>
    </w:lvl>
    <w:lvl w:ilvl="6" w:tplc="145675AE">
      <w:start w:val="1"/>
      <w:numFmt w:val="bullet"/>
      <w:lvlText w:val=""/>
      <w:lvlJc w:val="left"/>
      <w:pPr>
        <w:ind w:left="5040" w:hanging="360"/>
      </w:pPr>
      <w:rPr>
        <w:rFonts w:ascii="Symbol" w:hAnsi="Symbol" w:hint="default"/>
      </w:rPr>
    </w:lvl>
    <w:lvl w:ilvl="7" w:tplc="16507856">
      <w:start w:val="1"/>
      <w:numFmt w:val="bullet"/>
      <w:lvlText w:val="o"/>
      <w:lvlJc w:val="left"/>
      <w:pPr>
        <w:ind w:left="5760" w:hanging="360"/>
      </w:pPr>
      <w:rPr>
        <w:rFonts w:ascii="Courier New" w:hAnsi="Courier New" w:hint="default"/>
      </w:rPr>
    </w:lvl>
    <w:lvl w:ilvl="8" w:tplc="E38AA186">
      <w:start w:val="1"/>
      <w:numFmt w:val="bullet"/>
      <w:lvlText w:val=""/>
      <w:lvlJc w:val="left"/>
      <w:pPr>
        <w:ind w:left="6480" w:hanging="360"/>
      </w:pPr>
      <w:rPr>
        <w:rFonts w:ascii="Wingdings" w:hAnsi="Wingdings" w:hint="default"/>
      </w:rPr>
    </w:lvl>
  </w:abstractNum>
  <w:abstractNum w:abstractNumId="32" w15:restartNumberingAfterBreak="0">
    <w:nsid w:val="5A890616"/>
    <w:multiLevelType w:val="hybridMultilevel"/>
    <w:tmpl w:val="5492D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E851F0"/>
    <w:multiLevelType w:val="multilevel"/>
    <w:tmpl w:val="71181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7D63EAB"/>
    <w:multiLevelType w:val="hybridMultilevel"/>
    <w:tmpl w:val="D16EE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BD65A2"/>
    <w:multiLevelType w:val="multilevel"/>
    <w:tmpl w:val="71F8AB52"/>
    <w:lvl w:ilvl="0">
      <w:start w:val="1"/>
      <w:numFmt w:val="decimal"/>
      <w:lvlRestart w:val="0"/>
      <w:pStyle w:val="Heading1No"/>
      <w:lvlText w:val="%1)"/>
      <w:lvlJc w:val="left"/>
      <w:pPr>
        <w:tabs>
          <w:tab w:val="num" w:pos="454"/>
        </w:tabs>
        <w:ind w:left="454" w:hanging="454"/>
      </w:pPr>
    </w:lvl>
    <w:lvl w:ilvl="1">
      <w:start w:val="1"/>
      <w:numFmt w:val="decimal"/>
      <w:pStyle w:val="Heading2No"/>
      <w:lvlText w:val="%1.%2)"/>
      <w:lvlJc w:val="left"/>
      <w:pPr>
        <w:tabs>
          <w:tab w:val="num" w:pos="454"/>
        </w:tabs>
        <w:ind w:left="454" w:hanging="454"/>
      </w:pPr>
    </w:lvl>
    <w:lvl w:ilvl="2">
      <w:start w:val="1"/>
      <w:numFmt w:val="decimal"/>
      <w:pStyle w:val="Heading3No"/>
      <w:lvlText w:val="%1.%2.%3)"/>
      <w:lvlJc w:val="left"/>
      <w:pPr>
        <w:tabs>
          <w:tab w:val="num" w:pos="454"/>
        </w:tabs>
        <w:ind w:left="454" w:hanging="454"/>
      </w:pPr>
    </w:lvl>
    <w:lvl w:ilvl="3">
      <w:start w:val="1"/>
      <w:numFmt w:val="decimal"/>
      <w:pStyle w:val="Rubrik4"/>
      <w:lvlText w:val="%1.%2.%3.%4"/>
      <w:lvlJc w:val="left"/>
      <w:pPr>
        <w:ind w:left="864" w:hanging="864"/>
      </w:pPr>
    </w:lvl>
    <w:lvl w:ilvl="4">
      <w:start w:val="1"/>
      <w:numFmt w:val="decimal"/>
      <w:pStyle w:val="Rubrik5"/>
      <w:lvlText w:val="%1.%2.%3.%4.%5"/>
      <w:lvlJc w:val="left"/>
      <w:pPr>
        <w:ind w:left="1008" w:hanging="1008"/>
      </w:pPr>
    </w:lvl>
    <w:lvl w:ilvl="5">
      <w:start w:val="1"/>
      <w:numFmt w:val="decimal"/>
      <w:pStyle w:val="Rubrik6"/>
      <w:lvlText w:val="%1.%2.%3.%4.%5.%6"/>
      <w:lvlJc w:val="left"/>
      <w:pPr>
        <w:ind w:left="1152" w:hanging="1152"/>
      </w:pPr>
    </w:lvl>
    <w:lvl w:ilvl="6">
      <w:start w:val="1"/>
      <w:numFmt w:val="decimal"/>
      <w:pStyle w:val="Rubrik7"/>
      <w:lvlText w:val="%1.%2.%3.%4.%5.%6.%7"/>
      <w:lvlJc w:val="left"/>
      <w:pPr>
        <w:ind w:left="1296" w:hanging="1296"/>
      </w:pPr>
    </w:lvl>
    <w:lvl w:ilvl="7">
      <w:start w:val="1"/>
      <w:numFmt w:val="decimal"/>
      <w:pStyle w:val="Rubrik8"/>
      <w:lvlText w:val="%1.%2.%3.%4.%5.%6.%7.%8"/>
      <w:lvlJc w:val="left"/>
      <w:pPr>
        <w:ind w:left="1440" w:hanging="1440"/>
      </w:pPr>
    </w:lvl>
    <w:lvl w:ilvl="8">
      <w:start w:val="1"/>
      <w:numFmt w:val="decimal"/>
      <w:pStyle w:val="Rubrik9"/>
      <w:lvlText w:val="%1.%2.%3.%4.%5.%6.%7.%8.%9"/>
      <w:lvlJc w:val="left"/>
      <w:pPr>
        <w:ind w:left="1584" w:hanging="1584"/>
      </w:pPr>
    </w:lvl>
  </w:abstractNum>
  <w:abstractNum w:abstractNumId="36" w15:restartNumberingAfterBreak="0">
    <w:nsid w:val="75004517"/>
    <w:multiLevelType w:val="hybridMultilevel"/>
    <w:tmpl w:val="A9F489C8"/>
    <w:lvl w:ilvl="0" w:tplc="8FA883B0">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37" w15:restartNumberingAfterBreak="0">
    <w:nsid w:val="7A456E44"/>
    <w:multiLevelType w:val="hybridMultilevel"/>
    <w:tmpl w:val="909C29BC"/>
    <w:lvl w:ilvl="0" w:tplc="08090001">
      <w:start w:val="1"/>
      <w:numFmt w:val="bullet"/>
      <w:lvlText w:val=""/>
      <w:lvlJc w:val="left"/>
      <w:pPr>
        <w:ind w:left="720" w:hanging="360"/>
      </w:pPr>
      <w:rPr>
        <w:rFonts w:ascii="Symbol" w:hAnsi="Symbol" w:hint="default"/>
      </w:rPr>
    </w:lvl>
    <w:lvl w:ilvl="1" w:tplc="5F665404">
      <w:start w:val="1"/>
      <w:numFmt w:val="bullet"/>
      <w:lvlText w:val="·"/>
      <w:lvlJc w:val="left"/>
      <w:pPr>
        <w:ind w:left="1440" w:hanging="360"/>
      </w:pPr>
      <w:rPr>
        <w:rFonts w:ascii="FreeSansBold" w:eastAsia="FreeSansBold" w:hAnsi="FreeSansBold" w:cs="FreeSansBold" w:hint="default"/>
        <w:sz w:val="2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20"/>
  </w:num>
  <w:num w:numId="5">
    <w:abstractNumId w:val="28"/>
  </w:num>
  <w:num w:numId="6">
    <w:abstractNumId w:val="35"/>
  </w:num>
  <w:num w:numId="7">
    <w:abstractNumId w:val="4"/>
  </w:num>
  <w:num w:numId="8">
    <w:abstractNumId w:val="32"/>
  </w:num>
  <w:num w:numId="9">
    <w:abstractNumId w:val="14"/>
  </w:num>
  <w:num w:numId="10">
    <w:abstractNumId w:val="25"/>
  </w:num>
  <w:num w:numId="11">
    <w:abstractNumId w:val="34"/>
  </w:num>
  <w:num w:numId="12">
    <w:abstractNumId w:val="10"/>
  </w:num>
  <w:num w:numId="13">
    <w:abstractNumId w:val="13"/>
  </w:num>
  <w:num w:numId="14">
    <w:abstractNumId w:val="30"/>
  </w:num>
  <w:num w:numId="15">
    <w:abstractNumId w:val="11"/>
  </w:num>
  <w:num w:numId="16">
    <w:abstractNumId w:val="37"/>
  </w:num>
  <w:num w:numId="17">
    <w:abstractNumId w:val="8"/>
  </w:num>
  <w:num w:numId="18">
    <w:abstractNumId w:val="9"/>
  </w:num>
  <w:num w:numId="19">
    <w:abstractNumId w:val="21"/>
  </w:num>
  <w:num w:numId="20">
    <w:abstractNumId w:val="18"/>
  </w:num>
  <w:num w:numId="21">
    <w:abstractNumId w:val="23"/>
  </w:num>
  <w:num w:numId="22">
    <w:abstractNumId w:val="6"/>
  </w:num>
  <w:num w:numId="23">
    <w:abstractNumId w:val="19"/>
  </w:num>
  <w:num w:numId="24">
    <w:abstractNumId w:val="27"/>
  </w:num>
  <w:num w:numId="25">
    <w:abstractNumId w:val="31"/>
  </w:num>
  <w:num w:numId="26">
    <w:abstractNumId w:val="33"/>
  </w:num>
  <w:num w:numId="27">
    <w:abstractNumId w:val="7"/>
  </w:num>
  <w:num w:numId="28">
    <w:abstractNumId w:val="16"/>
  </w:num>
  <w:num w:numId="29">
    <w:abstractNumId w:val="12"/>
  </w:num>
  <w:num w:numId="30">
    <w:abstractNumId w:val="22"/>
  </w:num>
  <w:num w:numId="31">
    <w:abstractNumId w:val="3"/>
  </w:num>
  <w:num w:numId="32">
    <w:abstractNumId w:val="24"/>
  </w:num>
  <w:num w:numId="33">
    <w:abstractNumId w:val="2"/>
  </w:num>
  <w:num w:numId="34">
    <w:abstractNumId w:val="15"/>
  </w:num>
  <w:num w:numId="35">
    <w:abstractNumId w:val="29"/>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26"/>
  </w:num>
  <w:num w:numId="39">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0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VarAddressFile" w:val="Address"/>
    <w:docVar w:name="DVarAddressInserted" w:val="Yes"/>
    <w:docVar w:name="DVarLanguage" w:val="English"/>
    <w:docVar w:name="DVarLogotypeFile" w:val="SBF"/>
    <w:docVar w:name="DVarLogotypeInserted" w:val="Yes"/>
    <w:docVar w:name="DVarPageNumberInserted" w:val="Yes"/>
  </w:docVars>
  <w:rsids>
    <w:rsidRoot w:val="00412260"/>
    <w:rsid w:val="000011F8"/>
    <w:rsid w:val="00002A1E"/>
    <w:rsid w:val="00004663"/>
    <w:rsid w:val="00005CAD"/>
    <w:rsid w:val="00006808"/>
    <w:rsid w:val="00006CAE"/>
    <w:rsid w:val="00011B94"/>
    <w:rsid w:val="00013340"/>
    <w:rsid w:val="00015318"/>
    <w:rsid w:val="00021CC3"/>
    <w:rsid w:val="00023A91"/>
    <w:rsid w:val="00024843"/>
    <w:rsid w:val="000324E9"/>
    <w:rsid w:val="000359F1"/>
    <w:rsid w:val="00037EC8"/>
    <w:rsid w:val="00042344"/>
    <w:rsid w:val="000621CB"/>
    <w:rsid w:val="00062267"/>
    <w:rsid w:val="00062D55"/>
    <w:rsid w:val="00065E16"/>
    <w:rsid w:val="00070672"/>
    <w:rsid w:val="00070D62"/>
    <w:rsid w:val="00073584"/>
    <w:rsid w:val="00074B9C"/>
    <w:rsid w:val="00083E48"/>
    <w:rsid w:val="00084436"/>
    <w:rsid w:val="00084C99"/>
    <w:rsid w:val="00093A53"/>
    <w:rsid w:val="00093F38"/>
    <w:rsid w:val="00097A63"/>
    <w:rsid w:val="000A42BE"/>
    <w:rsid w:val="000A70E4"/>
    <w:rsid w:val="000B4A3A"/>
    <w:rsid w:val="000C0BB3"/>
    <w:rsid w:val="000C48A5"/>
    <w:rsid w:val="000C6115"/>
    <w:rsid w:val="000C6A6D"/>
    <w:rsid w:val="000C6CB3"/>
    <w:rsid w:val="000D0EA6"/>
    <w:rsid w:val="000D2A40"/>
    <w:rsid w:val="000E157B"/>
    <w:rsid w:val="000E280A"/>
    <w:rsid w:val="000E44A2"/>
    <w:rsid w:val="000E5E97"/>
    <w:rsid w:val="000F7C7D"/>
    <w:rsid w:val="0011150A"/>
    <w:rsid w:val="001121AE"/>
    <w:rsid w:val="00112ABB"/>
    <w:rsid w:val="00121043"/>
    <w:rsid w:val="001211F0"/>
    <w:rsid w:val="00124B7E"/>
    <w:rsid w:val="00127800"/>
    <w:rsid w:val="0013355F"/>
    <w:rsid w:val="0013381B"/>
    <w:rsid w:val="001353A8"/>
    <w:rsid w:val="00135C0B"/>
    <w:rsid w:val="00141850"/>
    <w:rsid w:val="00144EE5"/>
    <w:rsid w:val="00145E4F"/>
    <w:rsid w:val="00152F1B"/>
    <w:rsid w:val="00156724"/>
    <w:rsid w:val="001568E3"/>
    <w:rsid w:val="00157858"/>
    <w:rsid w:val="00160699"/>
    <w:rsid w:val="00173C81"/>
    <w:rsid w:val="00176D6A"/>
    <w:rsid w:val="00186017"/>
    <w:rsid w:val="00191925"/>
    <w:rsid w:val="00192943"/>
    <w:rsid w:val="00195457"/>
    <w:rsid w:val="00196E5D"/>
    <w:rsid w:val="001A480F"/>
    <w:rsid w:val="001A4D0D"/>
    <w:rsid w:val="001B43BD"/>
    <w:rsid w:val="001B76E8"/>
    <w:rsid w:val="001B7B69"/>
    <w:rsid w:val="001C0900"/>
    <w:rsid w:val="001C3F2F"/>
    <w:rsid w:val="001D1FA5"/>
    <w:rsid w:val="001D70D8"/>
    <w:rsid w:val="001F7849"/>
    <w:rsid w:val="001F78D9"/>
    <w:rsid w:val="001F7CDE"/>
    <w:rsid w:val="0020534D"/>
    <w:rsid w:val="00205BE7"/>
    <w:rsid w:val="002077ED"/>
    <w:rsid w:val="00213D1E"/>
    <w:rsid w:val="002211C6"/>
    <w:rsid w:val="00222386"/>
    <w:rsid w:val="00222C32"/>
    <w:rsid w:val="00224469"/>
    <w:rsid w:val="002249D9"/>
    <w:rsid w:val="0023274E"/>
    <w:rsid w:val="00236E4B"/>
    <w:rsid w:val="002375F4"/>
    <w:rsid w:val="00240078"/>
    <w:rsid w:val="00242150"/>
    <w:rsid w:val="00242750"/>
    <w:rsid w:val="002450EC"/>
    <w:rsid w:val="00246B50"/>
    <w:rsid w:val="0025045C"/>
    <w:rsid w:val="00250C7D"/>
    <w:rsid w:val="00250D58"/>
    <w:rsid w:val="002538ED"/>
    <w:rsid w:val="002572CF"/>
    <w:rsid w:val="00257809"/>
    <w:rsid w:val="002672C7"/>
    <w:rsid w:val="00273DF7"/>
    <w:rsid w:val="00276DA1"/>
    <w:rsid w:val="00280B90"/>
    <w:rsid w:val="00284C34"/>
    <w:rsid w:val="00287AE8"/>
    <w:rsid w:val="00287BF6"/>
    <w:rsid w:val="00291A56"/>
    <w:rsid w:val="00294807"/>
    <w:rsid w:val="002A09A7"/>
    <w:rsid w:val="002A3508"/>
    <w:rsid w:val="002C726F"/>
    <w:rsid w:val="002D025C"/>
    <w:rsid w:val="002D3BB0"/>
    <w:rsid w:val="002D7FF4"/>
    <w:rsid w:val="002E5A93"/>
    <w:rsid w:val="002F008B"/>
    <w:rsid w:val="002F2792"/>
    <w:rsid w:val="003003DD"/>
    <w:rsid w:val="00303B5C"/>
    <w:rsid w:val="00304152"/>
    <w:rsid w:val="00305F56"/>
    <w:rsid w:val="003146F8"/>
    <w:rsid w:val="00327F88"/>
    <w:rsid w:val="00336388"/>
    <w:rsid w:val="003413DD"/>
    <w:rsid w:val="00343431"/>
    <w:rsid w:val="0035032E"/>
    <w:rsid w:val="0035271F"/>
    <w:rsid w:val="003537FA"/>
    <w:rsid w:val="00354D0B"/>
    <w:rsid w:val="00363828"/>
    <w:rsid w:val="00371F21"/>
    <w:rsid w:val="00374489"/>
    <w:rsid w:val="00374C62"/>
    <w:rsid w:val="0038209D"/>
    <w:rsid w:val="00384279"/>
    <w:rsid w:val="003866CF"/>
    <w:rsid w:val="00387A92"/>
    <w:rsid w:val="003942EC"/>
    <w:rsid w:val="00395A85"/>
    <w:rsid w:val="00397DF8"/>
    <w:rsid w:val="003A20C6"/>
    <w:rsid w:val="003A54C1"/>
    <w:rsid w:val="003A6908"/>
    <w:rsid w:val="003B31C5"/>
    <w:rsid w:val="003B38B7"/>
    <w:rsid w:val="003B4363"/>
    <w:rsid w:val="003C4A38"/>
    <w:rsid w:val="003C7F1E"/>
    <w:rsid w:val="003D4991"/>
    <w:rsid w:val="003D5710"/>
    <w:rsid w:val="003D7D8A"/>
    <w:rsid w:val="003E6176"/>
    <w:rsid w:val="003E7A7C"/>
    <w:rsid w:val="00400B49"/>
    <w:rsid w:val="0040165C"/>
    <w:rsid w:val="00406B47"/>
    <w:rsid w:val="00407425"/>
    <w:rsid w:val="0041017D"/>
    <w:rsid w:val="00410579"/>
    <w:rsid w:val="00412260"/>
    <w:rsid w:val="0041454E"/>
    <w:rsid w:val="00417B5E"/>
    <w:rsid w:val="004224CA"/>
    <w:rsid w:val="00423F47"/>
    <w:rsid w:val="00426885"/>
    <w:rsid w:val="00426D18"/>
    <w:rsid w:val="00432B70"/>
    <w:rsid w:val="00434632"/>
    <w:rsid w:val="00446656"/>
    <w:rsid w:val="0045394C"/>
    <w:rsid w:val="00454243"/>
    <w:rsid w:val="004572EA"/>
    <w:rsid w:val="00461383"/>
    <w:rsid w:val="00462ADB"/>
    <w:rsid w:val="004645B7"/>
    <w:rsid w:val="00464BEA"/>
    <w:rsid w:val="004701A8"/>
    <w:rsid w:val="004708E4"/>
    <w:rsid w:val="00485186"/>
    <w:rsid w:val="0049287E"/>
    <w:rsid w:val="004939F4"/>
    <w:rsid w:val="00495CCD"/>
    <w:rsid w:val="004A1B7E"/>
    <w:rsid w:val="004A3B7E"/>
    <w:rsid w:val="004A7CF0"/>
    <w:rsid w:val="004B1AF0"/>
    <w:rsid w:val="004B341D"/>
    <w:rsid w:val="004B7006"/>
    <w:rsid w:val="004C22D6"/>
    <w:rsid w:val="004C4BF0"/>
    <w:rsid w:val="004C4FB2"/>
    <w:rsid w:val="004C5021"/>
    <w:rsid w:val="004D7177"/>
    <w:rsid w:val="004E3777"/>
    <w:rsid w:val="004E658A"/>
    <w:rsid w:val="004F52BE"/>
    <w:rsid w:val="004F5C67"/>
    <w:rsid w:val="004F70F3"/>
    <w:rsid w:val="004F75F8"/>
    <w:rsid w:val="00503511"/>
    <w:rsid w:val="00504518"/>
    <w:rsid w:val="00506BD0"/>
    <w:rsid w:val="00506C87"/>
    <w:rsid w:val="00507476"/>
    <w:rsid w:val="005129C4"/>
    <w:rsid w:val="00512C6A"/>
    <w:rsid w:val="0051788A"/>
    <w:rsid w:val="005368B1"/>
    <w:rsid w:val="00541BFF"/>
    <w:rsid w:val="00543A62"/>
    <w:rsid w:val="005452D1"/>
    <w:rsid w:val="005463F2"/>
    <w:rsid w:val="005542F8"/>
    <w:rsid w:val="00555701"/>
    <w:rsid w:val="0056270E"/>
    <w:rsid w:val="00565F88"/>
    <w:rsid w:val="00571F3F"/>
    <w:rsid w:val="00572068"/>
    <w:rsid w:val="00573B78"/>
    <w:rsid w:val="005931C7"/>
    <w:rsid w:val="005A3BFC"/>
    <w:rsid w:val="005A5C74"/>
    <w:rsid w:val="005A6B13"/>
    <w:rsid w:val="005A6D68"/>
    <w:rsid w:val="005B0D8B"/>
    <w:rsid w:val="005B7B56"/>
    <w:rsid w:val="005C51F9"/>
    <w:rsid w:val="005C5B33"/>
    <w:rsid w:val="005C75F0"/>
    <w:rsid w:val="005D09A1"/>
    <w:rsid w:val="005D5BC0"/>
    <w:rsid w:val="005E0796"/>
    <w:rsid w:val="005E4BCF"/>
    <w:rsid w:val="005F1EDD"/>
    <w:rsid w:val="005F24E2"/>
    <w:rsid w:val="005F306C"/>
    <w:rsid w:val="005F4F72"/>
    <w:rsid w:val="005F663B"/>
    <w:rsid w:val="006020B2"/>
    <w:rsid w:val="006021B5"/>
    <w:rsid w:val="00602F7E"/>
    <w:rsid w:val="0060351E"/>
    <w:rsid w:val="006043AC"/>
    <w:rsid w:val="00605B36"/>
    <w:rsid w:val="00605B95"/>
    <w:rsid w:val="006073FA"/>
    <w:rsid w:val="006171E1"/>
    <w:rsid w:val="00617D2E"/>
    <w:rsid w:val="00620345"/>
    <w:rsid w:val="00621998"/>
    <w:rsid w:val="0062242D"/>
    <w:rsid w:val="006327CB"/>
    <w:rsid w:val="00634147"/>
    <w:rsid w:val="00640E0F"/>
    <w:rsid w:val="006438DB"/>
    <w:rsid w:val="0064669E"/>
    <w:rsid w:val="00660CE5"/>
    <w:rsid w:val="006626AE"/>
    <w:rsid w:val="0066764E"/>
    <w:rsid w:val="00667CC5"/>
    <w:rsid w:val="00671394"/>
    <w:rsid w:val="00672044"/>
    <w:rsid w:val="00672B5E"/>
    <w:rsid w:val="006743A3"/>
    <w:rsid w:val="006764DC"/>
    <w:rsid w:val="006768BA"/>
    <w:rsid w:val="006778F5"/>
    <w:rsid w:val="00680384"/>
    <w:rsid w:val="006813F5"/>
    <w:rsid w:val="006815AC"/>
    <w:rsid w:val="00686342"/>
    <w:rsid w:val="006965A5"/>
    <w:rsid w:val="00696C2D"/>
    <w:rsid w:val="006A04F2"/>
    <w:rsid w:val="006A2ECB"/>
    <w:rsid w:val="006A4C1E"/>
    <w:rsid w:val="006A632E"/>
    <w:rsid w:val="006A74A6"/>
    <w:rsid w:val="006A79D5"/>
    <w:rsid w:val="006A7A68"/>
    <w:rsid w:val="006B23ED"/>
    <w:rsid w:val="006B5B45"/>
    <w:rsid w:val="006B6114"/>
    <w:rsid w:val="006B7672"/>
    <w:rsid w:val="006B793E"/>
    <w:rsid w:val="006C19B7"/>
    <w:rsid w:val="006C5D25"/>
    <w:rsid w:val="006C651B"/>
    <w:rsid w:val="006C75F0"/>
    <w:rsid w:val="006D2A5F"/>
    <w:rsid w:val="006D2BF3"/>
    <w:rsid w:val="006D78D7"/>
    <w:rsid w:val="006E1185"/>
    <w:rsid w:val="006E3ACC"/>
    <w:rsid w:val="006F00EF"/>
    <w:rsid w:val="006F5D25"/>
    <w:rsid w:val="00702F42"/>
    <w:rsid w:val="007047F7"/>
    <w:rsid w:val="007148A2"/>
    <w:rsid w:val="00726D54"/>
    <w:rsid w:val="00732910"/>
    <w:rsid w:val="0073298F"/>
    <w:rsid w:val="00735949"/>
    <w:rsid w:val="00737D1A"/>
    <w:rsid w:val="00740FFD"/>
    <w:rsid w:val="00743049"/>
    <w:rsid w:val="00750870"/>
    <w:rsid w:val="00751EB5"/>
    <w:rsid w:val="0075324B"/>
    <w:rsid w:val="00755566"/>
    <w:rsid w:val="00755B1D"/>
    <w:rsid w:val="00760E22"/>
    <w:rsid w:val="00761622"/>
    <w:rsid w:val="00762885"/>
    <w:rsid w:val="007629EA"/>
    <w:rsid w:val="00763A9F"/>
    <w:rsid w:val="007725AF"/>
    <w:rsid w:val="007755E5"/>
    <w:rsid w:val="00781DB3"/>
    <w:rsid w:val="0078210B"/>
    <w:rsid w:val="007A02D1"/>
    <w:rsid w:val="007A0BA9"/>
    <w:rsid w:val="007A37E8"/>
    <w:rsid w:val="007A4B52"/>
    <w:rsid w:val="007A5882"/>
    <w:rsid w:val="007B09C9"/>
    <w:rsid w:val="007B320D"/>
    <w:rsid w:val="007B3846"/>
    <w:rsid w:val="007B5AB3"/>
    <w:rsid w:val="007B61E7"/>
    <w:rsid w:val="007D27AD"/>
    <w:rsid w:val="007D3820"/>
    <w:rsid w:val="007E1A90"/>
    <w:rsid w:val="007E2862"/>
    <w:rsid w:val="007F3D9C"/>
    <w:rsid w:val="007F772C"/>
    <w:rsid w:val="00802F94"/>
    <w:rsid w:val="00804CF4"/>
    <w:rsid w:val="00806486"/>
    <w:rsid w:val="00806BCE"/>
    <w:rsid w:val="008206F1"/>
    <w:rsid w:val="008214F3"/>
    <w:rsid w:val="0082290A"/>
    <w:rsid w:val="00825B9C"/>
    <w:rsid w:val="00825BF0"/>
    <w:rsid w:val="00830DD7"/>
    <w:rsid w:val="00831F09"/>
    <w:rsid w:val="0084166C"/>
    <w:rsid w:val="00841F95"/>
    <w:rsid w:val="008431A0"/>
    <w:rsid w:val="008462B1"/>
    <w:rsid w:val="008501C5"/>
    <w:rsid w:val="008579C9"/>
    <w:rsid w:val="00863279"/>
    <w:rsid w:val="008656B3"/>
    <w:rsid w:val="008719A3"/>
    <w:rsid w:val="00874C97"/>
    <w:rsid w:val="00881E8E"/>
    <w:rsid w:val="00892156"/>
    <w:rsid w:val="008925F3"/>
    <w:rsid w:val="00895BA8"/>
    <w:rsid w:val="008973F0"/>
    <w:rsid w:val="008C0218"/>
    <w:rsid w:val="008C4532"/>
    <w:rsid w:val="008D5E2D"/>
    <w:rsid w:val="008D7771"/>
    <w:rsid w:val="008E0178"/>
    <w:rsid w:val="008E28EA"/>
    <w:rsid w:val="008E3CF5"/>
    <w:rsid w:val="008E41D1"/>
    <w:rsid w:val="008E4E25"/>
    <w:rsid w:val="008E7367"/>
    <w:rsid w:val="008F2BBB"/>
    <w:rsid w:val="008F3D35"/>
    <w:rsid w:val="008F5BC6"/>
    <w:rsid w:val="008F7DAD"/>
    <w:rsid w:val="0090196D"/>
    <w:rsid w:val="009039A0"/>
    <w:rsid w:val="00905980"/>
    <w:rsid w:val="009059FC"/>
    <w:rsid w:val="00906726"/>
    <w:rsid w:val="00906FF2"/>
    <w:rsid w:val="0091394B"/>
    <w:rsid w:val="00914938"/>
    <w:rsid w:val="00915C8E"/>
    <w:rsid w:val="00917205"/>
    <w:rsid w:val="00920DCF"/>
    <w:rsid w:val="00921D60"/>
    <w:rsid w:val="009226E2"/>
    <w:rsid w:val="00930FB1"/>
    <w:rsid w:val="009321E2"/>
    <w:rsid w:val="0094074A"/>
    <w:rsid w:val="00943247"/>
    <w:rsid w:val="009470A4"/>
    <w:rsid w:val="00957FC0"/>
    <w:rsid w:val="00965833"/>
    <w:rsid w:val="00970085"/>
    <w:rsid w:val="009735E0"/>
    <w:rsid w:val="009771BF"/>
    <w:rsid w:val="00986493"/>
    <w:rsid w:val="0098747A"/>
    <w:rsid w:val="00991707"/>
    <w:rsid w:val="009919EE"/>
    <w:rsid w:val="00993736"/>
    <w:rsid w:val="0099402B"/>
    <w:rsid w:val="00997556"/>
    <w:rsid w:val="00997595"/>
    <w:rsid w:val="009A08EF"/>
    <w:rsid w:val="009A59AC"/>
    <w:rsid w:val="009A6B08"/>
    <w:rsid w:val="009B0444"/>
    <w:rsid w:val="009B33EC"/>
    <w:rsid w:val="009B4CF9"/>
    <w:rsid w:val="009B52FC"/>
    <w:rsid w:val="009B74E3"/>
    <w:rsid w:val="009B7DC3"/>
    <w:rsid w:val="009C3D92"/>
    <w:rsid w:val="009C51B2"/>
    <w:rsid w:val="009D703C"/>
    <w:rsid w:val="009E1D49"/>
    <w:rsid w:val="009E30C8"/>
    <w:rsid w:val="009E37F5"/>
    <w:rsid w:val="009E3B00"/>
    <w:rsid w:val="009E4759"/>
    <w:rsid w:val="009E4F28"/>
    <w:rsid w:val="009F665E"/>
    <w:rsid w:val="00A0259D"/>
    <w:rsid w:val="00A040F9"/>
    <w:rsid w:val="00A15A87"/>
    <w:rsid w:val="00A173E9"/>
    <w:rsid w:val="00A214A0"/>
    <w:rsid w:val="00A218F9"/>
    <w:rsid w:val="00A21B61"/>
    <w:rsid w:val="00A231C8"/>
    <w:rsid w:val="00A30690"/>
    <w:rsid w:val="00A3254F"/>
    <w:rsid w:val="00A3390A"/>
    <w:rsid w:val="00A35DA8"/>
    <w:rsid w:val="00A36180"/>
    <w:rsid w:val="00A419B9"/>
    <w:rsid w:val="00A44075"/>
    <w:rsid w:val="00A452BD"/>
    <w:rsid w:val="00A45BB5"/>
    <w:rsid w:val="00A45F00"/>
    <w:rsid w:val="00A55BAD"/>
    <w:rsid w:val="00A63054"/>
    <w:rsid w:val="00A6393A"/>
    <w:rsid w:val="00A63DBE"/>
    <w:rsid w:val="00A64FB1"/>
    <w:rsid w:val="00A6758C"/>
    <w:rsid w:val="00A704DF"/>
    <w:rsid w:val="00A72D25"/>
    <w:rsid w:val="00A74077"/>
    <w:rsid w:val="00A75195"/>
    <w:rsid w:val="00A75A57"/>
    <w:rsid w:val="00A7648C"/>
    <w:rsid w:val="00A848AF"/>
    <w:rsid w:val="00A86547"/>
    <w:rsid w:val="00A91730"/>
    <w:rsid w:val="00A95957"/>
    <w:rsid w:val="00A97B84"/>
    <w:rsid w:val="00A97CBA"/>
    <w:rsid w:val="00AA377B"/>
    <w:rsid w:val="00AA3BBE"/>
    <w:rsid w:val="00AA7914"/>
    <w:rsid w:val="00AB156F"/>
    <w:rsid w:val="00AB2674"/>
    <w:rsid w:val="00AB5599"/>
    <w:rsid w:val="00AC17BD"/>
    <w:rsid w:val="00AC75F6"/>
    <w:rsid w:val="00AD16DB"/>
    <w:rsid w:val="00AD6841"/>
    <w:rsid w:val="00AE793E"/>
    <w:rsid w:val="00B00CAC"/>
    <w:rsid w:val="00B011F0"/>
    <w:rsid w:val="00B02200"/>
    <w:rsid w:val="00B03A09"/>
    <w:rsid w:val="00B049D3"/>
    <w:rsid w:val="00B04B29"/>
    <w:rsid w:val="00B05B06"/>
    <w:rsid w:val="00B109F5"/>
    <w:rsid w:val="00B10C53"/>
    <w:rsid w:val="00B11684"/>
    <w:rsid w:val="00B12C8C"/>
    <w:rsid w:val="00B12CBA"/>
    <w:rsid w:val="00B176A9"/>
    <w:rsid w:val="00B22D11"/>
    <w:rsid w:val="00B2386F"/>
    <w:rsid w:val="00B23C93"/>
    <w:rsid w:val="00B257D8"/>
    <w:rsid w:val="00B30269"/>
    <w:rsid w:val="00B37688"/>
    <w:rsid w:val="00B43989"/>
    <w:rsid w:val="00B439E8"/>
    <w:rsid w:val="00B43CF4"/>
    <w:rsid w:val="00B43E06"/>
    <w:rsid w:val="00B446BA"/>
    <w:rsid w:val="00B505D3"/>
    <w:rsid w:val="00B550AF"/>
    <w:rsid w:val="00B623F3"/>
    <w:rsid w:val="00B71C6E"/>
    <w:rsid w:val="00B72788"/>
    <w:rsid w:val="00B750E2"/>
    <w:rsid w:val="00B77B5A"/>
    <w:rsid w:val="00B80229"/>
    <w:rsid w:val="00B91657"/>
    <w:rsid w:val="00B92EB8"/>
    <w:rsid w:val="00B94B79"/>
    <w:rsid w:val="00BA2646"/>
    <w:rsid w:val="00BA6E6F"/>
    <w:rsid w:val="00BB3E84"/>
    <w:rsid w:val="00BB713F"/>
    <w:rsid w:val="00BC1FB2"/>
    <w:rsid w:val="00BC243E"/>
    <w:rsid w:val="00BC5163"/>
    <w:rsid w:val="00BD1FC7"/>
    <w:rsid w:val="00BD42FD"/>
    <w:rsid w:val="00BE069F"/>
    <w:rsid w:val="00BE3D28"/>
    <w:rsid w:val="00BE4CC7"/>
    <w:rsid w:val="00BF433C"/>
    <w:rsid w:val="00BF4841"/>
    <w:rsid w:val="00C04D04"/>
    <w:rsid w:val="00C060B3"/>
    <w:rsid w:val="00C11BE6"/>
    <w:rsid w:val="00C1428A"/>
    <w:rsid w:val="00C1527A"/>
    <w:rsid w:val="00C156E6"/>
    <w:rsid w:val="00C164CD"/>
    <w:rsid w:val="00C20AA6"/>
    <w:rsid w:val="00C24417"/>
    <w:rsid w:val="00C26CF2"/>
    <w:rsid w:val="00C31514"/>
    <w:rsid w:val="00C31ECC"/>
    <w:rsid w:val="00C32DB5"/>
    <w:rsid w:val="00C3740C"/>
    <w:rsid w:val="00C41321"/>
    <w:rsid w:val="00C423F5"/>
    <w:rsid w:val="00C4423C"/>
    <w:rsid w:val="00C50493"/>
    <w:rsid w:val="00C5124E"/>
    <w:rsid w:val="00C520C9"/>
    <w:rsid w:val="00C52B92"/>
    <w:rsid w:val="00C54A87"/>
    <w:rsid w:val="00C566DB"/>
    <w:rsid w:val="00C6314D"/>
    <w:rsid w:val="00C632AE"/>
    <w:rsid w:val="00C65254"/>
    <w:rsid w:val="00C655F6"/>
    <w:rsid w:val="00C709DB"/>
    <w:rsid w:val="00C7624A"/>
    <w:rsid w:val="00C76F87"/>
    <w:rsid w:val="00C80F6A"/>
    <w:rsid w:val="00C81ECF"/>
    <w:rsid w:val="00C824FC"/>
    <w:rsid w:val="00C83DBB"/>
    <w:rsid w:val="00C84F8E"/>
    <w:rsid w:val="00C8756C"/>
    <w:rsid w:val="00C8785E"/>
    <w:rsid w:val="00C906D4"/>
    <w:rsid w:val="00C908FE"/>
    <w:rsid w:val="00C95402"/>
    <w:rsid w:val="00C9773D"/>
    <w:rsid w:val="00CA1572"/>
    <w:rsid w:val="00CA1960"/>
    <w:rsid w:val="00CA41A8"/>
    <w:rsid w:val="00CA7DF4"/>
    <w:rsid w:val="00CB3DEB"/>
    <w:rsid w:val="00CC28CC"/>
    <w:rsid w:val="00CC7C2D"/>
    <w:rsid w:val="00CD21CD"/>
    <w:rsid w:val="00CD2240"/>
    <w:rsid w:val="00CD2B22"/>
    <w:rsid w:val="00CE0B17"/>
    <w:rsid w:val="00CE13AA"/>
    <w:rsid w:val="00CE183C"/>
    <w:rsid w:val="00CF0D9E"/>
    <w:rsid w:val="00CF3A21"/>
    <w:rsid w:val="00D069FB"/>
    <w:rsid w:val="00D14666"/>
    <w:rsid w:val="00D15E45"/>
    <w:rsid w:val="00D2007B"/>
    <w:rsid w:val="00D20EC4"/>
    <w:rsid w:val="00D23CDC"/>
    <w:rsid w:val="00D24C7B"/>
    <w:rsid w:val="00D253F6"/>
    <w:rsid w:val="00D25D5F"/>
    <w:rsid w:val="00D34B56"/>
    <w:rsid w:val="00D36766"/>
    <w:rsid w:val="00D501A1"/>
    <w:rsid w:val="00D52D5C"/>
    <w:rsid w:val="00D55827"/>
    <w:rsid w:val="00D56EAF"/>
    <w:rsid w:val="00D6287A"/>
    <w:rsid w:val="00D70E3A"/>
    <w:rsid w:val="00D7300A"/>
    <w:rsid w:val="00D74AF9"/>
    <w:rsid w:val="00D77263"/>
    <w:rsid w:val="00D80AC7"/>
    <w:rsid w:val="00D81C6A"/>
    <w:rsid w:val="00D857A7"/>
    <w:rsid w:val="00D86596"/>
    <w:rsid w:val="00D91BF5"/>
    <w:rsid w:val="00D91D5F"/>
    <w:rsid w:val="00D92395"/>
    <w:rsid w:val="00D958DF"/>
    <w:rsid w:val="00DA35EE"/>
    <w:rsid w:val="00DB0F87"/>
    <w:rsid w:val="00DB60A0"/>
    <w:rsid w:val="00DC204B"/>
    <w:rsid w:val="00DC5610"/>
    <w:rsid w:val="00DC6FE9"/>
    <w:rsid w:val="00DD409E"/>
    <w:rsid w:val="00DD7361"/>
    <w:rsid w:val="00DE02E5"/>
    <w:rsid w:val="00DE24F5"/>
    <w:rsid w:val="00DF0070"/>
    <w:rsid w:val="00DF1DC1"/>
    <w:rsid w:val="00DF7725"/>
    <w:rsid w:val="00E00610"/>
    <w:rsid w:val="00E02041"/>
    <w:rsid w:val="00E02B54"/>
    <w:rsid w:val="00E13BBF"/>
    <w:rsid w:val="00E14FB1"/>
    <w:rsid w:val="00E154F7"/>
    <w:rsid w:val="00E164ED"/>
    <w:rsid w:val="00E17ABF"/>
    <w:rsid w:val="00E204BE"/>
    <w:rsid w:val="00E20830"/>
    <w:rsid w:val="00E2361A"/>
    <w:rsid w:val="00E2603E"/>
    <w:rsid w:val="00E26D3A"/>
    <w:rsid w:val="00E350A2"/>
    <w:rsid w:val="00E4087A"/>
    <w:rsid w:val="00E56F31"/>
    <w:rsid w:val="00E6048C"/>
    <w:rsid w:val="00E63FD5"/>
    <w:rsid w:val="00E64A60"/>
    <w:rsid w:val="00E72CAE"/>
    <w:rsid w:val="00E73B82"/>
    <w:rsid w:val="00E763F2"/>
    <w:rsid w:val="00E81374"/>
    <w:rsid w:val="00E90404"/>
    <w:rsid w:val="00E932E1"/>
    <w:rsid w:val="00E96AA6"/>
    <w:rsid w:val="00E975AD"/>
    <w:rsid w:val="00EA7D57"/>
    <w:rsid w:val="00EC50F8"/>
    <w:rsid w:val="00EC60A0"/>
    <w:rsid w:val="00ED1675"/>
    <w:rsid w:val="00ED293C"/>
    <w:rsid w:val="00ED3871"/>
    <w:rsid w:val="00ED3A0C"/>
    <w:rsid w:val="00EE2299"/>
    <w:rsid w:val="00EE7206"/>
    <w:rsid w:val="00F0101B"/>
    <w:rsid w:val="00F01F61"/>
    <w:rsid w:val="00F0291B"/>
    <w:rsid w:val="00F04FB5"/>
    <w:rsid w:val="00F064DC"/>
    <w:rsid w:val="00F06A9D"/>
    <w:rsid w:val="00F125C6"/>
    <w:rsid w:val="00F12B52"/>
    <w:rsid w:val="00F14995"/>
    <w:rsid w:val="00F1724A"/>
    <w:rsid w:val="00F20B7C"/>
    <w:rsid w:val="00F2426B"/>
    <w:rsid w:val="00F26966"/>
    <w:rsid w:val="00F26D2A"/>
    <w:rsid w:val="00F34F6C"/>
    <w:rsid w:val="00F35C48"/>
    <w:rsid w:val="00F401A2"/>
    <w:rsid w:val="00F523CA"/>
    <w:rsid w:val="00F57E59"/>
    <w:rsid w:val="00F60E66"/>
    <w:rsid w:val="00F634FC"/>
    <w:rsid w:val="00F66129"/>
    <w:rsid w:val="00F67667"/>
    <w:rsid w:val="00F7271D"/>
    <w:rsid w:val="00F751CE"/>
    <w:rsid w:val="00F75C52"/>
    <w:rsid w:val="00F76A83"/>
    <w:rsid w:val="00F9010B"/>
    <w:rsid w:val="00F9405A"/>
    <w:rsid w:val="00F96B59"/>
    <w:rsid w:val="00FA03CE"/>
    <w:rsid w:val="00FA295A"/>
    <w:rsid w:val="00FA3345"/>
    <w:rsid w:val="00FA62E0"/>
    <w:rsid w:val="00FB0E52"/>
    <w:rsid w:val="00FB1A9C"/>
    <w:rsid w:val="00FB2D18"/>
    <w:rsid w:val="00FB4879"/>
    <w:rsid w:val="00FB5124"/>
    <w:rsid w:val="00FB56B8"/>
    <w:rsid w:val="00FB5EC5"/>
    <w:rsid w:val="00FB7F90"/>
    <w:rsid w:val="00FC636C"/>
    <w:rsid w:val="00FC7D88"/>
    <w:rsid w:val="00FD184D"/>
    <w:rsid w:val="00FD42D4"/>
    <w:rsid w:val="00FE0C97"/>
    <w:rsid w:val="00FE21AF"/>
    <w:rsid w:val="00FE5508"/>
    <w:rsid w:val="00FF313B"/>
    <w:rsid w:val="00FF4E08"/>
    <w:rsid w:val="00FF5C6D"/>
    <w:rsid w:val="00FF6655"/>
    <w:rsid w:val="00FF6E1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2225A60"/>
  <w15:docId w15:val="{EBA09423-D734-404C-877A-155058D42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E02E5"/>
    <w:pPr>
      <w:spacing w:after="160" w:line="259" w:lineRule="auto"/>
    </w:pPr>
    <w:rPr>
      <w:rFonts w:asciiTheme="minorHAnsi" w:eastAsiaTheme="minorHAnsi" w:hAnsiTheme="minorHAnsi" w:cstheme="minorBidi"/>
      <w:sz w:val="22"/>
      <w:szCs w:val="22"/>
      <w:lang w:val="en-GB"/>
    </w:rPr>
  </w:style>
  <w:style w:type="paragraph" w:styleId="Rubrik1">
    <w:name w:val="heading 1"/>
    <w:basedOn w:val="Normal"/>
    <w:next w:val="Normal"/>
    <w:link w:val="Rubrik1Char"/>
    <w:uiPriority w:val="9"/>
    <w:qFormat/>
    <w:rsid w:val="00986493"/>
    <w:pPr>
      <w:keepNext/>
      <w:spacing w:before="360" w:after="60"/>
      <w:outlineLvl w:val="0"/>
    </w:pPr>
    <w:rPr>
      <w:rFonts w:eastAsiaTheme="majorEastAsia"/>
      <w:b/>
      <w:bCs/>
      <w:sz w:val="24"/>
      <w:szCs w:val="28"/>
    </w:rPr>
  </w:style>
  <w:style w:type="paragraph" w:styleId="Rubrik2">
    <w:name w:val="heading 2"/>
    <w:basedOn w:val="Normal"/>
    <w:next w:val="Normal"/>
    <w:link w:val="Rubrik2Char"/>
    <w:unhideWhenUsed/>
    <w:qFormat/>
    <w:rsid w:val="00986493"/>
    <w:pPr>
      <w:keepNext/>
      <w:spacing w:before="360" w:after="60"/>
      <w:outlineLvl w:val="1"/>
    </w:pPr>
    <w:rPr>
      <w:rFonts w:eastAsiaTheme="majorEastAsia"/>
      <w:b/>
      <w:bCs/>
      <w:szCs w:val="26"/>
    </w:rPr>
  </w:style>
  <w:style w:type="paragraph" w:styleId="Rubrik3">
    <w:name w:val="heading 3"/>
    <w:basedOn w:val="Normal"/>
    <w:next w:val="Normal"/>
    <w:link w:val="Rubrik3Char"/>
    <w:unhideWhenUsed/>
    <w:qFormat/>
    <w:rsid w:val="00986493"/>
    <w:pPr>
      <w:keepNext/>
      <w:spacing w:before="360" w:after="60"/>
      <w:outlineLvl w:val="2"/>
    </w:pPr>
    <w:rPr>
      <w:rFonts w:eastAsiaTheme="majorEastAsia"/>
      <w:bCs/>
      <w:i/>
    </w:rPr>
  </w:style>
  <w:style w:type="paragraph" w:styleId="Rubrik4">
    <w:name w:val="heading 4"/>
    <w:basedOn w:val="Normal"/>
    <w:next w:val="Normal"/>
    <w:link w:val="Rubrik4Char"/>
    <w:semiHidden/>
    <w:unhideWhenUsed/>
    <w:qFormat/>
    <w:rsid w:val="00C7624A"/>
    <w:pPr>
      <w:keepNext/>
      <w:keepLines/>
      <w:numPr>
        <w:ilvl w:val="3"/>
        <w:numId w:val="6"/>
      </w:numPr>
      <w:spacing w:before="200"/>
      <w:outlineLvl w:val="3"/>
    </w:pPr>
    <w:rPr>
      <w:rFonts w:asciiTheme="majorHAnsi" w:eastAsiaTheme="majorEastAsia" w:hAnsiTheme="majorHAnsi" w:cstheme="majorBidi"/>
      <w:b/>
      <w:bCs/>
      <w:i/>
      <w:iCs/>
      <w:color w:val="0063AC" w:themeColor="accent1"/>
    </w:rPr>
  </w:style>
  <w:style w:type="paragraph" w:styleId="Rubrik5">
    <w:name w:val="heading 5"/>
    <w:basedOn w:val="Normal"/>
    <w:next w:val="Normal"/>
    <w:link w:val="Rubrik5Char"/>
    <w:semiHidden/>
    <w:unhideWhenUsed/>
    <w:qFormat/>
    <w:rsid w:val="00C7624A"/>
    <w:pPr>
      <w:keepNext/>
      <w:keepLines/>
      <w:numPr>
        <w:ilvl w:val="4"/>
        <w:numId w:val="6"/>
      </w:numPr>
      <w:spacing w:before="200"/>
      <w:outlineLvl w:val="4"/>
    </w:pPr>
    <w:rPr>
      <w:rFonts w:asciiTheme="majorHAnsi" w:eastAsiaTheme="majorEastAsia" w:hAnsiTheme="majorHAnsi" w:cstheme="majorBidi"/>
      <w:color w:val="003055" w:themeColor="accent1" w:themeShade="7F"/>
    </w:rPr>
  </w:style>
  <w:style w:type="paragraph" w:styleId="Rubrik6">
    <w:name w:val="heading 6"/>
    <w:basedOn w:val="Normal"/>
    <w:next w:val="Normal"/>
    <w:link w:val="Rubrik6Char"/>
    <w:semiHidden/>
    <w:unhideWhenUsed/>
    <w:qFormat/>
    <w:rsid w:val="00C7624A"/>
    <w:pPr>
      <w:keepNext/>
      <w:keepLines/>
      <w:numPr>
        <w:ilvl w:val="5"/>
        <w:numId w:val="6"/>
      </w:numPr>
      <w:spacing w:before="200"/>
      <w:outlineLvl w:val="5"/>
    </w:pPr>
    <w:rPr>
      <w:rFonts w:asciiTheme="majorHAnsi" w:eastAsiaTheme="majorEastAsia" w:hAnsiTheme="majorHAnsi" w:cstheme="majorBidi"/>
      <w:i/>
      <w:iCs/>
      <w:color w:val="003055" w:themeColor="accent1" w:themeShade="7F"/>
    </w:rPr>
  </w:style>
  <w:style w:type="paragraph" w:styleId="Rubrik7">
    <w:name w:val="heading 7"/>
    <w:basedOn w:val="Normal"/>
    <w:next w:val="Normal"/>
    <w:link w:val="Rubrik7Char"/>
    <w:semiHidden/>
    <w:unhideWhenUsed/>
    <w:qFormat/>
    <w:rsid w:val="00C7624A"/>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semiHidden/>
    <w:unhideWhenUsed/>
    <w:qFormat/>
    <w:rsid w:val="00C7624A"/>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semiHidden/>
    <w:unhideWhenUsed/>
    <w:qFormat/>
    <w:rsid w:val="00C7624A"/>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86493"/>
    <w:rPr>
      <w:rFonts w:ascii="Arial" w:eastAsiaTheme="majorEastAsia" w:hAnsi="Arial" w:cs="Arial"/>
      <w:b/>
      <w:bCs/>
      <w:noProof w:val="0"/>
      <w:color w:val="000000"/>
      <w:sz w:val="24"/>
      <w:szCs w:val="28"/>
      <w:lang w:val="sv-SE" w:eastAsia="sv-SE"/>
    </w:rPr>
  </w:style>
  <w:style w:type="character" w:customStyle="1" w:styleId="Rubrik2Char">
    <w:name w:val="Rubrik 2 Char"/>
    <w:basedOn w:val="Standardstycketeckensnitt"/>
    <w:link w:val="Rubrik2"/>
    <w:rsid w:val="00986493"/>
    <w:rPr>
      <w:rFonts w:ascii="Arial" w:eastAsiaTheme="majorEastAsia" w:hAnsi="Arial" w:cs="Arial"/>
      <w:b/>
      <w:bCs/>
      <w:noProof w:val="0"/>
      <w:color w:val="000000"/>
      <w:sz w:val="22"/>
      <w:szCs w:val="26"/>
      <w:lang w:val="sv-SE" w:eastAsia="sv-SE"/>
    </w:rPr>
  </w:style>
  <w:style w:type="character" w:customStyle="1" w:styleId="Rubrik3Char">
    <w:name w:val="Rubrik 3 Char"/>
    <w:basedOn w:val="Standardstycketeckensnitt"/>
    <w:link w:val="Rubrik3"/>
    <w:rsid w:val="00986493"/>
    <w:rPr>
      <w:rFonts w:ascii="Arial" w:eastAsiaTheme="majorEastAsia" w:hAnsi="Arial" w:cs="Arial"/>
      <w:bCs/>
      <w:i/>
      <w:noProof w:val="0"/>
      <w:color w:val="000000"/>
      <w:sz w:val="22"/>
      <w:szCs w:val="24"/>
      <w:lang w:val="sv-SE" w:eastAsia="sv-SE"/>
    </w:rPr>
  </w:style>
  <w:style w:type="numbering" w:customStyle="1" w:styleId="CompanyList">
    <w:name w:val="Company_List"/>
    <w:basedOn w:val="Ingenlista"/>
    <w:rsid w:val="002C726F"/>
    <w:pPr>
      <w:numPr>
        <w:numId w:val="4"/>
      </w:numPr>
    </w:pPr>
  </w:style>
  <w:style w:type="numbering" w:customStyle="1" w:styleId="CompanyListBullet">
    <w:name w:val="Company_ListBullet"/>
    <w:basedOn w:val="Ingenlista"/>
    <w:rsid w:val="002C726F"/>
    <w:pPr>
      <w:numPr>
        <w:numId w:val="5"/>
      </w:numPr>
    </w:pPr>
  </w:style>
  <w:style w:type="paragraph" w:styleId="Punktlista">
    <w:name w:val="List Bullet"/>
    <w:basedOn w:val="Normal"/>
    <w:rsid w:val="00986493"/>
    <w:pPr>
      <w:numPr>
        <w:numId w:val="3"/>
      </w:numPr>
      <w:contextualSpacing/>
    </w:pPr>
  </w:style>
  <w:style w:type="paragraph" w:styleId="Sidhuvud">
    <w:name w:val="header"/>
    <w:basedOn w:val="Normal"/>
    <w:link w:val="SidhuvudChar"/>
    <w:uiPriority w:val="99"/>
    <w:rsid w:val="00986493"/>
    <w:pPr>
      <w:tabs>
        <w:tab w:val="center" w:pos="4680"/>
        <w:tab w:val="right" w:pos="9360"/>
      </w:tabs>
    </w:pPr>
    <w:rPr>
      <w:sz w:val="18"/>
    </w:rPr>
  </w:style>
  <w:style w:type="character" w:customStyle="1" w:styleId="SidhuvudChar">
    <w:name w:val="Sidhuvud Char"/>
    <w:basedOn w:val="Standardstycketeckensnitt"/>
    <w:link w:val="Sidhuvud"/>
    <w:uiPriority w:val="99"/>
    <w:rsid w:val="00986493"/>
    <w:rPr>
      <w:rFonts w:ascii="Arial" w:hAnsi="Arial" w:cs="Arial"/>
      <w:noProof w:val="0"/>
      <w:color w:val="000000"/>
      <w:sz w:val="18"/>
      <w:szCs w:val="24"/>
      <w:lang w:val="sv-SE" w:eastAsia="sv-SE"/>
    </w:rPr>
  </w:style>
  <w:style w:type="paragraph" w:styleId="Sidfot">
    <w:name w:val="footer"/>
    <w:basedOn w:val="Normal"/>
    <w:link w:val="SidfotChar"/>
    <w:uiPriority w:val="99"/>
    <w:rsid w:val="00986493"/>
    <w:pPr>
      <w:tabs>
        <w:tab w:val="center" w:pos="4680"/>
        <w:tab w:val="right" w:pos="9360"/>
      </w:tabs>
    </w:pPr>
    <w:rPr>
      <w:sz w:val="18"/>
    </w:rPr>
  </w:style>
  <w:style w:type="character" w:customStyle="1" w:styleId="SidfotChar">
    <w:name w:val="Sidfot Char"/>
    <w:basedOn w:val="Standardstycketeckensnitt"/>
    <w:link w:val="Sidfot"/>
    <w:uiPriority w:val="99"/>
    <w:rsid w:val="00986493"/>
    <w:rPr>
      <w:rFonts w:ascii="Arial" w:hAnsi="Arial" w:cs="Arial"/>
      <w:noProof w:val="0"/>
      <w:color w:val="000000"/>
      <w:sz w:val="18"/>
      <w:szCs w:val="24"/>
      <w:lang w:val="sv-SE" w:eastAsia="sv-SE"/>
    </w:rPr>
  </w:style>
  <w:style w:type="paragraph" w:styleId="Innehll1">
    <w:name w:val="toc 1"/>
    <w:basedOn w:val="Normal"/>
    <w:next w:val="Normal"/>
    <w:autoRedefine/>
    <w:rsid w:val="00986493"/>
    <w:pPr>
      <w:spacing w:before="260"/>
    </w:pPr>
    <w:rPr>
      <w:b/>
    </w:rPr>
  </w:style>
  <w:style w:type="paragraph" w:styleId="Innehll2">
    <w:name w:val="toc 2"/>
    <w:basedOn w:val="Normal"/>
    <w:next w:val="Normal"/>
    <w:autoRedefine/>
    <w:rsid w:val="00986493"/>
    <w:pPr>
      <w:ind w:left="200"/>
    </w:pPr>
  </w:style>
  <w:style w:type="paragraph" w:styleId="Innehll3">
    <w:name w:val="toc 3"/>
    <w:basedOn w:val="Normal"/>
    <w:next w:val="Normal"/>
    <w:autoRedefine/>
    <w:rsid w:val="00986493"/>
    <w:pPr>
      <w:ind w:left="400"/>
    </w:pPr>
  </w:style>
  <w:style w:type="paragraph" w:styleId="Innehll4">
    <w:name w:val="toc 4"/>
    <w:basedOn w:val="Normal"/>
    <w:next w:val="Normal"/>
    <w:autoRedefine/>
    <w:rsid w:val="00986493"/>
    <w:pPr>
      <w:ind w:left="600"/>
    </w:pPr>
  </w:style>
  <w:style w:type="paragraph" w:styleId="Lista">
    <w:name w:val="List"/>
    <w:basedOn w:val="Normal"/>
    <w:rsid w:val="00986493"/>
    <w:pPr>
      <w:ind w:left="283" w:hanging="283"/>
      <w:contextualSpacing/>
    </w:pPr>
  </w:style>
  <w:style w:type="paragraph" w:styleId="Listafortstt">
    <w:name w:val="List Continue"/>
    <w:basedOn w:val="Normal"/>
    <w:rsid w:val="00986493"/>
    <w:pPr>
      <w:spacing w:after="120"/>
      <w:ind w:left="283"/>
      <w:contextualSpacing/>
    </w:pPr>
  </w:style>
  <w:style w:type="paragraph" w:styleId="Liststycke">
    <w:name w:val="List Paragraph"/>
    <w:aliases w:val="Paragraphe EI,Paragraphe de liste1,EC,OBC Bullet,List Paragraph11,List Paragrap,Colorful List - Accent 12,Bullet Styl,Bullet,No Spacing11,L,Recommendation,Recommendati,Recommendatio,List Paragraph3,List Paragra,Maire,Dot,List Paragraph Ma"/>
    <w:basedOn w:val="Normal"/>
    <w:link w:val="ListstyckeChar"/>
    <w:uiPriority w:val="34"/>
    <w:qFormat/>
    <w:rsid w:val="00986493"/>
    <w:pPr>
      <w:ind w:left="720"/>
      <w:contextualSpacing/>
    </w:pPr>
  </w:style>
  <w:style w:type="numbering" w:customStyle="1" w:styleId="Nummerlista">
    <w:name w:val="Nummer lista"/>
    <w:basedOn w:val="Ingenlista"/>
    <w:semiHidden/>
    <w:rsid w:val="00986493"/>
    <w:pPr>
      <w:numPr>
        <w:numId w:val="1"/>
      </w:numPr>
    </w:pPr>
  </w:style>
  <w:style w:type="numbering" w:customStyle="1" w:styleId="Punkterlista">
    <w:name w:val="Punkter lista"/>
    <w:basedOn w:val="Ingenlista"/>
    <w:semiHidden/>
    <w:rsid w:val="00986493"/>
    <w:pPr>
      <w:numPr>
        <w:numId w:val="2"/>
      </w:numPr>
    </w:pPr>
  </w:style>
  <w:style w:type="table" w:styleId="Tabellrutnt">
    <w:name w:val="Table Grid"/>
    <w:basedOn w:val="Normaltabell"/>
    <w:uiPriority w:val="39"/>
    <w:rsid w:val="0098649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ngtext">
    <w:name w:val="Balloon Text"/>
    <w:basedOn w:val="Normal"/>
    <w:link w:val="BallongtextChar"/>
    <w:uiPriority w:val="99"/>
    <w:rsid w:val="00986493"/>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rsid w:val="00986493"/>
    <w:rPr>
      <w:rFonts w:ascii="Tahoma" w:hAnsi="Tahoma" w:cs="Tahoma"/>
      <w:noProof w:val="0"/>
      <w:color w:val="000000"/>
      <w:sz w:val="16"/>
      <w:szCs w:val="16"/>
      <w:lang w:val="sv-SE" w:eastAsia="sv-SE"/>
    </w:rPr>
  </w:style>
  <w:style w:type="paragraph" w:customStyle="1" w:styleId="Normalutanavstnd">
    <w:name w:val="Normal utan avstånd"/>
    <w:basedOn w:val="Normal"/>
    <w:rsid w:val="00986493"/>
  </w:style>
  <w:style w:type="paragraph" w:customStyle="1" w:styleId="Etikett">
    <w:name w:val="Etikett"/>
    <w:basedOn w:val="Normal"/>
    <w:rsid w:val="00E56F31"/>
    <w:pPr>
      <w:jc w:val="right"/>
    </w:pPr>
    <w:rPr>
      <w:sz w:val="18"/>
    </w:rPr>
  </w:style>
  <w:style w:type="paragraph" w:customStyle="1" w:styleId="Huvudrubrik">
    <w:name w:val="Huvudrubrik"/>
    <w:basedOn w:val="Normal"/>
    <w:next w:val="Normal"/>
    <w:link w:val="HuvudrubrikChar"/>
    <w:qFormat/>
    <w:rsid w:val="006A2ECB"/>
    <w:pPr>
      <w:spacing w:before="360" w:after="120" w:line="240" w:lineRule="auto"/>
    </w:pPr>
    <w:rPr>
      <w:b/>
      <w:sz w:val="28"/>
    </w:rPr>
  </w:style>
  <w:style w:type="paragraph" w:customStyle="1" w:styleId="Heading1No">
    <w:name w:val="Heading_1 No"/>
    <w:basedOn w:val="Normal"/>
    <w:next w:val="Normal"/>
    <w:link w:val="Heading1NoChar"/>
    <w:rsid w:val="00C7624A"/>
    <w:pPr>
      <w:keepNext/>
      <w:numPr>
        <w:numId w:val="6"/>
      </w:numPr>
      <w:spacing w:before="360" w:after="60"/>
      <w:outlineLvl w:val="0"/>
    </w:pPr>
    <w:rPr>
      <w:b/>
      <w:sz w:val="24"/>
    </w:rPr>
  </w:style>
  <w:style w:type="character" w:customStyle="1" w:styleId="HuvudrubrikChar">
    <w:name w:val="Huvudrubrik Char"/>
    <w:basedOn w:val="Standardstycketeckensnitt"/>
    <w:link w:val="Huvudrubrik"/>
    <w:rsid w:val="008719A3"/>
    <w:rPr>
      <w:rFonts w:ascii="Arial" w:hAnsi="Arial" w:cs="Arial"/>
      <w:b/>
      <w:noProof w:val="0"/>
      <w:color w:val="000000"/>
      <w:sz w:val="28"/>
      <w:szCs w:val="24"/>
      <w:lang w:val="sv-SE" w:eastAsia="sv-SE"/>
    </w:rPr>
  </w:style>
  <w:style w:type="character" w:customStyle="1" w:styleId="Heading1NoChar">
    <w:name w:val="Heading_1 No Char"/>
    <w:basedOn w:val="Standardstycketeckensnitt"/>
    <w:link w:val="Heading1No"/>
    <w:rsid w:val="00C7624A"/>
    <w:rPr>
      <w:rFonts w:asciiTheme="minorHAnsi" w:eastAsiaTheme="minorHAnsi" w:hAnsiTheme="minorHAnsi" w:cstheme="minorBidi"/>
      <w:b/>
      <w:sz w:val="24"/>
      <w:szCs w:val="22"/>
      <w:lang w:val="en-GB"/>
    </w:rPr>
  </w:style>
  <w:style w:type="paragraph" w:customStyle="1" w:styleId="Heading2No">
    <w:name w:val="Heading_2 No"/>
    <w:basedOn w:val="Normal"/>
    <w:next w:val="Normal"/>
    <w:link w:val="Heading2NoChar"/>
    <w:rsid w:val="00C7624A"/>
    <w:pPr>
      <w:keepNext/>
      <w:numPr>
        <w:ilvl w:val="1"/>
        <w:numId w:val="6"/>
      </w:numPr>
      <w:spacing w:before="360" w:after="60"/>
      <w:outlineLvl w:val="1"/>
    </w:pPr>
    <w:rPr>
      <w:b/>
    </w:rPr>
  </w:style>
  <w:style w:type="character" w:customStyle="1" w:styleId="Heading2NoChar">
    <w:name w:val="Heading_2 No Char"/>
    <w:basedOn w:val="Standardstycketeckensnitt"/>
    <w:link w:val="Heading2No"/>
    <w:rsid w:val="00C7624A"/>
    <w:rPr>
      <w:rFonts w:asciiTheme="minorHAnsi" w:eastAsiaTheme="minorHAnsi" w:hAnsiTheme="minorHAnsi" w:cstheme="minorBidi"/>
      <w:b/>
      <w:sz w:val="22"/>
      <w:szCs w:val="22"/>
      <w:lang w:val="en-GB"/>
    </w:rPr>
  </w:style>
  <w:style w:type="paragraph" w:customStyle="1" w:styleId="Heading3No">
    <w:name w:val="Heading_3 No"/>
    <w:basedOn w:val="Normal"/>
    <w:next w:val="Normal"/>
    <w:link w:val="Heading3NoChar"/>
    <w:rsid w:val="00C7624A"/>
    <w:pPr>
      <w:keepNext/>
      <w:numPr>
        <w:ilvl w:val="2"/>
        <w:numId w:val="6"/>
      </w:numPr>
      <w:spacing w:before="360" w:after="60"/>
      <w:outlineLvl w:val="2"/>
    </w:pPr>
    <w:rPr>
      <w:i/>
    </w:rPr>
  </w:style>
  <w:style w:type="character" w:customStyle="1" w:styleId="Heading3NoChar">
    <w:name w:val="Heading_3 No Char"/>
    <w:basedOn w:val="Standardstycketeckensnitt"/>
    <w:link w:val="Heading3No"/>
    <w:rsid w:val="00C7624A"/>
    <w:rPr>
      <w:rFonts w:asciiTheme="minorHAnsi" w:eastAsiaTheme="minorHAnsi" w:hAnsiTheme="minorHAnsi" w:cstheme="minorBidi"/>
      <w:i/>
      <w:sz w:val="22"/>
      <w:szCs w:val="22"/>
      <w:lang w:val="en-GB"/>
    </w:rPr>
  </w:style>
  <w:style w:type="character" w:customStyle="1" w:styleId="Rubrik5Char">
    <w:name w:val="Rubrik 5 Char"/>
    <w:basedOn w:val="Standardstycketeckensnitt"/>
    <w:link w:val="Rubrik5"/>
    <w:semiHidden/>
    <w:rsid w:val="00C7624A"/>
    <w:rPr>
      <w:rFonts w:asciiTheme="majorHAnsi" w:eastAsiaTheme="majorEastAsia" w:hAnsiTheme="majorHAnsi" w:cstheme="majorBidi"/>
      <w:color w:val="003055" w:themeColor="accent1" w:themeShade="7F"/>
      <w:sz w:val="22"/>
      <w:szCs w:val="22"/>
      <w:lang w:val="en-GB"/>
    </w:rPr>
  </w:style>
  <w:style w:type="character" w:customStyle="1" w:styleId="Rubrik6Char">
    <w:name w:val="Rubrik 6 Char"/>
    <w:basedOn w:val="Standardstycketeckensnitt"/>
    <w:link w:val="Rubrik6"/>
    <w:semiHidden/>
    <w:rsid w:val="00C7624A"/>
    <w:rPr>
      <w:rFonts w:asciiTheme="majorHAnsi" w:eastAsiaTheme="majorEastAsia" w:hAnsiTheme="majorHAnsi" w:cstheme="majorBidi"/>
      <w:i/>
      <w:iCs/>
      <w:color w:val="003055" w:themeColor="accent1" w:themeShade="7F"/>
      <w:sz w:val="22"/>
      <w:szCs w:val="22"/>
      <w:lang w:val="en-GB"/>
    </w:rPr>
  </w:style>
  <w:style w:type="character" w:customStyle="1" w:styleId="Rubrik7Char">
    <w:name w:val="Rubrik 7 Char"/>
    <w:basedOn w:val="Standardstycketeckensnitt"/>
    <w:link w:val="Rubrik7"/>
    <w:semiHidden/>
    <w:rsid w:val="00C7624A"/>
    <w:rPr>
      <w:rFonts w:asciiTheme="majorHAnsi" w:eastAsiaTheme="majorEastAsia" w:hAnsiTheme="majorHAnsi" w:cstheme="majorBidi"/>
      <w:i/>
      <w:iCs/>
      <w:color w:val="404040" w:themeColor="text1" w:themeTint="BF"/>
      <w:sz w:val="22"/>
      <w:szCs w:val="22"/>
      <w:lang w:val="en-GB"/>
    </w:rPr>
  </w:style>
  <w:style w:type="character" w:customStyle="1" w:styleId="Rubrik8Char">
    <w:name w:val="Rubrik 8 Char"/>
    <w:basedOn w:val="Standardstycketeckensnitt"/>
    <w:link w:val="Rubrik8"/>
    <w:semiHidden/>
    <w:rsid w:val="00C7624A"/>
    <w:rPr>
      <w:rFonts w:asciiTheme="majorHAnsi" w:eastAsiaTheme="majorEastAsia" w:hAnsiTheme="majorHAnsi" w:cstheme="majorBidi"/>
      <w:color w:val="404040" w:themeColor="text1" w:themeTint="BF"/>
      <w:lang w:val="en-GB"/>
    </w:rPr>
  </w:style>
  <w:style w:type="character" w:customStyle="1" w:styleId="Rubrik9Char">
    <w:name w:val="Rubrik 9 Char"/>
    <w:basedOn w:val="Standardstycketeckensnitt"/>
    <w:link w:val="Rubrik9"/>
    <w:semiHidden/>
    <w:rsid w:val="00C7624A"/>
    <w:rPr>
      <w:rFonts w:asciiTheme="majorHAnsi" w:eastAsiaTheme="majorEastAsia" w:hAnsiTheme="majorHAnsi" w:cstheme="majorBidi"/>
      <w:i/>
      <w:iCs/>
      <w:color w:val="404040" w:themeColor="text1" w:themeTint="BF"/>
      <w:lang w:val="en-GB"/>
    </w:rPr>
  </w:style>
  <w:style w:type="character" w:customStyle="1" w:styleId="Rubrik4Char">
    <w:name w:val="Rubrik 4 Char"/>
    <w:basedOn w:val="Standardstycketeckensnitt"/>
    <w:link w:val="Rubrik4"/>
    <w:semiHidden/>
    <w:rsid w:val="00C7624A"/>
    <w:rPr>
      <w:rFonts w:asciiTheme="majorHAnsi" w:eastAsiaTheme="majorEastAsia" w:hAnsiTheme="majorHAnsi" w:cstheme="majorBidi"/>
      <w:b/>
      <w:bCs/>
      <w:i/>
      <w:iCs/>
      <w:color w:val="0063AC" w:themeColor="accent1"/>
      <w:sz w:val="22"/>
      <w:szCs w:val="22"/>
      <w:lang w:val="en-GB"/>
    </w:rPr>
  </w:style>
  <w:style w:type="paragraph" w:styleId="HTML-frformaterad">
    <w:name w:val="HTML Preformatted"/>
    <w:basedOn w:val="Normal"/>
    <w:link w:val="HTML-frformateradChar"/>
    <w:uiPriority w:val="99"/>
    <w:semiHidden/>
    <w:unhideWhenUsed/>
    <w:rsid w:val="00412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character" w:customStyle="1" w:styleId="HTML-frformateradChar">
    <w:name w:val="HTML - förformaterad Char"/>
    <w:basedOn w:val="Standardstycketeckensnitt"/>
    <w:link w:val="HTML-frformaterad"/>
    <w:uiPriority w:val="99"/>
    <w:semiHidden/>
    <w:rsid w:val="00412260"/>
    <w:rPr>
      <w:rFonts w:ascii="Courier New" w:hAnsi="Courier New" w:cs="Courier New"/>
      <w:noProof w:val="0"/>
      <w:lang w:val="sv-SE" w:eastAsia="sv-SE"/>
    </w:rPr>
  </w:style>
  <w:style w:type="character" w:customStyle="1" w:styleId="ListstyckeChar">
    <w:name w:val="Liststycke Char"/>
    <w:aliases w:val="Paragraphe EI Char,Paragraphe de liste1 Char,EC Char,OBC Bullet Char,List Paragraph11 Char,List Paragrap Char,Colorful List - Accent 12 Char,Bullet Styl Char,Bullet Char,No Spacing11 Char,L Char,Recommendation Char,Recommendati Char"/>
    <w:basedOn w:val="Standardstycketeckensnitt"/>
    <w:link w:val="Liststycke"/>
    <w:uiPriority w:val="34"/>
    <w:qFormat/>
    <w:locked/>
    <w:rsid w:val="000011F8"/>
    <w:rPr>
      <w:rFonts w:ascii="Arial" w:hAnsi="Arial" w:cs="Arial"/>
      <w:noProof w:val="0"/>
      <w:color w:val="000000"/>
      <w:sz w:val="22"/>
      <w:szCs w:val="24"/>
      <w:lang w:val="sv-SE" w:eastAsia="sv-SE"/>
    </w:rPr>
  </w:style>
  <w:style w:type="paragraph" w:customStyle="1" w:styleId="paragraph">
    <w:name w:val="paragraph"/>
    <w:basedOn w:val="Normal"/>
    <w:rsid w:val="00DE02E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Fotnotstext">
    <w:name w:val="footnote text"/>
    <w:basedOn w:val="Normal"/>
    <w:link w:val="FotnotstextChar"/>
    <w:uiPriority w:val="99"/>
    <w:semiHidden/>
    <w:unhideWhenUsed/>
    <w:rsid w:val="00DE02E5"/>
    <w:pPr>
      <w:suppressAutoHyphens/>
      <w:spacing w:after="0" w:line="240" w:lineRule="auto"/>
      <w:jc w:val="both"/>
    </w:pPr>
    <w:rPr>
      <w:rFonts w:ascii="Verdana" w:hAnsi="Verdana"/>
      <w:color w:val="4C4C4C" w:themeColor="text2" w:themeShade="BF"/>
      <w:sz w:val="20"/>
      <w:szCs w:val="20"/>
    </w:rPr>
  </w:style>
  <w:style w:type="character" w:customStyle="1" w:styleId="FotnotstextChar">
    <w:name w:val="Fotnotstext Char"/>
    <w:basedOn w:val="Standardstycketeckensnitt"/>
    <w:link w:val="Fotnotstext"/>
    <w:uiPriority w:val="99"/>
    <w:semiHidden/>
    <w:rsid w:val="00DE02E5"/>
    <w:rPr>
      <w:rFonts w:ascii="Verdana" w:eastAsiaTheme="minorHAnsi" w:hAnsi="Verdana" w:cstheme="minorBidi"/>
      <w:color w:val="4C4C4C" w:themeColor="text2" w:themeShade="BF"/>
      <w:lang w:val="en-GB"/>
    </w:rPr>
  </w:style>
  <w:style w:type="character" w:styleId="Fotnotsreferens">
    <w:name w:val="footnote reference"/>
    <w:basedOn w:val="Standardstycketeckensnitt"/>
    <w:uiPriority w:val="99"/>
    <w:semiHidden/>
    <w:unhideWhenUsed/>
    <w:rsid w:val="00DE02E5"/>
    <w:rPr>
      <w:vertAlign w:val="superscript"/>
    </w:rPr>
  </w:style>
  <w:style w:type="character" w:customStyle="1" w:styleId="normaltextrun">
    <w:name w:val="normaltextrun"/>
    <w:basedOn w:val="Standardstycketeckensnitt"/>
    <w:rsid w:val="00DE02E5"/>
  </w:style>
  <w:style w:type="paragraph" w:customStyle="1" w:styleId="Default">
    <w:name w:val="Default"/>
    <w:rsid w:val="00002A1E"/>
    <w:pPr>
      <w:autoSpaceDE w:val="0"/>
      <w:autoSpaceDN w:val="0"/>
      <w:adjustRightInd w:val="0"/>
      <w:spacing w:before="120"/>
      <w:jc w:val="both"/>
    </w:pPr>
    <w:rPr>
      <w:rFonts w:ascii="Cambria" w:eastAsiaTheme="minorHAnsi" w:hAnsi="Cambria" w:cs="Cambria"/>
      <w:color w:val="000000"/>
      <w:sz w:val="24"/>
      <w:szCs w:val="24"/>
    </w:rPr>
  </w:style>
  <w:style w:type="character" w:styleId="Kommentarsreferens">
    <w:name w:val="annotation reference"/>
    <w:basedOn w:val="Standardstycketeckensnitt"/>
    <w:uiPriority w:val="99"/>
    <w:semiHidden/>
    <w:unhideWhenUsed/>
    <w:rsid w:val="00921D60"/>
    <w:rPr>
      <w:sz w:val="16"/>
      <w:szCs w:val="16"/>
    </w:rPr>
  </w:style>
  <w:style w:type="paragraph" w:styleId="Kommentarer">
    <w:name w:val="annotation text"/>
    <w:basedOn w:val="Normal"/>
    <w:link w:val="KommentarerChar"/>
    <w:uiPriority w:val="99"/>
    <w:unhideWhenUsed/>
    <w:rsid w:val="00921D60"/>
    <w:pPr>
      <w:spacing w:line="240" w:lineRule="auto"/>
    </w:pPr>
    <w:rPr>
      <w:sz w:val="20"/>
      <w:szCs w:val="20"/>
    </w:rPr>
  </w:style>
  <w:style w:type="character" w:customStyle="1" w:styleId="KommentarerChar">
    <w:name w:val="Kommentarer Char"/>
    <w:basedOn w:val="Standardstycketeckensnitt"/>
    <w:link w:val="Kommentarer"/>
    <w:uiPriority w:val="99"/>
    <w:rsid w:val="00921D60"/>
    <w:rPr>
      <w:rFonts w:asciiTheme="minorHAnsi" w:eastAsiaTheme="minorHAnsi" w:hAnsiTheme="minorHAnsi" w:cstheme="minorBidi"/>
      <w:lang w:val="en-GB"/>
    </w:rPr>
  </w:style>
  <w:style w:type="paragraph" w:styleId="Kommentarsmne">
    <w:name w:val="annotation subject"/>
    <w:basedOn w:val="Kommentarer"/>
    <w:next w:val="Kommentarer"/>
    <w:link w:val="KommentarsmneChar"/>
    <w:semiHidden/>
    <w:unhideWhenUsed/>
    <w:rsid w:val="00921D60"/>
    <w:rPr>
      <w:b/>
      <w:bCs/>
    </w:rPr>
  </w:style>
  <w:style w:type="character" w:customStyle="1" w:styleId="KommentarsmneChar">
    <w:name w:val="Kommentarsämne Char"/>
    <w:basedOn w:val="KommentarerChar"/>
    <w:link w:val="Kommentarsmne"/>
    <w:semiHidden/>
    <w:rsid w:val="00921D60"/>
    <w:rPr>
      <w:rFonts w:asciiTheme="minorHAnsi" w:eastAsiaTheme="minorHAnsi" w:hAnsiTheme="minorHAnsi" w:cstheme="minorBidi"/>
      <w:b/>
      <w:bCs/>
      <w:lang w:val="en-GB"/>
    </w:rPr>
  </w:style>
  <w:style w:type="character" w:styleId="Hyperlnk">
    <w:name w:val="Hyperlink"/>
    <w:basedOn w:val="Standardstycketeckensnitt"/>
    <w:uiPriority w:val="99"/>
    <w:unhideWhenUsed/>
    <w:rsid w:val="00A44075"/>
    <w:rPr>
      <w:color w:val="0563C1"/>
      <w:u w:val="single"/>
    </w:rPr>
  </w:style>
  <w:style w:type="character" w:customStyle="1" w:styleId="eop">
    <w:name w:val="eop"/>
    <w:basedOn w:val="Standardstycketeckensnitt"/>
    <w:rsid w:val="00173C81"/>
  </w:style>
  <w:style w:type="paragraph" w:styleId="Slutnotstext">
    <w:name w:val="endnote text"/>
    <w:basedOn w:val="Normal"/>
    <w:link w:val="SlutnotstextChar"/>
    <w:semiHidden/>
    <w:unhideWhenUsed/>
    <w:rsid w:val="00D069FB"/>
    <w:pPr>
      <w:spacing w:after="0" w:line="240" w:lineRule="auto"/>
    </w:pPr>
    <w:rPr>
      <w:sz w:val="20"/>
      <w:szCs w:val="20"/>
    </w:rPr>
  </w:style>
  <w:style w:type="character" w:customStyle="1" w:styleId="SlutnotstextChar">
    <w:name w:val="Slutnotstext Char"/>
    <w:basedOn w:val="Standardstycketeckensnitt"/>
    <w:link w:val="Slutnotstext"/>
    <w:semiHidden/>
    <w:rsid w:val="00D069FB"/>
    <w:rPr>
      <w:rFonts w:asciiTheme="minorHAnsi" w:eastAsiaTheme="minorHAnsi" w:hAnsiTheme="minorHAnsi" w:cstheme="minorBidi"/>
      <w:lang w:val="en-GB"/>
    </w:rPr>
  </w:style>
  <w:style w:type="character" w:styleId="Slutnotsreferens">
    <w:name w:val="endnote reference"/>
    <w:basedOn w:val="Standardstycketeckensnitt"/>
    <w:semiHidden/>
    <w:unhideWhenUsed/>
    <w:rsid w:val="00D069FB"/>
    <w:rPr>
      <w:vertAlign w:val="superscript"/>
    </w:rPr>
  </w:style>
  <w:style w:type="character" w:styleId="Olstomnmnande">
    <w:name w:val="Unresolved Mention"/>
    <w:basedOn w:val="Standardstycketeckensnitt"/>
    <w:uiPriority w:val="99"/>
    <w:semiHidden/>
    <w:unhideWhenUsed/>
    <w:rsid w:val="00C54A87"/>
    <w:rPr>
      <w:color w:val="605E5C"/>
      <w:shd w:val="clear" w:color="auto" w:fill="E1DFDD"/>
    </w:rPr>
  </w:style>
  <w:style w:type="character" w:styleId="AnvndHyperlnk">
    <w:name w:val="FollowedHyperlink"/>
    <w:basedOn w:val="Standardstycketeckensnitt"/>
    <w:semiHidden/>
    <w:unhideWhenUsed/>
    <w:rsid w:val="00432B70"/>
    <w:rPr>
      <w:color w:val="66666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08161">
      <w:bodyDiv w:val="1"/>
      <w:marLeft w:val="0"/>
      <w:marRight w:val="0"/>
      <w:marTop w:val="0"/>
      <w:marBottom w:val="0"/>
      <w:divBdr>
        <w:top w:val="none" w:sz="0" w:space="0" w:color="auto"/>
        <w:left w:val="none" w:sz="0" w:space="0" w:color="auto"/>
        <w:bottom w:val="none" w:sz="0" w:space="0" w:color="auto"/>
        <w:right w:val="none" w:sz="0" w:space="0" w:color="auto"/>
      </w:divBdr>
    </w:div>
    <w:div w:id="253630415">
      <w:bodyDiv w:val="1"/>
      <w:marLeft w:val="0"/>
      <w:marRight w:val="0"/>
      <w:marTop w:val="0"/>
      <w:marBottom w:val="0"/>
      <w:divBdr>
        <w:top w:val="none" w:sz="0" w:space="0" w:color="auto"/>
        <w:left w:val="none" w:sz="0" w:space="0" w:color="auto"/>
        <w:bottom w:val="none" w:sz="0" w:space="0" w:color="auto"/>
        <w:right w:val="none" w:sz="0" w:space="0" w:color="auto"/>
      </w:divBdr>
    </w:div>
    <w:div w:id="283732613">
      <w:bodyDiv w:val="1"/>
      <w:marLeft w:val="0"/>
      <w:marRight w:val="0"/>
      <w:marTop w:val="0"/>
      <w:marBottom w:val="0"/>
      <w:divBdr>
        <w:top w:val="none" w:sz="0" w:space="0" w:color="auto"/>
        <w:left w:val="none" w:sz="0" w:space="0" w:color="auto"/>
        <w:bottom w:val="none" w:sz="0" w:space="0" w:color="auto"/>
        <w:right w:val="none" w:sz="0" w:space="0" w:color="auto"/>
      </w:divBdr>
    </w:div>
    <w:div w:id="507604348">
      <w:bodyDiv w:val="1"/>
      <w:marLeft w:val="0"/>
      <w:marRight w:val="0"/>
      <w:marTop w:val="0"/>
      <w:marBottom w:val="0"/>
      <w:divBdr>
        <w:top w:val="none" w:sz="0" w:space="0" w:color="auto"/>
        <w:left w:val="none" w:sz="0" w:space="0" w:color="auto"/>
        <w:bottom w:val="none" w:sz="0" w:space="0" w:color="auto"/>
        <w:right w:val="none" w:sz="0" w:space="0" w:color="auto"/>
      </w:divBdr>
    </w:div>
    <w:div w:id="511649878">
      <w:bodyDiv w:val="1"/>
      <w:marLeft w:val="0"/>
      <w:marRight w:val="0"/>
      <w:marTop w:val="0"/>
      <w:marBottom w:val="0"/>
      <w:divBdr>
        <w:top w:val="none" w:sz="0" w:space="0" w:color="auto"/>
        <w:left w:val="none" w:sz="0" w:space="0" w:color="auto"/>
        <w:bottom w:val="none" w:sz="0" w:space="0" w:color="auto"/>
        <w:right w:val="none" w:sz="0" w:space="0" w:color="auto"/>
      </w:divBdr>
    </w:div>
    <w:div w:id="542713712">
      <w:bodyDiv w:val="1"/>
      <w:marLeft w:val="0"/>
      <w:marRight w:val="0"/>
      <w:marTop w:val="0"/>
      <w:marBottom w:val="0"/>
      <w:divBdr>
        <w:top w:val="none" w:sz="0" w:space="0" w:color="auto"/>
        <w:left w:val="none" w:sz="0" w:space="0" w:color="auto"/>
        <w:bottom w:val="none" w:sz="0" w:space="0" w:color="auto"/>
        <w:right w:val="none" w:sz="0" w:space="0" w:color="auto"/>
      </w:divBdr>
    </w:div>
    <w:div w:id="655960937">
      <w:bodyDiv w:val="1"/>
      <w:marLeft w:val="0"/>
      <w:marRight w:val="0"/>
      <w:marTop w:val="0"/>
      <w:marBottom w:val="0"/>
      <w:divBdr>
        <w:top w:val="none" w:sz="0" w:space="0" w:color="auto"/>
        <w:left w:val="none" w:sz="0" w:space="0" w:color="auto"/>
        <w:bottom w:val="none" w:sz="0" w:space="0" w:color="auto"/>
        <w:right w:val="none" w:sz="0" w:space="0" w:color="auto"/>
      </w:divBdr>
    </w:div>
    <w:div w:id="710569384">
      <w:bodyDiv w:val="1"/>
      <w:marLeft w:val="0"/>
      <w:marRight w:val="0"/>
      <w:marTop w:val="0"/>
      <w:marBottom w:val="0"/>
      <w:divBdr>
        <w:top w:val="none" w:sz="0" w:space="0" w:color="auto"/>
        <w:left w:val="none" w:sz="0" w:space="0" w:color="auto"/>
        <w:bottom w:val="none" w:sz="0" w:space="0" w:color="auto"/>
        <w:right w:val="none" w:sz="0" w:space="0" w:color="auto"/>
      </w:divBdr>
    </w:div>
    <w:div w:id="730545724">
      <w:bodyDiv w:val="1"/>
      <w:marLeft w:val="0"/>
      <w:marRight w:val="0"/>
      <w:marTop w:val="0"/>
      <w:marBottom w:val="0"/>
      <w:divBdr>
        <w:top w:val="none" w:sz="0" w:space="0" w:color="auto"/>
        <w:left w:val="none" w:sz="0" w:space="0" w:color="auto"/>
        <w:bottom w:val="none" w:sz="0" w:space="0" w:color="auto"/>
        <w:right w:val="none" w:sz="0" w:space="0" w:color="auto"/>
      </w:divBdr>
    </w:div>
    <w:div w:id="775713570">
      <w:bodyDiv w:val="1"/>
      <w:marLeft w:val="0"/>
      <w:marRight w:val="0"/>
      <w:marTop w:val="0"/>
      <w:marBottom w:val="0"/>
      <w:divBdr>
        <w:top w:val="none" w:sz="0" w:space="0" w:color="auto"/>
        <w:left w:val="none" w:sz="0" w:space="0" w:color="auto"/>
        <w:bottom w:val="none" w:sz="0" w:space="0" w:color="auto"/>
        <w:right w:val="none" w:sz="0" w:space="0" w:color="auto"/>
      </w:divBdr>
    </w:div>
    <w:div w:id="804615937">
      <w:bodyDiv w:val="1"/>
      <w:marLeft w:val="0"/>
      <w:marRight w:val="0"/>
      <w:marTop w:val="0"/>
      <w:marBottom w:val="0"/>
      <w:divBdr>
        <w:top w:val="none" w:sz="0" w:space="0" w:color="auto"/>
        <w:left w:val="none" w:sz="0" w:space="0" w:color="auto"/>
        <w:bottom w:val="none" w:sz="0" w:space="0" w:color="auto"/>
        <w:right w:val="none" w:sz="0" w:space="0" w:color="auto"/>
      </w:divBdr>
    </w:div>
    <w:div w:id="888804987">
      <w:bodyDiv w:val="1"/>
      <w:marLeft w:val="0"/>
      <w:marRight w:val="0"/>
      <w:marTop w:val="0"/>
      <w:marBottom w:val="0"/>
      <w:divBdr>
        <w:top w:val="none" w:sz="0" w:space="0" w:color="auto"/>
        <w:left w:val="none" w:sz="0" w:space="0" w:color="auto"/>
        <w:bottom w:val="none" w:sz="0" w:space="0" w:color="auto"/>
        <w:right w:val="none" w:sz="0" w:space="0" w:color="auto"/>
      </w:divBdr>
    </w:div>
    <w:div w:id="954171079">
      <w:bodyDiv w:val="1"/>
      <w:marLeft w:val="0"/>
      <w:marRight w:val="0"/>
      <w:marTop w:val="0"/>
      <w:marBottom w:val="0"/>
      <w:divBdr>
        <w:top w:val="none" w:sz="0" w:space="0" w:color="auto"/>
        <w:left w:val="none" w:sz="0" w:space="0" w:color="auto"/>
        <w:bottom w:val="none" w:sz="0" w:space="0" w:color="auto"/>
        <w:right w:val="none" w:sz="0" w:space="0" w:color="auto"/>
      </w:divBdr>
    </w:div>
    <w:div w:id="972178692">
      <w:bodyDiv w:val="1"/>
      <w:marLeft w:val="0"/>
      <w:marRight w:val="0"/>
      <w:marTop w:val="0"/>
      <w:marBottom w:val="0"/>
      <w:divBdr>
        <w:top w:val="none" w:sz="0" w:space="0" w:color="auto"/>
        <w:left w:val="none" w:sz="0" w:space="0" w:color="auto"/>
        <w:bottom w:val="none" w:sz="0" w:space="0" w:color="auto"/>
        <w:right w:val="none" w:sz="0" w:space="0" w:color="auto"/>
      </w:divBdr>
    </w:div>
    <w:div w:id="1035278016">
      <w:bodyDiv w:val="1"/>
      <w:marLeft w:val="0"/>
      <w:marRight w:val="0"/>
      <w:marTop w:val="0"/>
      <w:marBottom w:val="0"/>
      <w:divBdr>
        <w:top w:val="none" w:sz="0" w:space="0" w:color="auto"/>
        <w:left w:val="none" w:sz="0" w:space="0" w:color="auto"/>
        <w:bottom w:val="none" w:sz="0" w:space="0" w:color="auto"/>
        <w:right w:val="none" w:sz="0" w:space="0" w:color="auto"/>
      </w:divBdr>
    </w:div>
    <w:div w:id="1041981442">
      <w:bodyDiv w:val="1"/>
      <w:marLeft w:val="0"/>
      <w:marRight w:val="0"/>
      <w:marTop w:val="0"/>
      <w:marBottom w:val="0"/>
      <w:divBdr>
        <w:top w:val="none" w:sz="0" w:space="0" w:color="auto"/>
        <w:left w:val="none" w:sz="0" w:space="0" w:color="auto"/>
        <w:bottom w:val="none" w:sz="0" w:space="0" w:color="auto"/>
        <w:right w:val="none" w:sz="0" w:space="0" w:color="auto"/>
      </w:divBdr>
    </w:div>
    <w:div w:id="1272280842">
      <w:bodyDiv w:val="1"/>
      <w:marLeft w:val="0"/>
      <w:marRight w:val="0"/>
      <w:marTop w:val="0"/>
      <w:marBottom w:val="0"/>
      <w:divBdr>
        <w:top w:val="none" w:sz="0" w:space="0" w:color="auto"/>
        <w:left w:val="none" w:sz="0" w:space="0" w:color="auto"/>
        <w:bottom w:val="none" w:sz="0" w:space="0" w:color="auto"/>
        <w:right w:val="none" w:sz="0" w:space="0" w:color="auto"/>
      </w:divBdr>
    </w:div>
    <w:div w:id="1283724987">
      <w:bodyDiv w:val="1"/>
      <w:marLeft w:val="0"/>
      <w:marRight w:val="0"/>
      <w:marTop w:val="0"/>
      <w:marBottom w:val="0"/>
      <w:divBdr>
        <w:top w:val="none" w:sz="0" w:space="0" w:color="auto"/>
        <w:left w:val="none" w:sz="0" w:space="0" w:color="auto"/>
        <w:bottom w:val="none" w:sz="0" w:space="0" w:color="auto"/>
        <w:right w:val="none" w:sz="0" w:space="0" w:color="auto"/>
      </w:divBdr>
    </w:div>
    <w:div w:id="1295478033">
      <w:bodyDiv w:val="1"/>
      <w:marLeft w:val="0"/>
      <w:marRight w:val="0"/>
      <w:marTop w:val="0"/>
      <w:marBottom w:val="0"/>
      <w:divBdr>
        <w:top w:val="none" w:sz="0" w:space="0" w:color="auto"/>
        <w:left w:val="none" w:sz="0" w:space="0" w:color="auto"/>
        <w:bottom w:val="none" w:sz="0" w:space="0" w:color="auto"/>
        <w:right w:val="none" w:sz="0" w:space="0" w:color="auto"/>
      </w:divBdr>
    </w:div>
    <w:div w:id="1334409736">
      <w:bodyDiv w:val="1"/>
      <w:marLeft w:val="0"/>
      <w:marRight w:val="0"/>
      <w:marTop w:val="0"/>
      <w:marBottom w:val="0"/>
      <w:divBdr>
        <w:top w:val="none" w:sz="0" w:space="0" w:color="auto"/>
        <w:left w:val="none" w:sz="0" w:space="0" w:color="auto"/>
        <w:bottom w:val="none" w:sz="0" w:space="0" w:color="auto"/>
        <w:right w:val="none" w:sz="0" w:space="0" w:color="auto"/>
      </w:divBdr>
    </w:div>
    <w:div w:id="1349021881">
      <w:bodyDiv w:val="1"/>
      <w:marLeft w:val="0"/>
      <w:marRight w:val="0"/>
      <w:marTop w:val="0"/>
      <w:marBottom w:val="0"/>
      <w:divBdr>
        <w:top w:val="none" w:sz="0" w:space="0" w:color="auto"/>
        <w:left w:val="none" w:sz="0" w:space="0" w:color="auto"/>
        <w:bottom w:val="none" w:sz="0" w:space="0" w:color="auto"/>
        <w:right w:val="none" w:sz="0" w:space="0" w:color="auto"/>
      </w:divBdr>
    </w:div>
    <w:div w:id="1400521588">
      <w:bodyDiv w:val="1"/>
      <w:marLeft w:val="0"/>
      <w:marRight w:val="0"/>
      <w:marTop w:val="0"/>
      <w:marBottom w:val="0"/>
      <w:divBdr>
        <w:top w:val="none" w:sz="0" w:space="0" w:color="auto"/>
        <w:left w:val="none" w:sz="0" w:space="0" w:color="auto"/>
        <w:bottom w:val="none" w:sz="0" w:space="0" w:color="auto"/>
        <w:right w:val="none" w:sz="0" w:space="0" w:color="auto"/>
      </w:divBdr>
    </w:div>
    <w:div w:id="1408259753">
      <w:bodyDiv w:val="1"/>
      <w:marLeft w:val="0"/>
      <w:marRight w:val="0"/>
      <w:marTop w:val="0"/>
      <w:marBottom w:val="0"/>
      <w:divBdr>
        <w:top w:val="none" w:sz="0" w:space="0" w:color="auto"/>
        <w:left w:val="none" w:sz="0" w:space="0" w:color="auto"/>
        <w:bottom w:val="none" w:sz="0" w:space="0" w:color="auto"/>
        <w:right w:val="none" w:sz="0" w:space="0" w:color="auto"/>
      </w:divBdr>
    </w:div>
    <w:div w:id="1449549955">
      <w:bodyDiv w:val="1"/>
      <w:marLeft w:val="0"/>
      <w:marRight w:val="0"/>
      <w:marTop w:val="0"/>
      <w:marBottom w:val="0"/>
      <w:divBdr>
        <w:top w:val="none" w:sz="0" w:space="0" w:color="auto"/>
        <w:left w:val="none" w:sz="0" w:space="0" w:color="auto"/>
        <w:bottom w:val="none" w:sz="0" w:space="0" w:color="auto"/>
        <w:right w:val="none" w:sz="0" w:space="0" w:color="auto"/>
      </w:divBdr>
    </w:div>
    <w:div w:id="1520197528">
      <w:bodyDiv w:val="1"/>
      <w:marLeft w:val="0"/>
      <w:marRight w:val="0"/>
      <w:marTop w:val="0"/>
      <w:marBottom w:val="0"/>
      <w:divBdr>
        <w:top w:val="none" w:sz="0" w:space="0" w:color="auto"/>
        <w:left w:val="none" w:sz="0" w:space="0" w:color="auto"/>
        <w:bottom w:val="none" w:sz="0" w:space="0" w:color="auto"/>
        <w:right w:val="none" w:sz="0" w:space="0" w:color="auto"/>
      </w:divBdr>
    </w:div>
    <w:div w:id="1527789842">
      <w:bodyDiv w:val="1"/>
      <w:marLeft w:val="0"/>
      <w:marRight w:val="0"/>
      <w:marTop w:val="0"/>
      <w:marBottom w:val="0"/>
      <w:divBdr>
        <w:top w:val="none" w:sz="0" w:space="0" w:color="auto"/>
        <w:left w:val="none" w:sz="0" w:space="0" w:color="auto"/>
        <w:bottom w:val="none" w:sz="0" w:space="0" w:color="auto"/>
        <w:right w:val="none" w:sz="0" w:space="0" w:color="auto"/>
      </w:divBdr>
    </w:div>
    <w:div w:id="1548495607">
      <w:bodyDiv w:val="1"/>
      <w:marLeft w:val="0"/>
      <w:marRight w:val="0"/>
      <w:marTop w:val="0"/>
      <w:marBottom w:val="0"/>
      <w:divBdr>
        <w:top w:val="none" w:sz="0" w:space="0" w:color="auto"/>
        <w:left w:val="none" w:sz="0" w:space="0" w:color="auto"/>
        <w:bottom w:val="none" w:sz="0" w:space="0" w:color="auto"/>
        <w:right w:val="none" w:sz="0" w:space="0" w:color="auto"/>
      </w:divBdr>
    </w:div>
    <w:div w:id="1681082504">
      <w:bodyDiv w:val="1"/>
      <w:marLeft w:val="0"/>
      <w:marRight w:val="0"/>
      <w:marTop w:val="0"/>
      <w:marBottom w:val="0"/>
      <w:divBdr>
        <w:top w:val="none" w:sz="0" w:space="0" w:color="auto"/>
        <w:left w:val="none" w:sz="0" w:space="0" w:color="auto"/>
        <w:bottom w:val="none" w:sz="0" w:space="0" w:color="auto"/>
        <w:right w:val="none" w:sz="0" w:space="0" w:color="auto"/>
      </w:divBdr>
    </w:div>
    <w:div w:id="1693648788">
      <w:bodyDiv w:val="1"/>
      <w:marLeft w:val="0"/>
      <w:marRight w:val="0"/>
      <w:marTop w:val="0"/>
      <w:marBottom w:val="0"/>
      <w:divBdr>
        <w:top w:val="none" w:sz="0" w:space="0" w:color="auto"/>
        <w:left w:val="none" w:sz="0" w:space="0" w:color="auto"/>
        <w:bottom w:val="none" w:sz="0" w:space="0" w:color="auto"/>
        <w:right w:val="none" w:sz="0" w:space="0" w:color="auto"/>
      </w:divBdr>
    </w:div>
    <w:div w:id="1710716191">
      <w:bodyDiv w:val="1"/>
      <w:marLeft w:val="0"/>
      <w:marRight w:val="0"/>
      <w:marTop w:val="0"/>
      <w:marBottom w:val="0"/>
      <w:divBdr>
        <w:top w:val="none" w:sz="0" w:space="0" w:color="auto"/>
        <w:left w:val="none" w:sz="0" w:space="0" w:color="auto"/>
        <w:bottom w:val="none" w:sz="0" w:space="0" w:color="auto"/>
        <w:right w:val="none" w:sz="0" w:space="0" w:color="auto"/>
      </w:divBdr>
    </w:div>
    <w:div w:id="1721129285">
      <w:bodyDiv w:val="1"/>
      <w:marLeft w:val="0"/>
      <w:marRight w:val="0"/>
      <w:marTop w:val="0"/>
      <w:marBottom w:val="0"/>
      <w:divBdr>
        <w:top w:val="none" w:sz="0" w:space="0" w:color="auto"/>
        <w:left w:val="none" w:sz="0" w:space="0" w:color="auto"/>
        <w:bottom w:val="none" w:sz="0" w:space="0" w:color="auto"/>
        <w:right w:val="none" w:sz="0" w:space="0" w:color="auto"/>
      </w:divBdr>
    </w:div>
    <w:div w:id="1762918950">
      <w:bodyDiv w:val="1"/>
      <w:marLeft w:val="0"/>
      <w:marRight w:val="0"/>
      <w:marTop w:val="0"/>
      <w:marBottom w:val="0"/>
      <w:divBdr>
        <w:top w:val="none" w:sz="0" w:space="0" w:color="auto"/>
        <w:left w:val="none" w:sz="0" w:space="0" w:color="auto"/>
        <w:bottom w:val="none" w:sz="0" w:space="0" w:color="auto"/>
        <w:right w:val="none" w:sz="0" w:space="0" w:color="auto"/>
      </w:divBdr>
    </w:div>
    <w:div w:id="1910192678">
      <w:bodyDiv w:val="1"/>
      <w:marLeft w:val="0"/>
      <w:marRight w:val="0"/>
      <w:marTop w:val="0"/>
      <w:marBottom w:val="0"/>
      <w:divBdr>
        <w:top w:val="none" w:sz="0" w:space="0" w:color="auto"/>
        <w:left w:val="none" w:sz="0" w:space="0" w:color="auto"/>
        <w:bottom w:val="none" w:sz="0" w:space="0" w:color="auto"/>
        <w:right w:val="none" w:sz="0" w:space="0" w:color="auto"/>
      </w:divBdr>
    </w:div>
    <w:div w:id="1990859624">
      <w:bodyDiv w:val="1"/>
      <w:marLeft w:val="0"/>
      <w:marRight w:val="0"/>
      <w:marTop w:val="0"/>
      <w:marBottom w:val="0"/>
      <w:divBdr>
        <w:top w:val="none" w:sz="0" w:space="0" w:color="auto"/>
        <w:left w:val="none" w:sz="0" w:space="0" w:color="auto"/>
        <w:bottom w:val="none" w:sz="0" w:space="0" w:color="auto"/>
        <w:right w:val="none" w:sz="0" w:space="0" w:color="auto"/>
      </w:divBdr>
    </w:div>
    <w:div w:id="2004777952">
      <w:bodyDiv w:val="1"/>
      <w:marLeft w:val="0"/>
      <w:marRight w:val="0"/>
      <w:marTop w:val="0"/>
      <w:marBottom w:val="0"/>
      <w:divBdr>
        <w:top w:val="none" w:sz="0" w:space="0" w:color="auto"/>
        <w:left w:val="none" w:sz="0" w:space="0" w:color="auto"/>
        <w:bottom w:val="none" w:sz="0" w:space="0" w:color="auto"/>
        <w:right w:val="none" w:sz="0" w:space="0" w:color="auto"/>
      </w:divBdr>
    </w:div>
    <w:div w:id="2087455879">
      <w:bodyDiv w:val="1"/>
      <w:marLeft w:val="0"/>
      <w:marRight w:val="0"/>
      <w:marTop w:val="0"/>
      <w:marBottom w:val="0"/>
      <w:divBdr>
        <w:top w:val="none" w:sz="0" w:space="0" w:color="auto"/>
        <w:left w:val="none" w:sz="0" w:space="0" w:color="auto"/>
        <w:bottom w:val="none" w:sz="0" w:space="0" w:color="auto"/>
        <w:right w:val="none" w:sz="0" w:space="0" w:color="auto"/>
      </w:divBdr>
    </w:div>
    <w:div w:id="212064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901qwd\AppData\Local\Microsoft\Windows\INetCache\Content.Outlook\3F7B6NHW\nordicpayments.eu\" TargetMode="External"/><Relationship Id="rId18" Type="http://schemas.openxmlformats.org/officeDocument/2006/relationships/hyperlink" Target="https://svenskarnaochinternet.se/english/"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ordicsmartgovernment.org/" TargetMode="External"/><Relationship Id="rId7" Type="http://schemas.openxmlformats.org/officeDocument/2006/relationships/settings" Target="settings.xml"/><Relationship Id="rId12" Type="http://schemas.openxmlformats.org/officeDocument/2006/relationships/hyperlink" Target="https://www.swish.nu/" TargetMode="External"/><Relationship Id="rId17" Type="http://schemas.openxmlformats.org/officeDocument/2006/relationships/hyperlink" Target="https://internetstiftelsen.se/e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02.safelinks.protection.outlook.com/?url=https%3A%2F%2Fgflec.org%2F&amp;data=01%7C01%7C%7Cb169ec872e6b4869655208d80e0813ab%7C49852dc28ad648da8a50cf51cad5c586%7C0&amp;sdata=0CTKt0buBGrieOS7%2Fon6L0jyfUASDOrWzcuN%2B%2FiTeU4%3D&amp;reserved=0" TargetMode="External"/><Relationship Id="rId20" Type="http://schemas.openxmlformats.org/officeDocument/2006/relationships/hyperlink" Target="https://www.bankid.c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p901qwd\AppData\Local\Microsoft\Windows\INetCache\Content.Outlook\3F7B6NHW\www.bankid.com\en\"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nordicsmartgovernment.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svenskarnaochinternet.se/rapporter/svenskarna-och-internet-2019/the-swedes-and-the-internet-2019-summ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sb.org/wp-content/uploads/P091219-1.pdf" TargetMode="External"/><Relationship Id="rId22" Type="http://schemas.openxmlformats.org/officeDocument/2006/relationships/hyperlink" Target="https://nordicsmartgovernment.org/"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u\AppData\Roaming\Microsoft\Templates\Remiss.dotm" TargetMode="External"/></Relationships>
</file>

<file path=word/theme/theme1.xml><?xml version="1.0" encoding="utf-8"?>
<a:theme xmlns:a="http://schemas.openxmlformats.org/drawingml/2006/main" name="Office-tema">
  <a:themeElements>
    <a:clrScheme name="Privattandläkarna">
      <a:dk1>
        <a:sysClr val="windowText" lastClr="000000"/>
      </a:dk1>
      <a:lt1>
        <a:sysClr val="window" lastClr="FFFFFF"/>
      </a:lt1>
      <a:dk2>
        <a:srgbClr val="666666"/>
      </a:dk2>
      <a:lt2>
        <a:srgbClr val="FFFFFF"/>
      </a:lt2>
      <a:accent1>
        <a:srgbClr val="0063AC"/>
      </a:accent1>
      <a:accent2>
        <a:srgbClr val="62BEDD"/>
      </a:accent2>
      <a:accent3>
        <a:srgbClr val="666666"/>
      </a:accent3>
      <a:accent4>
        <a:srgbClr val="CCCCCC"/>
      </a:accent4>
      <a:accent5>
        <a:srgbClr val="E64415"/>
      </a:accent5>
      <a:accent6>
        <a:srgbClr val="666666"/>
      </a:accent6>
      <a:hlink>
        <a:srgbClr val="666666"/>
      </a:hlink>
      <a:folHlink>
        <a:srgbClr val="66666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205C63130C24428713EF956F54E008" ma:contentTypeVersion="12" ma:contentTypeDescription="Skapa ett nytt dokument." ma:contentTypeScope="" ma:versionID="b90f66166dd96936c827a88e9d73ae02">
  <xsd:schema xmlns:xsd="http://www.w3.org/2001/XMLSchema" xmlns:xs="http://www.w3.org/2001/XMLSchema" xmlns:p="http://schemas.microsoft.com/office/2006/metadata/properties" xmlns:ns3="b98b7b19-5c3e-4440-b3e6-b4ece3578495" xmlns:ns4="a2c79f73-8a65-4d16-9f77-41a4e552dc1d" targetNamespace="http://schemas.microsoft.com/office/2006/metadata/properties" ma:root="true" ma:fieldsID="a4d0108c93eb1147d1b927c00e1c26c1" ns3:_="" ns4:_="">
    <xsd:import namespace="b98b7b19-5c3e-4440-b3e6-b4ece3578495"/>
    <xsd:import namespace="a2c79f73-8a65-4d16-9f77-41a4e552dc1d"/>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8b7b19-5c3e-4440-b3e6-b4ece3578495"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Delar tips, Hash" ma:internalName="SharingHintHash" ma:readOnly="true">
      <xsd:simpleType>
        <xsd:restriction base="dms:Text"/>
      </xsd:simpleType>
    </xsd:element>
    <xsd:element name="SharedWithDetails" ma:index="10" nillable="true" ma:displayName="Delat med information"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c79f73-8a65-4d16-9f77-41a4e552dc1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0E30-0473-4737-8F9F-6803CF92D9FB}">
  <ds:schemaRefs>
    <ds:schemaRef ds:uri="http://schemas.microsoft.com/sharepoint/v3/contenttype/forms"/>
  </ds:schemaRefs>
</ds:datastoreItem>
</file>

<file path=customXml/itemProps2.xml><?xml version="1.0" encoding="utf-8"?>
<ds:datastoreItem xmlns:ds="http://schemas.openxmlformats.org/officeDocument/2006/customXml" ds:itemID="{EC4FD790-07E0-4593-B4AD-2ED2B249F60F}">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a2c79f73-8a65-4d16-9f77-41a4e552dc1d"/>
    <ds:schemaRef ds:uri="b98b7b19-5c3e-4440-b3e6-b4ece357849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03B9BCD-2AFE-486A-AF7F-907F24C4F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8b7b19-5c3e-4440-b3e6-b4ece3578495"/>
    <ds:schemaRef ds:uri="a2c79f73-8a65-4d16-9f77-41a4e552d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0D4458-5CDC-4DC6-B033-2B9C9BD24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Remiss.dotm</Template>
  <TotalTime>3</TotalTime>
  <Pages>50</Pages>
  <Words>11001</Words>
  <Characters>63863</Characters>
  <Application>Microsoft Office Word</Application>
  <DocSecurity>0</DocSecurity>
  <Lines>532</Lines>
  <Paragraphs>149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Sundqvist</dc:creator>
  <cp:keywords/>
  <dc:description/>
  <cp:lastModifiedBy>Anne Sundqvist</cp:lastModifiedBy>
  <cp:revision>3</cp:revision>
  <cp:lastPrinted>2020-06-25T10:09:00Z</cp:lastPrinted>
  <dcterms:created xsi:type="dcterms:W3CDTF">2020-06-25T10:09:00Z</dcterms:created>
  <dcterms:modified xsi:type="dcterms:W3CDTF">2020-06-25T10:12:00Z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0x010100AB205C63130C24428713EF956F54E008</vt:lpwstr>
  </property>
  <property fmtid="{D5CDD505-2E9C-101B-9397-08002B2CF9AE}" pid="3" name="MSIP_Label_400b7bbd-7ade-49ce-aa5e-23220b76cd08_Enabled">
    <vt:lpwstr>true</vt:lpwstr>
  </property>
  <property fmtid="{D5CDD505-2E9C-101B-9397-08002B2CF9AE}" pid="4" name="MSIP_Label_400b7bbd-7ade-49ce-aa5e-23220b76cd08_SetDate">
    <vt:lpwstr>2020-06-23T12:09:02Z</vt:lpwstr>
  </property>
  <property fmtid="{D5CDD505-2E9C-101B-9397-08002B2CF9AE}" pid="5" name="MSIP_Label_400b7bbd-7ade-49ce-aa5e-23220b76cd08_Method">
    <vt:lpwstr>Standard</vt:lpwstr>
  </property>
  <property fmtid="{D5CDD505-2E9C-101B-9397-08002B2CF9AE}" pid="6" name="MSIP_Label_400b7bbd-7ade-49ce-aa5e-23220b76cd08_Name">
    <vt:lpwstr>Confidential</vt:lpwstr>
  </property>
  <property fmtid="{D5CDD505-2E9C-101B-9397-08002B2CF9AE}" pid="7" name="MSIP_Label_400b7bbd-7ade-49ce-aa5e-23220b76cd08_SiteId">
    <vt:lpwstr>8beccd60-0be6-4025-8e24-ca9ae679e1f4</vt:lpwstr>
  </property>
  <property fmtid="{D5CDD505-2E9C-101B-9397-08002B2CF9AE}" pid="8" name="MSIP_Label_400b7bbd-7ade-49ce-aa5e-23220b76cd08_ActionId">
    <vt:lpwstr>c552beef-e985-4bca-9ed3-e7e1930a93f2</vt:lpwstr>
  </property>
  <property fmtid="{D5CDD505-2E9C-101B-9397-08002B2CF9AE}" pid="9" name="MSIP_Label_400b7bbd-7ade-49ce-aa5e-23220b76cd08_ContentBits">
    <vt:lpwstr>2</vt:lpwstr>
  </property>
</Properties>
</file>