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4E767" w14:textId="77777777" w:rsidR="00BC7A9B" w:rsidRPr="00C46DD7" w:rsidRDefault="00BC7A9B" w:rsidP="00BC7A9B">
      <w:pPr>
        <w:rPr>
          <w:rFonts w:cstheme="minorHAnsi"/>
          <w:b/>
          <w:bCs/>
          <w:color w:val="00B0F0"/>
          <w:sz w:val="24"/>
          <w:szCs w:val="24"/>
        </w:rPr>
      </w:pPr>
    </w:p>
    <w:p w14:paraId="52DA106F" w14:textId="77777777" w:rsidR="00C46DD7" w:rsidRPr="00E7636B" w:rsidRDefault="00BC7A9B" w:rsidP="00C46DD7">
      <w:pPr>
        <w:spacing w:after="120"/>
        <w:rPr>
          <w:rFonts w:asciiTheme="majorHAnsi" w:hAnsiTheme="majorHAnsi" w:cstheme="majorHAnsi"/>
          <w:b/>
          <w:bCs/>
          <w:color w:val="00B0F0"/>
          <w:sz w:val="32"/>
          <w:szCs w:val="24"/>
        </w:rPr>
      </w:pPr>
      <w:r w:rsidRPr="00E7636B">
        <w:rPr>
          <w:rFonts w:asciiTheme="majorHAnsi" w:hAnsiTheme="majorHAnsi" w:cstheme="majorHAnsi"/>
          <w:b/>
          <w:bCs/>
          <w:color w:val="00B0F0"/>
          <w:sz w:val="32"/>
          <w:szCs w:val="24"/>
        </w:rPr>
        <w:t>Barclays Response to European Commission targeted consultation on the functioning of the ESG ratings market in the European Union and on the consideration of ESG factors in credit ratings</w:t>
      </w:r>
    </w:p>
    <w:p w14:paraId="79954717" w14:textId="59FCD090" w:rsidR="00BC7A9B" w:rsidRPr="00C46DD7" w:rsidRDefault="00BC7A9B" w:rsidP="00C46DD7">
      <w:pPr>
        <w:spacing w:after="120"/>
        <w:rPr>
          <w:rFonts w:asciiTheme="majorHAnsi" w:hAnsiTheme="majorHAnsi" w:cstheme="majorHAnsi"/>
          <w:b/>
          <w:bCs/>
          <w:color w:val="00B0F0"/>
          <w:sz w:val="24"/>
          <w:szCs w:val="24"/>
        </w:rPr>
      </w:pPr>
      <w:r w:rsidRPr="00C46DD7">
        <w:rPr>
          <w:rFonts w:cstheme="minorHAnsi"/>
          <w:b/>
          <w:color w:val="00B0F0"/>
        </w:rPr>
        <w:t>________________________________________________________________________________</w:t>
      </w:r>
    </w:p>
    <w:p w14:paraId="02F587BD" w14:textId="3118569C" w:rsidR="00BC7A9B" w:rsidRPr="00C46DD7" w:rsidRDefault="002806AB" w:rsidP="00C46DD7">
      <w:pPr>
        <w:spacing w:after="120"/>
        <w:jc w:val="right"/>
        <w:rPr>
          <w:rFonts w:cstheme="minorHAnsi"/>
        </w:rPr>
      </w:pPr>
      <w:r>
        <w:rPr>
          <w:rFonts w:cstheme="minorHAnsi"/>
        </w:rPr>
        <w:t>6</w:t>
      </w:r>
      <w:r w:rsidR="00BC7A9B" w:rsidRPr="00C46DD7">
        <w:rPr>
          <w:rFonts w:cstheme="minorHAnsi"/>
        </w:rPr>
        <w:t xml:space="preserve"> June 2022</w:t>
      </w:r>
    </w:p>
    <w:p w14:paraId="589FD4AE" w14:textId="77777777" w:rsidR="00BC7A9B" w:rsidRPr="00C46DD7" w:rsidRDefault="00BC7A9B" w:rsidP="00AB4B1F">
      <w:pPr>
        <w:spacing w:after="120"/>
        <w:rPr>
          <w:rFonts w:cstheme="minorHAnsi"/>
          <w:color w:val="000000"/>
        </w:rPr>
      </w:pPr>
      <w:r w:rsidRPr="00C46DD7">
        <w:rPr>
          <w:rFonts w:cstheme="minorHAnsi"/>
        </w:rPr>
        <w:t xml:space="preserve">Barclays is a universal consumer and wholesale bank with global reach, offering products and services across personal, corporate and investment banking, credit cards and wealth management. With over 330 years of </w:t>
      </w:r>
      <w:r w:rsidRPr="00C46DD7">
        <w:rPr>
          <w:rFonts w:cstheme="minorHAnsi"/>
          <w:color w:val="000000"/>
        </w:rPr>
        <w:t>history and expertise in banking, Barclays operates in over 40 countries and employs approximately 85,000 people. Barclays moves, lends, invests and protects money for customers and clients worldwide.</w:t>
      </w:r>
    </w:p>
    <w:p w14:paraId="04CEDE72" w14:textId="3AD7E0B9" w:rsidR="00BC7A9B" w:rsidRPr="00C46DD7" w:rsidRDefault="00BC7A9B" w:rsidP="00AB4B1F">
      <w:pPr>
        <w:spacing w:after="120"/>
        <w:rPr>
          <w:rFonts w:cstheme="minorHAnsi"/>
          <w:color w:val="000000"/>
        </w:rPr>
      </w:pPr>
      <w:r w:rsidRPr="00C46DD7">
        <w:rPr>
          <w:rFonts w:cstheme="minorHAnsi"/>
          <w:color w:val="000000"/>
        </w:rPr>
        <w:t>We welcome the opportunity to respond to the European Commission’s targeted consultation on the functioning of the ESG ratings market in the European Union and on the consideration of ESG factors in credit ratings</w:t>
      </w:r>
    </w:p>
    <w:p w14:paraId="0BCECCB3" w14:textId="6C9B5B42" w:rsidR="00BC7A9B" w:rsidRPr="00C46DD7" w:rsidRDefault="00C46DD7" w:rsidP="00AB4B1F">
      <w:pPr>
        <w:spacing w:after="120"/>
        <w:rPr>
          <w:rFonts w:cstheme="minorHAnsi"/>
          <w:b/>
          <w:color w:val="00B0F0"/>
        </w:rPr>
      </w:pPr>
      <w:r w:rsidRPr="00C46DD7">
        <w:rPr>
          <w:rFonts w:cstheme="minorHAnsi"/>
          <w:b/>
          <w:color w:val="00B0F0"/>
        </w:rPr>
        <w:t>Executive Summary</w:t>
      </w:r>
    </w:p>
    <w:p w14:paraId="02C685B6" w14:textId="77777777" w:rsidR="001A3716" w:rsidRPr="00C46DD7" w:rsidRDefault="00BC7A9B" w:rsidP="00AB4B1F">
      <w:pPr>
        <w:spacing w:after="120"/>
        <w:rPr>
          <w:rFonts w:cstheme="minorHAnsi"/>
          <w:color w:val="000000"/>
        </w:rPr>
      </w:pPr>
      <w:r w:rsidRPr="00C46DD7">
        <w:rPr>
          <w:rFonts w:cstheme="minorHAnsi"/>
          <w:color w:val="000000"/>
        </w:rPr>
        <w:t xml:space="preserve">Barclays is pleased to submit this response to the European Commission’s targeted consultation on the functioning of the ESG ratings market in the European Union and on the consideration of ESG factors in credit ratings (“the Consultation”). </w:t>
      </w:r>
    </w:p>
    <w:p w14:paraId="7C73EADF" w14:textId="7CCBAD40" w:rsidR="00BC7A9B" w:rsidRPr="00C46DD7" w:rsidRDefault="00BC7A9B" w:rsidP="00AB4B1F">
      <w:pPr>
        <w:spacing w:after="120"/>
        <w:rPr>
          <w:rFonts w:cstheme="minorHAnsi"/>
          <w:color w:val="000000"/>
        </w:rPr>
      </w:pPr>
      <w:r w:rsidRPr="00C46DD7">
        <w:rPr>
          <w:rFonts w:cstheme="minorHAnsi"/>
          <w:color w:val="000000"/>
        </w:rPr>
        <w:t xml:space="preserve">As investors’ focus on ESG matters continues to increase and the markets require increasing volumes of data to comply with sustainability disclosures regulatory requirements, the use of environmental, social and governance (ESG) ratings </w:t>
      </w:r>
      <w:r w:rsidR="00DF3824">
        <w:rPr>
          <w:rFonts w:cstheme="minorHAnsi"/>
          <w:color w:val="000000"/>
        </w:rPr>
        <w:t>is</w:t>
      </w:r>
      <w:r w:rsidR="00DF3824" w:rsidRPr="00C46DD7">
        <w:rPr>
          <w:rFonts w:cstheme="minorHAnsi"/>
          <w:color w:val="000000"/>
        </w:rPr>
        <w:t xml:space="preserve"> </w:t>
      </w:r>
      <w:r w:rsidRPr="00C46DD7">
        <w:rPr>
          <w:rFonts w:cstheme="minorHAnsi"/>
          <w:color w:val="000000"/>
        </w:rPr>
        <w:t>having an increasingly important impact on the operation of capital markets.</w:t>
      </w:r>
    </w:p>
    <w:p w14:paraId="06065654" w14:textId="76924882" w:rsidR="00BC7A9B" w:rsidRPr="00C46DD7" w:rsidRDefault="00BC7A9B" w:rsidP="00AB4B1F">
      <w:pPr>
        <w:spacing w:after="120"/>
        <w:rPr>
          <w:rFonts w:cstheme="minorHAnsi"/>
          <w:color w:val="000000"/>
        </w:rPr>
      </w:pPr>
      <w:r w:rsidRPr="00C46DD7">
        <w:rPr>
          <w:rFonts w:cstheme="minorHAnsi"/>
          <w:color w:val="000000"/>
        </w:rPr>
        <w:t xml:space="preserve">Despite their ever increasing importance, there are significant challenges related to </w:t>
      </w:r>
      <w:r w:rsidR="002361C8">
        <w:rPr>
          <w:rFonts w:cstheme="minorHAnsi"/>
          <w:color w:val="000000"/>
        </w:rPr>
        <w:t xml:space="preserve">a </w:t>
      </w:r>
      <w:r w:rsidRPr="00C46DD7">
        <w:rPr>
          <w:rFonts w:cstheme="minorHAnsi"/>
          <w:color w:val="000000"/>
        </w:rPr>
        <w:t>lack of transparency on (</w:t>
      </w:r>
      <w:proofErr w:type="spellStart"/>
      <w:r w:rsidRPr="00C46DD7">
        <w:rPr>
          <w:rFonts w:cstheme="minorHAnsi"/>
          <w:color w:val="000000"/>
        </w:rPr>
        <w:t>i</w:t>
      </w:r>
      <w:proofErr w:type="spellEnd"/>
      <w:r w:rsidRPr="00C46DD7">
        <w:rPr>
          <w:rFonts w:cstheme="minorHAnsi"/>
          <w:color w:val="000000"/>
        </w:rPr>
        <w:t>) the sourcing of ESG data, (ii) the methodologies used in the calculation of the ESG rating and (iii) the intended use of the ESG rating</w:t>
      </w:r>
      <w:r w:rsidRPr="00C46DD7">
        <w:rPr>
          <w:rFonts w:cstheme="minorHAnsi"/>
        </w:rPr>
        <w:t xml:space="preserve"> (e.g. </w:t>
      </w:r>
      <w:r w:rsidRPr="00C46DD7">
        <w:rPr>
          <w:rFonts w:cstheme="minorHAnsi"/>
          <w:color w:val="000000"/>
        </w:rPr>
        <w:t xml:space="preserve">measuring ESG risk or sustainability impact). These issues lead to poor correlation between ESG ratings and to confusion among users. </w:t>
      </w:r>
    </w:p>
    <w:p w14:paraId="5AE5EDBE" w14:textId="6FD458C8" w:rsidR="00C90A36" w:rsidRPr="00C46DD7" w:rsidRDefault="00BC7A9B" w:rsidP="00AB4B1F">
      <w:pPr>
        <w:spacing w:after="120"/>
        <w:rPr>
          <w:rFonts w:cstheme="minorHAnsi"/>
        </w:rPr>
      </w:pPr>
      <w:r w:rsidRPr="00C46DD7">
        <w:rPr>
          <w:rFonts w:cstheme="minorHAnsi"/>
          <w:color w:val="000000"/>
        </w:rPr>
        <w:t>As ESG investing becomes more common, the shortcomings and concerns expressed in this response could become a clear and present risk, potentially causing distortions in the capital allocation process.</w:t>
      </w:r>
      <w:r w:rsidR="004D2B46" w:rsidRPr="00C46DD7">
        <w:rPr>
          <w:rFonts w:cstheme="minorHAnsi"/>
          <w:color w:val="000000"/>
        </w:rPr>
        <w:t xml:space="preserve"> </w:t>
      </w:r>
      <w:r w:rsidR="00C46DD7" w:rsidRPr="00C46DD7">
        <w:rPr>
          <w:rFonts w:cstheme="minorHAnsi"/>
          <w:color w:val="000000"/>
        </w:rPr>
        <w:t>To this end, w</w:t>
      </w:r>
      <w:r w:rsidR="00C90A36" w:rsidRPr="00C46DD7">
        <w:rPr>
          <w:rFonts w:cstheme="minorHAnsi"/>
        </w:rPr>
        <w:t>e believe that regulatory intervention is required to correct the</w:t>
      </w:r>
      <w:r w:rsidR="00C46DD7" w:rsidRPr="00C46DD7">
        <w:rPr>
          <w:rFonts w:cstheme="minorHAnsi"/>
        </w:rPr>
        <w:t>se</w:t>
      </w:r>
      <w:r w:rsidR="00C90A36" w:rsidRPr="00C46DD7">
        <w:rPr>
          <w:rFonts w:cstheme="minorHAnsi"/>
        </w:rPr>
        <w:t xml:space="preserve"> market failures. This intervention should be consistent with IOSCO’s recommendations for securities markets regulators</w:t>
      </w:r>
      <w:r w:rsidR="00C90A36" w:rsidRPr="00C46DD7">
        <w:rPr>
          <w:rStyle w:val="FootnoteReference"/>
          <w:rFonts w:cstheme="minorHAnsi"/>
        </w:rPr>
        <w:footnoteReference w:id="2"/>
      </w:r>
      <w:r w:rsidR="00DC06AB">
        <w:rPr>
          <w:rFonts w:cstheme="minorHAnsi"/>
        </w:rPr>
        <w:t>. We would additionally suggest that the European Commission works closely with other jurisdictions that are also considering intervention to avoid regulatory fragmentation</w:t>
      </w:r>
      <w:r w:rsidR="00C90A36" w:rsidRPr="00C46DD7">
        <w:rPr>
          <w:rFonts w:cstheme="minorHAnsi"/>
        </w:rPr>
        <w:t xml:space="preserve">. </w:t>
      </w:r>
      <w:r w:rsidR="00C46DD7" w:rsidRPr="00C46DD7">
        <w:rPr>
          <w:rFonts w:cstheme="minorHAnsi"/>
        </w:rPr>
        <w:t xml:space="preserve">In the short term, </w:t>
      </w:r>
      <w:r w:rsidR="00C90A36" w:rsidRPr="00C46DD7">
        <w:rPr>
          <w:rFonts w:cstheme="minorHAnsi"/>
        </w:rPr>
        <w:t xml:space="preserve">EU intervention should address </w:t>
      </w:r>
      <w:r w:rsidR="00C46DD7" w:rsidRPr="00C46DD7">
        <w:rPr>
          <w:rFonts w:cstheme="minorHAnsi"/>
        </w:rPr>
        <w:t xml:space="preserve">these issues </w:t>
      </w:r>
      <w:r w:rsidR="00C90A36" w:rsidRPr="00C46DD7">
        <w:rPr>
          <w:rFonts w:cstheme="minorHAnsi"/>
        </w:rPr>
        <w:t>through guidelines on transparency and governance and by drawing common definitions and best practices. Any measures should be developed in line with existing and upcoming sustainability disclosure requirements, and aim at improving the availability of reliable information.</w:t>
      </w:r>
    </w:p>
    <w:p w14:paraId="41C197DB" w14:textId="77777777" w:rsidR="00BC7A9B" w:rsidRPr="00C46DD7" w:rsidRDefault="00BC7A9B" w:rsidP="00AB4B1F">
      <w:pPr>
        <w:spacing w:after="120"/>
        <w:jc w:val="both"/>
        <w:rPr>
          <w:rFonts w:cstheme="minorHAnsi"/>
          <w:color w:val="000000"/>
        </w:rPr>
      </w:pPr>
    </w:p>
    <w:p w14:paraId="6499BE79" w14:textId="77777777" w:rsidR="00BC7A9B" w:rsidRPr="00C46DD7" w:rsidRDefault="00BC7A9B" w:rsidP="00AB4B1F">
      <w:pPr>
        <w:spacing w:after="120"/>
        <w:jc w:val="both"/>
        <w:rPr>
          <w:rFonts w:cstheme="minorHAnsi"/>
        </w:rPr>
      </w:pPr>
      <w:r w:rsidRPr="00C46DD7">
        <w:rPr>
          <w:rFonts w:cstheme="minorHAnsi"/>
        </w:rPr>
        <w:t>Yours sincerely,</w:t>
      </w:r>
    </w:p>
    <w:p w14:paraId="2900A023" w14:textId="7AED49E2" w:rsidR="00BC7A9B" w:rsidRPr="00C46DD7" w:rsidRDefault="00BC7A9B" w:rsidP="00AB4B1F">
      <w:pPr>
        <w:spacing w:after="120"/>
        <w:jc w:val="both"/>
        <w:rPr>
          <w:rFonts w:cstheme="minorHAnsi"/>
          <w:b/>
        </w:rPr>
      </w:pPr>
      <w:r w:rsidRPr="00C46DD7">
        <w:rPr>
          <w:rFonts w:cstheme="minorHAnsi"/>
          <w:b/>
        </w:rPr>
        <w:t>BARCLAYS</w:t>
      </w:r>
    </w:p>
    <w:p w14:paraId="6DFE7EA0" w14:textId="6E13D643" w:rsidR="00C46DD7" w:rsidRPr="00C46DD7" w:rsidRDefault="00C46DD7" w:rsidP="00AB4B1F">
      <w:pPr>
        <w:spacing w:after="120"/>
        <w:jc w:val="both"/>
        <w:rPr>
          <w:rFonts w:cstheme="minorHAnsi"/>
          <w:b/>
        </w:rPr>
      </w:pPr>
    </w:p>
    <w:p w14:paraId="153126D4" w14:textId="7768AFCD" w:rsidR="002C4061" w:rsidRPr="00C46DD7" w:rsidRDefault="002C4061" w:rsidP="00AB4B1F">
      <w:pPr>
        <w:pStyle w:val="Heading1"/>
        <w:spacing w:before="0" w:after="120"/>
        <w:jc w:val="center"/>
        <w:rPr>
          <w:rFonts w:asciiTheme="minorHAnsi" w:hAnsiTheme="minorHAnsi" w:cstheme="minorHAnsi"/>
          <w:b/>
          <w:bCs/>
          <w:color w:val="auto"/>
          <w:sz w:val="24"/>
          <w:szCs w:val="24"/>
        </w:rPr>
      </w:pPr>
      <w:r w:rsidRPr="00C46DD7">
        <w:rPr>
          <w:rFonts w:asciiTheme="minorHAnsi" w:hAnsiTheme="minorHAnsi" w:cstheme="minorHAnsi"/>
          <w:b/>
          <w:bCs/>
          <w:color w:val="auto"/>
          <w:sz w:val="24"/>
          <w:szCs w:val="24"/>
        </w:rPr>
        <w:lastRenderedPageBreak/>
        <w:t>PART A – ESG RATINGS</w:t>
      </w:r>
    </w:p>
    <w:p w14:paraId="6DC4379F" w14:textId="4566C2D9" w:rsidR="002C4061" w:rsidRPr="00C46DD7" w:rsidRDefault="002C4061" w:rsidP="00AB4B1F">
      <w:pPr>
        <w:pStyle w:val="Heading2"/>
        <w:numPr>
          <w:ilvl w:val="0"/>
          <w:numId w:val="1"/>
        </w:numPr>
        <w:spacing w:before="0" w:after="120"/>
        <w:ind w:left="426" w:hanging="284"/>
        <w:rPr>
          <w:rFonts w:asciiTheme="minorHAnsi" w:hAnsiTheme="minorHAnsi" w:cstheme="minorHAnsi"/>
          <w:b/>
          <w:bCs/>
        </w:rPr>
      </w:pPr>
      <w:r w:rsidRPr="00C46DD7">
        <w:rPr>
          <w:rFonts w:asciiTheme="minorHAnsi" w:hAnsiTheme="minorHAnsi" w:cstheme="minorHAnsi"/>
          <w:b/>
          <w:bCs/>
        </w:rPr>
        <w:t>Use of ESG ratings and dynamics of the market</w:t>
      </w:r>
    </w:p>
    <w:p w14:paraId="53ABC2DC" w14:textId="0DDAED68" w:rsidR="002C4061" w:rsidRPr="00C46DD7" w:rsidRDefault="00EC0AEE" w:rsidP="00AB4B1F">
      <w:pPr>
        <w:spacing w:after="120"/>
        <w:jc w:val="both"/>
        <w:rPr>
          <w:rFonts w:cstheme="minorHAnsi"/>
          <w:b/>
          <w:bCs/>
          <w:color w:val="0070C0"/>
          <w:sz w:val="24"/>
        </w:rPr>
      </w:pPr>
      <w:r w:rsidRPr="00C46DD7">
        <w:rPr>
          <w:rFonts w:cstheme="minorHAnsi"/>
          <w:b/>
          <w:bCs/>
          <w:color w:val="0070C0"/>
          <w:sz w:val="24"/>
        </w:rPr>
        <w:t xml:space="preserve">Section 1: </w:t>
      </w:r>
      <w:r w:rsidR="002C4061" w:rsidRPr="00C46DD7">
        <w:rPr>
          <w:rFonts w:cstheme="minorHAnsi"/>
          <w:b/>
          <w:bCs/>
          <w:color w:val="0070C0"/>
          <w:sz w:val="24"/>
        </w:rPr>
        <w:t>Questions for investors, asset managers and benchmark administrators</w:t>
      </w:r>
    </w:p>
    <w:p w14:paraId="0E83D87A" w14:textId="6E029AC9" w:rsidR="002C4061" w:rsidRPr="00C46DD7" w:rsidRDefault="00EC0AEE" w:rsidP="00AB4B1F">
      <w:pPr>
        <w:spacing w:after="120"/>
        <w:jc w:val="both"/>
        <w:rPr>
          <w:rFonts w:cstheme="minorHAnsi"/>
          <w:b/>
        </w:rPr>
      </w:pPr>
      <w:r w:rsidRPr="00C46DD7">
        <w:rPr>
          <w:rFonts w:cstheme="minorHAnsi"/>
          <w:b/>
        </w:rPr>
        <w:t xml:space="preserve">Q1. </w:t>
      </w:r>
      <w:r w:rsidR="002C4061" w:rsidRPr="00C46DD7">
        <w:rPr>
          <w:rFonts w:cstheme="minorHAnsi"/>
          <w:b/>
        </w:rPr>
        <w:t>Do you use ESG ratings?</w:t>
      </w:r>
    </w:p>
    <w:p w14:paraId="73B39EE1" w14:textId="56D842CB" w:rsidR="002C4061" w:rsidRPr="00C46DD7" w:rsidRDefault="002C4061" w:rsidP="00AB4B1F">
      <w:pPr>
        <w:pStyle w:val="ListParagraph"/>
        <w:numPr>
          <w:ilvl w:val="0"/>
          <w:numId w:val="3"/>
        </w:numPr>
        <w:spacing w:after="120"/>
        <w:jc w:val="both"/>
        <w:rPr>
          <w:rFonts w:cstheme="minorHAnsi"/>
          <w:color w:val="000000" w:themeColor="text1"/>
          <w:highlight w:val="cyan"/>
          <w:u w:val="single"/>
        </w:rPr>
      </w:pPr>
      <w:r w:rsidRPr="00C46DD7">
        <w:rPr>
          <w:rFonts w:cstheme="minorHAnsi"/>
          <w:color w:val="000000" w:themeColor="text1"/>
          <w:highlight w:val="cyan"/>
          <w:u w:val="single"/>
        </w:rPr>
        <w:t>Yes, very much</w:t>
      </w:r>
    </w:p>
    <w:p w14:paraId="40A1710E" w14:textId="7EBB96D9" w:rsidR="002C4061" w:rsidRPr="00C46DD7" w:rsidRDefault="002C4061" w:rsidP="00AB4B1F">
      <w:pPr>
        <w:pStyle w:val="ListParagraph"/>
        <w:numPr>
          <w:ilvl w:val="0"/>
          <w:numId w:val="3"/>
        </w:numPr>
        <w:spacing w:after="120"/>
        <w:jc w:val="both"/>
        <w:rPr>
          <w:rFonts w:cstheme="minorHAnsi"/>
        </w:rPr>
      </w:pPr>
      <w:r w:rsidRPr="00C46DD7">
        <w:rPr>
          <w:rFonts w:cstheme="minorHAnsi"/>
        </w:rPr>
        <w:t>Yes, a little</w:t>
      </w:r>
    </w:p>
    <w:p w14:paraId="669C0E8D" w14:textId="242B8FBA" w:rsidR="002C4061" w:rsidRPr="00C46DD7" w:rsidRDefault="002C4061" w:rsidP="00AB4B1F">
      <w:pPr>
        <w:pStyle w:val="ListParagraph"/>
        <w:numPr>
          <w:ilvl w:val="0"/>
          <w:numId w:val="3"/>
        </w:numPr>
        <w:spacing w:after="120"/>
        <w:jc w:val="both"/>
        <w:rPr>
          <w:rFonts w:cstheme="minorHAnsi"/>
        </w:rPr>
      </w:pPr>
      <w:r w:rsidRPr="00C46DD7">
        <w:rPr>
          <w:rFonts w:cstheme="minorHAnsi"/>
        </w:rPr>
        <w:t>No</w:t>
      </w:r>
    </w:p>
    <w:p w14:paraId="3D692340" w14:textId="6ACC1D32" w:rsidR="002C4061" w:rsidRPr="00C46DD7" w:rsidRDefault="002C4061" w:rsidP="00AB4B1F">
      <w:pPr>
        <w:spacing w:after="120"/>
        <w:jc w:val="both"/>
        <w:rPr>
          <w:rFonts w:cstheme="minorHAnsi"/>
          <w:b/>
        </w:rPr>
      </w:pPr>
      <w:r w:rsidRPr="00C46DD7">
        <w:rPr>
          <w:rFonts w:cstheme="minorHAnsi"/>
          <w:b/>
        </w:rPr>
        <w:t>Please explain</w:t>
      </w:r>
    </w:p>
    <w:tbl>
      <w:tblPr>
        <w:tblStyle w:val="TableGrid"/>
        <w:tblW w:w="0" w:type="auto"/>
        <w:tblCellMar>
          <w:top w:w="85" w:type="dxa"/>
          <w:bottom w:w="85" w:type="dxa"/>
        </w:tblCellMar>
        <w:tblLook w:val="04A0" w:firstRow="1" w:lastRow="0" w:firstColumn="1" w:lastColumn="0" w:noHBand="0" w:noVBand="1"/>
      </w:tblPr>
      <w:tblGrid>
        <w:gridCol w:w="9016"/>
      </w:tblGrid>
      <w:tr w:rsidR="003752F1" w:rsidRPr="00C46DD7" w14:paraId="222E745D" w14:textId="77777777" w:rsidTr="003752F1">
        <w:tc>
          <w:tcPr>
            <w:tcW w:w="9016" w:type="dxa"/>
          </w:tcPr>
          <w:p w14:paraId="2A2566BE" w14:textId="19FFBF8D" w:rsidR="00EC0AEE" w:rsidRPr="00C46DD7" w:rsidRDefault="00EC0AEE" w:rsidP="00AB4B1F">
            <w:pPr>
              <w:pStyle w:val="ListParagraph"/>
              <w:numPr>
                <w:ilvl w:val="0"/>
                <w:numId w:val="57"/>
              </w:numPr>
              <w:spacing w:after="120"/>
              <w:rPr>
                <w:rFonts w:cstheme="minorHAnsi"/>
              </w:rPr>
            </w:pPr>
            <w:bookmarkStart w:id="0" w:name="_Hlk101348890"/>
            <w:r w:rsidRPr="00C46DD7">
              <w:rPr>
                <w:rFonts w:cstheme="minorHAnsi"/>
              </w:rPr>
              <w:t>Barclays uses ESG ratings both as a user (for instance, as part of product development</w:t>
            </w:r>
            <w:r w:rsidR="006C6BED" w:rsidRPr="00C46DD7">
              <w:rPr>
                <w:rFonts w:cstheme="minorHAnsi"/>
              </w:rPr>
              <w:t xml:space="preserve"> and sell-side investment research</w:t>
            </w:r>
            <w:r w:rsidRPr="00C46DD7">
              <w:rPr>
                <w:rFonts w:cstheme="minorHAnsi"/>
              </w:rPr>
              <w:t>) and as an entity covered by ESG ratings providers. Some of our uses of ESG ratings are:</w:t>
            </w:r>
          </w:p>
          <w:p w14:paraId="77E36308" w14:textId="77777777" w:rsidR="00EC0AEE" w:rsidRPr="00C46DD7" w:rsidRDefault="00EC0AEE" w:rsidP="00AB4B1F">
            <w:pPr>
              <w:pStyle w:val="ListParagraph"/>
              <w:numPr>
                <w:ilvl w:val="1"/>
                <w:numId w:val="57"/>
              </w:numPr>
              <w:spacing w:after="120"/>
              <w:contextualSpacing w:val="0"/>
              <w:rPr>
                <w:rFonts w:cstheme="minorHAnsi"/>
              </w:rPr>
            </w:pPr>
            <w:r w:rsidRPr="00C46DD7">
              <w:rPr>
                <w:rFonts w:cstheme="minorHAnsi"/>
              </w:rPr>
              <w:t>Our credit trading desk has integrated one ESG rating provider into its execution platform.</w:t>
            </w:r>
          </w:p>
          <w:p w14:paraId="695B2C34" w14:textId="77777777" w:rsidR="00EC0AEE" w:rsidRPr="00C46DD7" w:rsidRDefault="00EC0AEE" w:rsidP="00AB4B1F">
            <w:pPr>
              <w:pStyle w:val="ListParagraph"/>
              <w:numPr>
                <w:ilvl w:val="1"/>
                <w:numId w:val="57"/>
              </w:numPr>
              <w:spacing w:after="120"/>
              <w:contextualSpacing w:val="0"/>
              <w:rPr>
                <w:rFonts w:cstheme="minorHAnsi"/>
              </w:rPr>
            </w:pPr>
            <w:r w:rsidRPr="00C46DD7">
              <w:rPr>
                <w:rFonts w:cstheme="minorHAnsi"/>
              </w:rPr>
              <w:t>Equities structuring rely on ESG ratings for desk strategies and indices. The scores create the basis of rebalancing signals.</w:t>
            </w:r>
          </w:p>
          <w:p w14:paraId="3A79CED7" w14:textId="77777777" w:rsidR="00080514" w:rsidRPr="00C46DD7" w:rsidRDefault="00EC0AEE" w:rsidP="00AB4B1F">
            <w:pPr>
              <w:pStyle w:val="ListParagraph"/>
              <w:numPr>
                <w:ilvl w:val="1"/>
                <w:numId w:val="57"/>
              </w:numPr>
              <w:spacing w:after="120"/>
              <w:contextualSpacing w:val="0"/>
              <w:rPr>
                <w:rFonts w:cstheme="minorHAnsi"/>
              </w:rPr>
            </w:pPr>
            <w:r w:rsidRPr="00C46DD7">
              <w:rPr>
                <w:rFonts w:cstheme="minorHAnsi"/>
              </w:rPr>
              <w:t>ESG-screened collateral using ESG ratings.</w:t>
            </w:r>
          </w:p>
          <w:p w14:paraId="7CC1B21B" w14:textId="77777777" w:rsidR="009A51F3" w:rsidRPr="00C46DD7" w:rsidRDefault="009A51F3" w:rsidP="00AB4B1F">
            <w:pPr>
              <w:pStyle w:val="ListParagraph"/>
              <w:numPr>
                <w:ilvl w:val="1"/>
                <w:numId w:val="57"/>
              </w:numPr>
              <w:spacing w:after="120"/>
              <w:contextualSpacing w:val="0"/>
              <w:rPr>
                <w:rFonts w:cstheme="minorHAnsi"/>
              </w:rPr>
            </w:pPr>
            <w:r w:rsidRPr="00C46DD7">
              <w:rPr>
                <w:rFonts w:cstheme="minorHAnsi"/>
              </w:rPr>
              <w:t>An analysis of environmental, social and governance factors, including a review of ESG ratings, is integrated in to our discretionary investment due diligence process</w:t>
            </w:r>
            <w:r w:rsidR="006C6BED" w:rsidRPr="00C46DD7">
              <w:rPr>
                <w:rFonts w:cstheme="minorHAnsi"/>
              </w:rPr>
              <w:t>.</w:t>
            </w:r>
          </w:p>
          <w:p w14:paraId="64CCDC5B" w14:textId="55CAFE66" w:rsidR="006C6BED" w:rsidRPr="00C46DD7" w:rsidRDefault="006C6BED" w:rsidP="00AB4B1F">
            <w:pPr>
              <w:pStyle w:val="ListParagraph"/>
              <w:numPr>
                <w:ilvl w:val="1"/>
                <w:numId w:val="57"/>
              </w:numPr>
              <w:spacing w:after="120"/>
              <w:contextualSpacing w:val="0"/>
              <w:rPr>
                <w:rFonts w:cstheme="minorHAnsi"/>
              </w:rPr>
            </w:pPr>
            <w:r w:rsidRPr="00C46DD7">
              <w:rPr>
                <w:rFonts w:cstheme="minorHAnsi"/>
              </w:rPr>
              <w:t>ESG ratings are considered in our sell-side research.</w:t>
            </w:r>
          </w:p>
        </w:tc>
      </w:tr>
      <w:bookmarkEnd w:id="0"/>
    </w:tbl>
    <w:p w14:paraId="668F702B" w14:textId="77777777" w:rsidR="003752F1" w:rsidRPr="00C46DD7" w:rsidRDefault="003752F1" w:rsidP="00AB4B1F">
      <w:pPr>
        <w:spacing w:after="120"/>
        <w:jc w:val="both"/>
        <w:rPr>
          <w:rFonts w:cstheme="minorHAnsi"/>
        </w:rPr>
      </w:pPr>
    </w:p>
    <w:p w14:paraId="41D1AB12" w14:textId="77777777" w:rsidR="006540F2" w:rsidRPr="00C46DD7" w:rsidRDefault="006540F2" w:rsidP="00AB4B1F">
      <w:pPr>
        <w:spacing w:after="120"/>
        <w:rPr>
          <w:rFonts w:cstheme="minorHAnsi"/>
          <w:b/>
        </w:rPr>
      </w:pPr>
      <w:r w:rsidRPr="00C46DD7">
        <w:rPr>
          <w:rFonts w:cstheme="minorHAnsi"/>
          <w:b/>
        </w:rPr>
        <w:t>Q2. Which type of ESG ratings do you use (non-exhaustive list – multiple answers</w:t>
      </w:r>
    </w:p>
    <w:p w14:paraId="67170452" w14:textId="28397812" w:rsidR="006540F2" w:rsidRPr="00C46DD7" w:rsidRDefault="00DD4588" w:rsidP="00AB4B1F">
      <w:pPr>
        <w:spacing w:after="120"/>
        <w:jc w:val="both"/>
        <w:rPr>
          <w:rFonts w:cstheme="minorHAnsi"/>
          <w:b/>
        </w:rPr>
      </w:pPr>
      <w:r w:rsidRPr="00C46DD7">
        <w:rPr>
          <w:rFonts w:cstheme="minorHAnsi"/>
          <w:b/>
        </w:rPr>
        <w:t>possible):</w:t>
      </w:r>
    </w:p>
    <w:p w14:paraId="14E51CF5" w14:textId="2C8AE244" w:rsidR="002C4061" w:rsidRPr="00C46DD7" w:rsidRDefault="002C4061" w:rsidP="00AB4B1F">
      <w:pPr>
        <w:spacing w:after="120"/>
        <w:jc w:val="both"/>
        <w:rPr>
          <w:rFonts w:cstheme="minorHAnsi"/>
        </w:rPr>
      </w:pPr>
      <w:r w:rsidRPr="00C46DD7">
        <w:rPr>
          <w:rFonts w:cstheme="minorHAnsi"/>
        </w:rPr>
        <w:t>ESG ratings providing an opinion on companies:</w:t>
      </w:r>
    </w:p>
    <w:p w14:paraId="476B6FAB" w14:textId="7B2D6F5F" w:rsidR="002C4061" w:rsidRPr="00C46DD7" w:rsidRDefault="002C4061" w:rsidP="00AB4B1F">
      <w:pPr>
        <w:pStyle w:val="ListParagraph"/>
        <w:numPr>
          <w:ilvl w:val="0"/>
          <w:numId w:val="4"/>
        </w:numPr>
        <w:spacing w:after="120"/>
        <w:jc w:val="both"/>
        <w:rPr>
          <w:rFonts w:cstheme="minorHAnsi"/>
          <w:highlight w:val="cyan"/>
          <w:u w:val="single"/>
        </w:rPr>
      </w:pPr>
      <w:r w:rsidRPr="00C46DD7">
        <w:rPr>
          <w:rFonts w:cstheme="minorHAnsi"/>
          <w:highlight w:val="cyan"/>
          <w:u w:val="single"/>
        </w:rPr>
        <w:t>ESG ratings providing an opinion on opportunities</w:t>
      </w:r>
    </w:p>
    <w:p w14:paraId="390A0BE8" w14:textId="0308079A" w:rsidR="002C4061" w:rsidRPr="00C46DD7" w:rsidRDefault="002C4061" w:rsidP="00AB4B1F">
      <w:pPr>
        <w:pStyle w:val="ListParagraph"/>
        <w:numPr>
          <w:ilvl w:val="0"/>
          <w:numId w:val="4"/>
        </w:numPr>
        <w:spacing w:after="120"/>
        <w:jc w:val="both"/>
        <w:rPr>
          <w:rFonts w:cstheme="minorHAnsi"/>
          <w:highlight w:val="cyan"/>
          <w:u w:val="single"/>
        </w:rPr>
      </w:pPr>
      <w:r w:rsidRPr="00C46DD7">
        <w:rPr>
          <w:rFonts w:cstheme="minorHAnsi"/>
          <w:highlight w:val="cyan"/>
          <w:u w:val="single"/>
        </w:rPr>
        <w:t>ESG ratings providing an opinion on the compliance of companies with frameworks and rules</w:t>
      </w:r>
    </w:p>
    <w:p w14:paraId="75D91429" w14:textId="329A05DF" w:rsidR="002C4061" w:rsidRPr="00C46DD7" w:rsidRDefault="0024264F" w:rsidP="00AB4B1F">
      <w:pPr>
        <w:pStyle w:val="ListParagraph"/>
        <w:numPr>
          <w:ilvl w:val="0"/>
          <w:numId w:val="4"/>
        </w:numPr>
        <w:spacing w:after="120"/>
        <w:jc w:val="both"/>
        <w:rPr>
          <w:rFonts w:cstheme="minorHAnsi"/>
          <w:highlight w:val="cyan"/>
          <w:u w:val="single"/>
        </w:rPr>
      </w:pPr>
      <w:r w:rsidRPr="00C46DD7">
        <w:rPr>
          <w:rFonts w:cstheme="minorHAnsi"/>
          <w:highlight w:val="cyan"/>
          <w:u w:val="single"/>
        </w:rPr>
        <w:t>E</w:t>
      </w:r>
      <w:r w:rsidR="002C4061" w:rsidRPr="00C46DD7">
        <w:rPr>
          <w:rFonts w:cstheme="minorHAnsi"/>
          <w:highlight w:val="cyan"/>
          <w:u w:val="single"/>
        </w:rPr>
        <w:t>xposure to and management of ESG risks</w:t>
      </w:r>
    </w:p>
    <w:p w14:paraId="00F107A9" w14:textId="005AAFEC" w:rsidR="002C4061" w:rsidRPr="00C46DD7" w:rsidRDefault="002C4061" w:rsidP="00AB4B1F">
      <w:pPr>
        <w:pStyle w:val="ListParagraph"/>
        <w:numPr>
          <w:ilvl w:val="0"/>
          <w:numId w:val="4"/>
        </w:numPr>
        <w:spacing w:after="120"/>
        <w:jc w:val="both"/>
        <w:rPr>
          <w:rFonts w:cstheme="minorHAnsi"/>
          <w:highlight w:val="cyan"/>
          <w:u w:val="single"/>
        </w:rPr>
      </w:pPr>
      <w:r w:rsidRPr="00C46DD7">
        <w:rPr>
          <w:rFonts w:cstheme="minorHAnsi"/>
          <w:highlight w:val="cyan"/>
          <w:u w:val="single"/>
        </w:rPr>
        <w:t>ESG ratings providing an opinion on a company performance towards certain objectives</w:t>
      </w:r>
    </w:p>
    <w:p w14:paraId="06E6F732" w14:textId="66F0BA63" w:rsidR="002C4061" w:rsidRPr="00C46DD7" w:rsidRDefault="002C4061" w:rsidP="00AB4B1F">
      <w:pPr>
        <w:pStyle w:val="ListParagraph"/>
        <w:numPr>
          <w:ilvl w:val="0"/>
          <w:numId w:val="4"/>
        </w:numPr>
        <w:spacing w:after="120"/>
        <w:jc w:val="both"/>
        <w:rPr>
          <w:rFonts w:cstheme="minorHAnsi"/>
          <w:highlight w:val="cyan"/>
          <w:u w:val="single"/>
        </w:rPr>
      </w:pPr>
      <w:r w:rsidRPr="00C46DD7">
        <w:rPr>
          <w:rFonts w:cstheme="minorHAnsi"/>
          <w:highlight w:val="cyan"/>
          <w:u w:val="single"/>
        </w:rPr>
        <w:t>ESG ratings providing an opinion on the impact of companies on the society and environment</w:t>
      </w:r>
    </w:p>
    <w:p w14:paraId="2906E62B" w14:textId="65990A33" w:rsidR="002C4061" w:rsidRPr="00C46DD7" w:rsidRDefault="002C4061" w:rsidP="00AB4B1F">
      <w:pPr>
        <w:pStyle w:val="ListParagraph"/>
        <w:numPr>
          <w:ilvl w:val="0"/>
          <w:numId w:val="4"/>
        </w:numPr>
        <w:spacing w:after="120"/>
        <w:jc w:val="both"/>
        <w:rPr>
          <w:rFonts w:cstheme="minorHAnsi"/>
          <w:highlight w:val="cyan"/>
          <w:u w:val="single"/>
        </w:rPr>
      </w:pPr>
      <w:r w:rsidRPr="00C46DD7">
        <w:rPr>
          <w:rFonts w:cstheme="minorHAnsi"/>
          <w:highlight w:val="cyan"/>
          <w:u w:val="single"/>
        </w:rPr>
        <w:t>ESG ratings providing an opinion on the ESG profile of the company</w:t>
      </w:r>
    </w:p>
    <w:p w14:paraId="31231319" w14:textId="3799FBFB" w:rsidR="002C4061" w:rsidRPr="00C46DD7" w:rsidRDefault="002C4061" w:rsidP="00AB4B1F">
      <w:pPr>
        <w:spacing w:after="120"/>
        <w:jc w:val="both"/>
        <w:rPr>
          <w:rFonts w:cstheme="minorHAnsi"/>
        </w:rPr>
      </w:pPr>
      <w:r w:rsidRPr="00C46DD7">
        <w:rPr>
          <w:rFonts w:cstheme="minorHAnsi"/>
        </w:rPr>
        <w:t>ESG ratings providing an opinion on investment funds or other financial products (please specify which financial products):</w:t>
      </w:r>
    </w:p>
    <w:p w14:paraId="0E0A8A64" w14:textId="7D58E8A0" w:rsidR="002C4061" w:rsidRPr="00C46DD7" w:rsidRDefault="002C4061" w:rsidP="00AB4B1F">
      <w:pPr>
        <w:pStyle w:val="ListParagraph"/>
        <w:numPr>
          <w:ilvl w:val="0"/>
          <w:numId w:val="5"/>
        </w:numPr>
        <w:spacing w:after="120"/>
        <w:jc w:val="both"/>
        <w:rPr>
          <w:rFonts w:cstheme="minorHAnsi"/>
          <w:highlight w:val="cyan"/>
          <w:u w:val="single"/>
        </w:rPr>
      </w:pPr>
      <w:r w:rsidRPr="00C46DD7">
        <w:rPr>
          <w:rFonts w:cstheme="minorHAnsi"/>
          <w:highlight w:val="cyan"/>
          <w:u w:val="single"/>
        </w:rPr>
        <w:t>Investment funds</w:t>
      </w:r>
    </w:p>
    <w:p w14:paraId="563F87C8" w14:textId="60E22719" w:rsidR="002C4061" w:rsidRPr="00C46DD7" w:rsidRDefault="002C4061" w:rsidP="00AB4B1F">
      <w:pPr>
        <w:pStyle w:val="ListParagraph"/>
        <w:numPr>
          <w:ilvl w:val="0"/>
          <w:numId w:val="5"/>
        </w:numPr>
        <w:spacing w:after="120"/>
        <w:jc w:val="both"/>
        <w:rPr>
          <w:rFonts w:cstheme="minorHAnsi"/>
          <w:highlight w:val="cyan"/>
          <w:u w:val="single"/>
        </w:rPr>
      </w:pPr>
      <w:r w:rsidRPr="00C46DD7">
        <w:rPr>
          <w:rFonts w:cstheme="minorHAnsi"/>
          <w:highlight w:val="cyan"/>
          <w:u w:val="single"/>
        </w:rPr>
        <w:t>Others (comment box)</w:t>
      </w:r>
    </w:p>
    <w:p w14:paraId="547C5966" w14:textId="77777777" w:rsidR="008C0832" w:rsidRPr="00C46DD7" w:rsidRDefault="008C0832" w:rsidP="00AB4B1F">
      <w:pPr>
        <w:spacing w:after="120"/>
        <w:jc w:val="both"/>
        <w:rPr>
          <w:rFonts w:cstheme="minorHAnsi"/>
          <w:u w:val="single"/>
        </w:rPr>
      </w:pPr>
    </w:p>
    <w:tbl>
      <w:tblPr>
        <w:tblStyle w:val="TableGrid"/>
        <w:tblW w:w="0" w:type="auto"/>
        <w:tblCellMar>
          <w:top w:w="85" w:type="dxa"/>
          <w:bottom w:w="85" w:type="dxa"/>
        </w:tblCellMar>
        <w:tblLook w:val="04A0" w:firstRow="1" w:lastRow="0" w:firstColumn="1" w:lastColumn="0" w:noHBand="0" w:noVBand="1"/>
      </w:tblPr>
      <w:tblGrid>
        <w:gridCol w:w="9016"/>
      </w:tblGrid>
      <w:tr w:rsidR="0024264F" w:rsidRPr="00C46DD7" w14:paraId="21B9EE39" w14:textId="77777777" w:rsidTr="0087613B">
        <w:tc>
          <w:tcPr>
            <w:tcW w:w="9016" w:type="dxa"/>
          </w:tcPr>
          <w:p w14:paraId="7B91C184" w14:textId="2FB9BF02" w:rsidR="0024264F" w:rsidRPr="00AB4B1F" w:rsidRDefault="00056DDD" w:rsidP="00AB4B1F">
            <w:pPr>
              <w:spacing w:after="120"/>
              <w:rPr>
                <w:rFonts w:cstheme="minorHAnsi"/>
              </w:rPr>
            </w:pPr>
            <w:r w:rsidRPr="00AB4B1F">
              <w:rPr>
                <w:rFonts w:cstheme="minorHAnsi"/>
              </w:rPr>
              <w:t xml:space="preserve">ESG rating providers’ opinions on </w:t>
            </w:r>
            <w:r w:rsidR="0069308C" w:rsidRPr="00AB4B1F">
              <w:rPr>
                <w:rFonts w:cstheme="minorHAnsi"/>
              </w:rPr>
              <w:t xml:space="preserve">green </w:t>
            </w:r>
            <w:r w:rsidR="004C7337" w:rsidRPr="00AB4B1F">
              <w:rPr>
                <w:rFonts w:cstheme="minorHAnsi"/>
              </w:rPr>
              <w:t>debt issuance and other sustainability linked-instrume</w:t>
            </w:r>
            <w:r w:rsidR="00D44F49" w:rsidRPr="00AB4B1F">
              <w:rPr>
                <w:rFonts w:cstheme="minorHAnsi"/>
              </w:rPr>
              <w:t>nts such as loans.</w:t>
            </w:r>
          </w:p>
        </w:tc>
      </w:tr>
    </w:tbl>
    <w:p w14:paraId="5F02CF29" w14:textId="77777777" w:rsidR="0024264F" w:rsidRPr="00C46DD7" w:rsidRDefault="0024264F" w:rsidP="00AB4B1F">
      <w:pPr>
        <w:spacing w:after="120"/>
        <w:jc w:val="both"/>
        <w:rPr>
          <w:rFonts w:cstheme="minorHAnsi"/>
        </w:rPr>
      </w:pPr>
    </w:p>
    <w:p w14:paraId="2C0FE6B1" w14:textId="0C149EB4" w:rsidR="002C4061" w:rsidRPr="00C46DD7" w:rsidRDefault="0024264F" w:rsidP="00AB4B1F">
      <w:pPr>
        <w:pStyle w:val="ListParagraph"/>
        <w:numPr>
          <w:ilvl w:val="0"/>
          <w:numId w:val="6"/>
        </w:numPr>
        <w:spacing w:after="120"/>
        <w:jc w:val="both"/>
        <w:rPr>
          <w:rFonts w:cstheme="minorHAnsi"/>
          <w:highlight w:val="cyan"/>
          <w:u w:val="single"/>
        </w:rPr>
      </w:pPr>
      <w:r w:rsidRPr="00C46DD7">
        <w:rPr>
          <w:rFonts w:cstheme="minorHAnsi"/>
          <w:highlight w:val="cyan"/>
          <w:u w:val="single"/>
        </w:rPr>
        <w:t>E</w:t>
      </w:r>
      <w:r w:rsidR="002C4061" w:rsidRPr="00C46DD7">
        <w:rPr>
          <w:rFonts w:cstheme="minorHAnsi"/>
          <w:highlight w:val="cyan"/>
          <w:u w:val="single"/>
        </w:rPr>
        <w:t>xposure to and management of ESG risks</w:t>
      </w:r>
    </w:p>
    <w:p w14:paraId="3B606100" w14:textId="73575BEC" w:rsidR="002C4061" w:rsidRPr="00C46DD7" w:rsidRDefault="0024264F" w:rsidP="00AB4B1F">
      <w:pPr>
        <w:pStyle w:val="ListParagraph"/>
        <w:numPr>
          <w:ilvl w:val="0"/>
          <w:numId w:val="6"/>
        </w:numPr>
        <w:spacing w:after="120"/>
        <w:jc w:val="both"/>
        <w:rPr>
          <w:rFonts w:cstheme="minorHAnsi"/>
          <w:highlight w:val="cyan"/>
          <w:u w:val="single"/>
        </w:rPr>
      </w:pPr>
      <w:r w:rsidRPr="00C46DD7">
        <w:rPr>
          <w:rFonts w:cstheme="minorHAnsi"/>
          <w:highlight w:val="cyan"/>
          <w:u w:val="single"/>
        </w:rPr>
        <w:t>I</w:t>
      </w:r>
      <w:r w:rsidR="002C4061" w:rsidRPr="00C46DD7">
        <w:rPr>
          <w:rFonts w:cstheme="minorHAnsi"/>
          <w:highlight w:val="cyan"/>
          <w:u w:val="single"/>
        </w:rPr>
        <w:t>mpact on the society and environment</w:t>
      </w:r>
    </w:p>
    <w:p w14:paraId="78D63020" w14:textId="1AC4E8EC" w:rsidR="002C4061" w:rsidRPr="00C46DD7" w:rsidRDefault="002C4061" w:rsidP="00AB4B1F">
      <w:pPr>
        <w:pStyle w:val="ListParagraph"/>
        <w:numPr>
          <w:ilvl w:val="0"/>
          <w:numId w:val="6"/>
        </w:numPr>
        <w:spacing w:after="120"/>
        <w:jc w:val="both"/>
        <w:rPr>
          <w:rFonts w:cstheme="minorHAnsi"/>
          <w:highlight w:val="cyan"/>
          <w:u w:val="single"/>
        </w:rPr>
      </w:pPr>
      <w:r w:rsidRPr="00C46DD7">
        <w:rPr>
          <w:rFonts w:cstheme="minorHAnsi"/>
          <w:highlight w:val="cyan"/>
          <w:u w:val="single"/>
        </w:rPr>
        <w:t>ESG characteristics</w:t>
      </w:r>
    </w:p>
    <w:p w14:paraId="638CA65A" w14:textId="1D65C217" w:rsidR="002C4061" w:rsidRPr="00C46DD7" w:rsidRDefault="002C4061" w:rsidP="00AB4B1F">
      <w:pPr>
        <w:pStyle w:val="ListParagraph"/>
        <w:numPr>
          <w:ilvl w:val="0"/>
          <w:numId w:val="6"/>
        </w:numPr>
        <w:spacing w:after="120"/>
        <w:jc w:val="both"/>
        <w:rPr>
          <w:rFonts w:cstheme="minorHAnsi"/>
          <w:highlight w:val="cyan"/>
          <w:u w:val="single"/>
        </w:rPr>
      </w:pPr>
      <w:r w:rsidRPr="00C46DD7">
        <w:rPr>
          <w:rFonts w:cstheme="minorHAnsi"/>
          <w:highlight w:val="cyan"/>
          <w:u w:val="single"/>
        </w:rPr>
        <w:t>Other specialised ratings</w:t>
      </w:r>
    </w:p>
    <w:p w14:paraId="37D47D89" w14:textId="0AA46106" w:rsidR="002C4061" w:rsidRPr="00C46DD7" w:rsidRDefault="002C4061" w:rsidP="00AB4B1F">
      <w:pPr>
        <w:pStyle w:val="ListParagraph"/>
        <w:numPr>
          <w:ilvl w:val="0"/>
          <w:numId w:val="6"/>
        </w:numPr>
        <w:spacing w:after="120"/>
        <w:jc w:val="both"/>
        <w:rPr>
          <w:rFonts w:cstheme="minorHAnsi"/>
        </w:rPr>
      </w:pPr>
      <w:r w:rsidRPr="00C46DD7">
        <w:rPr>
          <w:rFonts w:cstheme="minorHAnsi"/>
        </w:rPr>
        <w:t>No</w:t>
      </w:r>
      <w:r w:rsidR="0024264F" w:rsidRPr="00C46DD7">
        <w:rPr>
          <w:rFonts w:cstheme="minorHAnsi"/>
        </w:rPr>
        <w:t>n</w:t>
      </w:r>
      <w:r w:rsidRPr="00C46DD7">
        <w:rPr>
          <w:rFonts w:cstheme="minorHAnsi"/>
        </w:rPr>
        <w:t>e</w:t>
      </w:r>
    </w:p>
    <w:p w14:paraId="627F0337" w14:textId="2C03035A" w:rsidR="002C4061" w:rsidRPr="00C46DD7" w:rsidRDefault="002C4061" w:rsidP="00AB4B1F">
      <w:pPr>
        <w:pStyle w:val="ListParagraph"/>
        <w:numPr>
          <w:ilvl w:val="0"/>
          <w:numId w:val="6"/>
        </w:numPr>
        <w:spacing w:after="120"/>
        <w:jc w:val="both"/>
        <w:rPr>
          <w:rFonts w:cstheme="minorHAnsi"/>
        </w:rPr>
      </w:pPr>
      <w:r w:rsidRPr="00C46DD7">
        <w:rPr>
          <w:rFonts w:cstheme="minorHAnsi"/>
        </w:rPr>
        <w:t>Not applicable</w:t>
      </w:r>
    </w:p>
    <w:p w14:paraId="7AC92FB3" w14:textId="45E0C3A3" w:rsidR="006540F2" w:rsidRPr="00C46DD7" w:rsidRDefault="006540F2" w:rsidP="00AB4B1F">
      <w:pPr>
        <w:spacing w:after="120"/>
        <w:rPr>
          <w:rFonts w:cstheme="minorHAnsi"/>
          <w:b/>
        </w:rPr>
      </w:pPr>
      <w:r w:rsidRPr="00C46DD7">
        <w:rPr>
          <w:rFonts w:cstheme="minorHAnsi"/>
          <w:b/>
        </w:rPr>
        <w:t>Q3. If you responded that you use specialised ratings, please indicate which one(s):</w:t>
      </w:r>
    </w:p>
    <w:tbl>
      <w:tblPr>
        <w:tblStyle w:val="TableGrid"/>
        <w:tblW w:w="0" w:type="auto"/>
        <w:tblCellMar>
          <w:top w:w="85" w:type="dxa"/>
          <w:bottom w:w="85" w:type="dxa"/>
        </w:tblCellMar>
        <w:tblLook w:val="04A0" w:firstRow="1" w:lastRow="0" w:firstColumn="1" w:lastColumn="0" w:noHBand="0" w:noVBand="1"/>
      </w:tblPr>
      <w:tblGrid>
        <w:gridCol w:w="9016"/>
      </w:tblGrid>
      <w:tr w:rsidR="0024264F" w:rsidRPr="00C46DD7" w14:paraId="0F5707D2" w14:textId="77777777" w:rsidTr="0087613B">
        <w:tc>
          <w:tcPr>
            <w:tcW w:w="9016" w:type="dxa"/>
          </w:tcPr>
          <w:p w14:paraId="08DFDE12" w14:textId="51047A89" w:rsidR="0024264F" w:rsidRPr="00C46DD7" w:rsidRDefault="0004782F" w:rsidP="00AB4B1F">
            <w:pPr>
              <w:spacing w:after="120"/>
              <w:jc w:val="both"/>
              <w:rPr>
                <w:rFonts w:cstheme="minorHAnsi"/>
              </w:rPr>
            </w:pPr>
            <w:r w:rsidRPr="00494416">
              <w:rPr>
                <w:rFonts w:cstheme="minorHAnsi"/>
              </w:rPr>
              <w:t>Further e</w:t>
            </w:r>
            <w:r w:rsidR="006C6BED" w:rsidRPr="00494416">
              <w:rPr>
                <w:rFonts w:cstheme="minorHAnsi"/>
              </w:rPr>
              <w:t>xamples include</w:t>
            </w:r>
            <w:r w:rsidR="00DB05E8" w:rsidRPr="00494416">
              <w:rPr>
                <w:rFonts w:cstheme="minorHAnsi"/>
              </w:rPr>
              <w:t xml:space="preserve"> Taxonomy</w:t>
            </w:r>
            <w:r w:rsidRPr="00494416">
              <w:rPr>
                <w:rFonts w:cstheme="minorHAnsi"/>
              </w:rPr>
              <w:t>,</w:t>
            </w:r>
            <w:r w:rsidR="006C6BED" w:rsidRPr="00494416">
              <w:rPr>
                <w:rFonts w:cstheme="minorHAnsi"/>
              </w:rPr>
              <w:t xml:space="preserve"> P</w:t>
            </w:r>
            <w:r w:rsidRPr="00494416">
              <w:rPr>
                <w:rFonts w:cstheme="minorHAnsi"/>
              </w:rPr>
              <w:t>aris, and</w:t>
            </w:r>
            <w:r w:rsidR="006C6BED" w:rsidRPr="00494416">
              <w:rPr>
                <w:rFonts w:cstheme="minorHAnsi"/>
              </w:rPr>
              <w:t xml:space="preserve"> </w:t>
            </w:r>
            <w:r w:rsidR="00ED7CBD" w:rsidRPr="00C46DD7">
              <w:rPr>
                <w:rFonts w:cstheme="minorHAnsi"/>
              </w:rPr>
              <w:t>n</w:t>
            </w:r>
            <w:r w:rsidR="006C6BED" w:rsidRPr="00C46DD7">
              <w:rPr>
                <w:rFonts w:cstheme="minorHAnsi"/>
              </w:rPr>
              <w:t>et-</w:t>
            </w:r>
            <w:r w:rsidR="00ED7CBD" w:rsidRPr="00C46DD7">
              <w:rPr>
                <w:rFonts w:cstheme="minorHAnsi"/>
              </w:rPr>
              <w:t>z</w:t>
            </w:r>
            <w:r w:rsidR="006C6BED" w:rsidRPr="00C46DD7">
              <w:rPr>
                <w:rFonts w:cstheme="minorHAnsi"/>
              </w:rPr>
              <w:t xml:space="preserve">ero </w:t>
            </w:r>
            <w:r w:rsidR="00ED7CBD" w:rsidRPr="00C46DD7">
              <w:rPr>
                <w:rFonts w:cstheme="minorHAnsi"/>
              </w:rPr>
              <w:t>a</w:t>
            </w:r>
            <w:r w:rsidR="006C6BED" w:rsidRPr="00C46DD7">
              <w:rPr>
                <w:rFonts w:cstheme="minorHAnsi"/>
              </w:rPr>
              <w:t>lignment</w:t>
            </w:r>
            <w:r w:rsidRPr="00C46DD7">
              <w:rPr>
                <w:rFonts w:cstheme="minorHAnsi"/>
              </w:rPr>
              <w:t xml:space="preserve"> ratings.</w:t>
            </w:r>
            <w:r w:rsidR="006C6BED" w:rsidRPr="00C46DD7">
              <w:rPr>
                <w:rFonts w:cstheme="minorHAnsi"/>
              </w:rPr>
              <w:t xml:space="preserve"> </w:t>
            </w:r>
            <w:r w:rsidR="009D55CA" w:rsidRPr="00C46DD7">
              <w:rPr>
                <w:rFonts w:cstheme="minorHAnsi"/>
              </w:rPr>
              <w:t xml:space="preserve"> </w:t>
            </w:r>
          </w:p>
        </w:tc>
      </w:tr>
    </w:tbl>
    <w:p w14:paraId="10A0C624" w14:textId="77777777" w:rsidR="0024264F" w:rsidRPr="00C46DD7" w:rsidRDefault="0024264F" w:rsidP="00AB4B1F">
      <w:pPr>
        <w:spacing w:after="120"/>
        <w:jc w:val="both"/>
        <w:rPr>
          <w:rFonts w:cstheme="minorHAnsi"/>
        </w:rPr>
      </w:pPr>
    </w:p>
    <w:p w14:paraId="4E3B6521" w14:textId="68439359" w:rsidR="006540F2" w:rsidRPr="00C46DD7" w:rsidRDefault="006540F2" w:rsidP="00AB4B1F">
      <w:pPr>
        <w:spacing w:after="120"/>
        <w:rPr>
          <w:rFonts w:cstheme="minorHAnsi"/>
          <w:b/>
        </w:rPr>
      </w:pPr>
      <w:r w:rsidRPr="002C5B5A">
        <w:rPr>
          <w:rFonts w:cstheme="minorHAnsi"/>
          <w:b/>
        </w:rPr>
        <w:t>Q4. To what degree do you use ESG ratings in investment or other financing decisions on a scale of from 1 to 10 (1- very little, 10 – decisive</w:t>
      </w:r>
      <w:r w:rsidR="006C6BED" w:rsidRPr="002C5B5A">
        <w:rPr>
          <w:rFonts w:cstheme="minorHAnsi"/>
          <w:b/>
        </w:rPr>
        <w:t>)</w:t>
      </w:r>
    </w:p>
    <w:tbl>
      <w:tblPr>
        <w:tblStyle w:val="TableGrid"/>
        <w:tblW w:w="0" w:type="auto"/>
        <w:tblCellMar>
          <w:top w:w="85" w:type="dxa"/>
          <w:bottom w:w="85" w:type="dxa"/>
        </w:tblCellMar>
        <w:tblLook w:val="04A0" w:firstRow="1" w:lastRow="0" w:firstColumn="1" w:lastColumn="0" w:noHBand="0" w:noVBand="1"/>
      </w:tblPr>
      <w:tblGrid>
        <w:gridCol w:w="846"/>
      </w:tblGrid>
      <w:tr w:rsidR="00625612" w:rsidRPr="00C46DD7" w14:paraId="5BFAA047" w14:textId="77777777" w:rsidTr="0087613B">
        <w:tc>
          <w:tcPr>
            <w:tcW w:w="846" w:type="dxa"/>
          </w:tcPr>
          <w:p w14:paraId="34FFFF87" w14:textId="33DDA85F" w:rsidR="00625612" w:rsidRPr="00C46DD7" w:rsidRDefault="002151DD" w:rsidP="00AB4B1F">
            <w:pPr>
              <w:spacing w:after="120"/>
              <w:jc w:val="both"/>
              <w:rPr>
                <w:rFonts w:cstheme="minorHAnsi"/>
              </w:rPr>
            </w:pPr>
            <w:r w:rsidRPr="00C46DD7">
              <w:rPr>
                <w:rFonts w:cstheme="minorHAnsi"/>
              </w:rPr>
              <w:t xml:space="preserve"> </w:t>
            </w:r>
          </w:p>
        </w:tc>
      </w:tr>
    </w:tbl>
    <w:p w14:paraId="38E3B383" w14:textId="77777777" w:rsidR="00625612" w:rsidRPr="00C46DD7" w:rsidRDefault="00625612" w:rsidP="00AB4B1F">
      <w:pPr>
        <w:spacing w:after="120"/>
        <w:jc w:val="both"/>
        <w:rPr>
          <w:rFonts w:cstheme="minorHAnsi"/>
        </w:rPr>
      </w:pPr>
    </w:p>
    <w:p w14:paraId="42E35657" w14:textId="4BC19CB7" w:rsidR="006540F2" w:rsidRPr="00C46DD7" w:rsidRDefault="006540F2" w:rsidP="00AB4B1F">
      <w:pPr>
        <w:spacing w:after="120"/>
        <w:rPr>
          <w:rFonts w:cstheme="minorHAnsi"/>
          <w:b/>
        </w:rPr>
      </w:pPr>
      <w:r w:rsidRPr="00C46DD7">
        <w:rPr>
          <w:rFonts w:cstheme="minorHAnsi"/>
          <w:b/>
        </w:rPr>
        <w:t xml:space="preserve">Q5. If you don’t use ESG ratings, or use on them to a very small degree, what do you use on in your investment or other financing decisions? </w:t>
      </w:r>
    </w:p>
    <w:tbl>
      <w:tblPr>
        <w:tblStyle w:val="TableGrid"/>
        <w:tblW w:w="0" w:type="auto"/>
        <w:tblCellMar>
          <w:top w:w="85" w:type="dxa"/>
          <w:bottom w:w="85" w:type="dxa"/>
        </w:tblCellMar>
        <w:tblLook w:val="04A0" w:firstRow="1" w:lastRow="0" w:firstColumn="1" w:lastColumn="0" w:noHBand="0" w:noVBand="1"/>
      </w:tblPr>
      <w:tblGrid>
        <w:gridCol w:w="9016"/>
      </w:tblGrid>
      <w:tr w:rsidR="0024264F" w:rsidRPr="00C46DD7" w14:paraId="31260E71" w14:textId="77777777" w:rsidTr="0087613B">
        <w:tc>
          <w:tcPr>
            <w:tcW w:w="9016" w:type="dxa"/>
          </w:tcPr>
          <w:p w14:paraId="25C5D26B" w14:textId="2CA2B2C3" w:rsidR="0024264F" w:rsidRPr="00C46DD7" w:rsidRDefault="002151DD" w:rsidP="00AB4B1F">
            <w:pPr>
              <w:spacing w:after="120"/>
              <w:jc w:val="both"/>
              <w:rPr>
                <w:rFonts w:cstheme="minorHAnsi"/>
                <w:highlight w:val="yellow"/>
              </w:rPr>
            </w:pPr>
            <w:r w:rsidRPr="00C46DD7">
              <w:rPr>
                <w:rFonts w:cstheme="minorHAnsi"/>
              </w:rPr>
              <w:t xml:space="preserve"> </w:t>
            </w:r>
          </w:p>
        </w:tc>
      </w:tr>
    </w:tbl>
    <w:p w14:paraId="1C04C80A" w14:textId="77777777" w:rsidR="0024264F" w:rsidRPr="00C46DD7" w:rsidRDefault="0024264F" w:rsidP="00AB4B1F">
      <w:pPr>
        <w:spacing w:after="120"/>
        <w:jc w:val="both"/>
        <w:rPr>
          <w:rFonts w:cstheme="minorHAnsi"/>
        </w:rPr>
      </w:pPr>
    </w:p>
    <w:p w14:paraId="4DDAE871" w14:textId="0286B0C2" w:rsidR="006540F2" w:rsidRPr="00C46DD7" w:rsidRDefault="006540F2" w:rsidP="00AB4B1F">
      <w:pPr>
        <w:spacing w:after="120"/>
        <w:rPr>
          <w:rFonts w:cstheme="minorHAnsi"/>
          <w:b/>
        </w:rPr>
      </w:pPr>
      <w:r w:rsidRPr="00C46DD7">
        <w:rPr>
          <w:rFonts w:cstheme="minorHAnsi"/>
          <w:b/>
        </w:rPr>
        <w:t xml:space="preserve">Q6. Do you use overall ESG ratings or ratings of individual Environmental, Social or Governance factors? </w:t>
      </w:r>
    </w:p>
    <w:p w14:paraId="09B7A32D" w14:textId="6263E415" w:rsidR="002C4061" w:rsidRPr="00C46DD7" w:rsidRDefault="002C4061" w:rsidP="00AB4B1F">
      <w:pPr>
        <w:pStyle w:val="ListParagraph"/>
        <w:numPr>
          <w:ilvl w:val="0"/>
          <w:numId w:val="7"/>
        </w:numPr>
        <w:spacing w:after="120"/>
        <w:jc w:val="both"/>
        <w:rPr>
          <w:rFonts w:cstheme="minorHAnsi"/>
          <w:highlight w:val="cyan"/>
          <w:u w:val="single"/>
        </w:rPr>
      </w:pPr>
      <w:r w:rsidRPr="00C46DD7">
        <w:rPr>
          <w:rFonts w:cstheme="minorHAnsi"/>
          <w:highlight w:val="cyan"/>
          <w:u w:val="single"/>
        </w:rPr>
        <w:t>Overall ESG ratings</w:t>
      </w:r>
    </w:p>
    <w:p w14:paraId="25BC3600" w14:textId="6C060EB4" w:rsidR="002C4061" w:rsidRPr="00C46DD7" w:rsidRDefault="002C4061" w:rsidP="00AB4B1F">
      <w:pPr>
        <w:pStyle w:val="ListParagraph"/>
        <w:numPr>
          <w:ilvl w:val="0"/>
          <w:numId w:val="7"/>
        </w:numPr>
        <w:spacing w:after="120"/>
        <w:jc w:val="both"/>
        <w:rPr>
          <w:rFonts w:cstheme="minorHAnsi"/>
          <w:highlight w:val="cyan"/>
          <w:u w:val="single"/>
        </w:rPr>
      </w:pPr>
      <w:r w:rsidRPr="00C46DD7">
        <w:rPr>
          <w:rFonts w:cstheme="minorHAnsi"/>
          <w:highlight w:val="cyan"/>
          <w:u w:val="single"/>
        </w:rPr>
        <w:t>Ratings of an individual Environmental, Social and Governance factors</w:t>
      </w:r>
    </w:p>
    <w:p w14:paraId="3043035F" w14:textId="1F1595AA" w:rsidR="002C4061" w:rsidRPr="00C46DD7" w:rsidRDefault="002C4061" w:rsidP="00AB4B1F">
      <w:pPr>
        <w:pStyle w:val="ListParagraph"/>
        <w:numPr>
          <w:ilvl w:val="0"/>
          <w:numId w:val="7"/>
        </w:numPr>
        <w:spacing w:after="120"/>
        <w:jc w:val="both"/>
        <w:rPr>
          <w:rFonts w:cstheme="minorHAnsi"/>
          <w:highlight w:val="cyan"/>
          <w:u w:val="single"/>
        </w:rPr>
      </w:pPr>
      <w:r w:rsidRPr="00C46DD7">
        <w:rPr>
          <w:rFonts w:cstheme="minorHAnsi"/>
          <w:highlight w:val="cyan"/>
          <w:u w:val="single"/>
        </w:rPr>
        <w:t>Ratings of specific elements within the Environmental, Social and Governance factors,</w:t>
      </w:r>
    </w:p>
    <w:p w14:paraId="13ECE8AA" w14:textId="2F807137" w:rsidR="002C4061" w:rsidRPr="00C46DD7" w:rsidRDefault="00DD7F85" w:rsidP="00AB4B1F">
      <w:pPr>
        <w:pStyle w:val="ListParagraph"/>
        <w:numPr>
          <w:ilvl w:val="0"/>
          <w:numId w:val="7"/>
        </w:numPr>
        <w:spacing w:after="120"/>
        <w:jc w:val="both"/>
        <w:rPr>
          <w:rFonts w:cstheme="minorHAnsi"/>
        </w:rPr>
      </w:pPr>
      <w:r w:rsidRPr="00C46DD7">
        <w:rPr>
          <w:rFonts w:cstheme="minorHAnsi"/>
        </w:rPr>
        <w:t>O</w:t>
      </w:r>
      <w:r w:rsidR="002C4061" w:rsidRPr="00C46DD7">
        <w:rPr>
          <w:rFonts w:cstheme="minorHAnsi"/>
        </w:rPr>
        <w:t>ther types, please specify</w:t>
      </w:r>
    </w:p>
    <w:p w14:paraId="49FC122B" w14:textId="19E3C52C" w:rsidR="006540F2" w:rsidRPr="00C46DD7" w:rsidRDefault="006540F2" w:rsidP="00AB4B1F">
      <w:pPr>
        <w:spacing w:after="120"/>
        <w:rPr>
          <w:rFonts w:cstheme="minorHAnsi"/>
          <w:b/>
        </w:rPr>
      </w:pPr>
      <w:r w:rsidRPr="002C5B5A">
        <w:rPr>
          <w:rFonts w:cstheme="minorHAnsi"/>
          <w:b/>
        </w:rPr>
        <w:t>Q7. Do you buy ESG ratings as a part of a larger package of services?</w:t>
      </w:r>
    </w:p>
    <w:p w14:paraId="49028343" w14:textId="7D694D4A" w:rsidR="002C4061" w:rsidRPr="002C5B5A" w:rsidRDefault="002C4061" w:rsidP="00AB4B1F">
      <w:pPr>
        <w:pStyle w:val="ListParagraph"/>
        <w:numPr>
          <w:ilvl w:val="0"/>
          <w:numId w:val="8"/>
        </w:numPr>
        <w:spacing w:after="120"/>
        <w:jc w:val="both"/>
        <w:rPr>
          <w:rFonts w:cstheme="minorHAnsi"/>
          <w:u w:val="single"/>
        </w:rPr>
      </w:pPr>
      <w:r w:rsidRPr="002C5B5A">
        <w:rPr>
          <w:rFonts w:cstheme="minorHAnsi"/>
          <w:u w:val="single"/>
        </w:rPr>
        <w:t>Yes</w:t>
      </w:r>
    </w:p>
    <w:p w14:paraId="5890ED36" w14:textId="30815991" w:rsidR="00AA7666" w:rsidRPr="00C46DD7" w:rsidRDefault="002C4061" w:rsidP="00AB4B1F">
      <w:pPr>
        <w:pStyle w:val="ListParagraph"/>
        <w:numPr>
          <w:ilvl w:val="0"/>
          <w:numId w:val="8"/>
        </w:numPr>
        <w:spacing w:after="120"/>
        <w:jc w:val="both"/>
        <w:rPr>
          <w:rFonts w:cstheme="minorHAnsi"/>
        </w:rPr>
      </w:pPr>
      <w:r w:rsidRPr="00C46DD7">
        <w:rPr>
          <w:rFonts w:cstheme="minorHAnsi"/>
        </w:rPr>
        <w:t>No</w:t>
      </w:r>
    </w:p>
    <w:p w14:paraId="7E9D3E9C" w14:textId="108B058E" w:rsidR="002C4061" w:rsidRPr="00C46DD7" w:rsidRDefault="002C4061" w:rsidP="00AB4B1F">
      <w:pPr>
        <w:pStyle w:val="ListParagraph"/>
        <w:numPr>
          <w:ilvl w:val="0"/>
          <w:numId w:val="8"/>
        </w:numPr>
        <w:spacing w:after="120"/>
        <w:jc w:val="both"/>
        <w:rPr>
          <w:rFonts w:cstheme="minorHAnsi"/>
        </w:rPr>
      </w:pPr>
      <w:r w:rsidRPr="00C46DD7">
        <w:rPr>
          <w:rFonts w:cstheme="minorHAnsi"/>
        </w:rPr>
        <w:t>Not applicable</w:t>
      </w:r>
    </w:p>
    <w:p w14:paraId="30760A89" w14:textId="3FF8EE1E" w:rsidR="006540F2" w:rsidRPr="00C46DD7" w:rsidRDefault="006540F2" w:rsidP="00AB4B1F">
      <w:pPr>
        <w:spacing w:after="120"/>
        <w:rPr>
          <w:rFonts w:cstheme="minorHAnsi"/>
          <w:b/>
        </w:rPr>
      </w:pPr>
      <w:r w:rsidRPr="00C46DD7">
        <w:rPr>
          <w:rFonts w:cstheme="minorHAnsi"/>
          <w:b/>
        </w:rPr>
        <w:t>Q8. If you responded yes to the previous question, w</w:t>
      </w:r>
      <w:r w:rsidR="0086300D" w:rsidRPr="00C46DD7">
        <w:rPr>
          <w:rFonts w:cstheme="minorHAnsi"/>
          <w:b/>
        </w:rPr>
        <w:t xml:space="preserve">hat other services do you buy? </w:t>
      </w:r>
    </w:p>
    <w:tbl>
      <w:tblPr>
        <w:tblStyle w:val="TableGrid"/>
        <w:tblW w:w="0" w:type="auto"/>
        <w:tblCellMar>
          <w:top w:w="85" w:type="dxa"/>
          <w:bottom w:w="85" w:type="dxa"/>
        </w:tblCellMar>
        <w:tblLook w:val="04A0" w:firstRow="1" w:lastRow="0" w:firstColumn="1" w:lastColumn="0" w:noHBand="0" w:noVBand="1"/>
      </w:tblPr>
      <w:tblGrid>
        <w:gridCol w:w="9016"/>
      </w:tblGrid>
      <w:tr w:rsidR="0024264F" w:rsidRPr="00C46DD7" w14:paraId="4C6DB93D" w14:textId="77777777" w:rsidTr="0087613B">
        <w:tc>
          <w:tcPr>
            <w:tcW w:w="9016" w:type="dxa"/>
          </w:tcPr>
          <w:p w14:paraId="7E7AE9F1" w14:textId="6D5222DF" w:rsidR="0024264F" w:rsidRPr="00C46DD7" w:rsidRDefault="002C5B5A" w:rsidP="002C5B5A">
            <w:pPr>
              <w:spacing w:after="120"/>
              <w:jc w:val="both"/>
              <w:rPr>
                <w:rFonts w:cstheme="minorHAnsi"/>
              </w:rPr>
            </w:pPr>
            <w:r w:rsidRPr="002C5B5A">
              <w:rPr>
                <w:rFonts w:cstheme="minorHAnsi"/>
              </w:rPr>
              <w:t>Packages of services include ESG screening, company and fund ratings, controversy screenings, ESG data.</w:t>
            </w:r>
          </w:p>
        </w:tc>
      </w:tr>
    </w:tbl>
    <w:p w14:paraId="28682836" w14:textId="77777777" w:rsidR="0024264F" w:rsidRPr="00C46DD7" w:rsidRDefault="0024264F" w:rsidP="00AB4B1F">
      <w:pPr>
        <w:spacing w:after="120"/>
        <w:jc w:val="both"/>
        <w:rPr>
          <w:rFonts w:cstheme="minorHAnsi"/>
        </w:rPr>
      </w:pPr>
    </w:p>
    <w:p w14:paraId="43EA1B6F" w14:textId="2BC2EB98" w:rsidR="006540F2" w:rsidRPr="00C46DD7" w:rsidRDefault="006540F2" w:rsidP="00AB4B1F">
      <w:pPr>
        <w:spacing w:after="120"/>
        <w:rPr>
          <w:rFonts w:cstheme="minorHAnsi"/>
          <w:b/>
        </w:rPr>
      </w:pPr>
      <w:r w:rsidRPr="00C46DD7">
        <w:rPr>
          <w:rFonts w:cstheme="minorHAnsi"/>
          <w:b/>
        </w:rPr>
        <w:t xml:space="preserve">Q9. If you responded yes to the previous question, do you consider that buying ESG ratings as a part of a larger package would give rise to potential conflicts of interests? </w:t>
      </w:r>
    </w:p>
    <w:tbl>
      <w:tblPr>
        <w:tblStyle w:val="TableGrid"/>
        <w:tblW w:w="0" w:type="auto"/>
        <w:tblCellMar>
          <w:top w:w="85" w:type="dxa"/>
          <w:bottom w:w="85" w:type="dxa"/>
        </w:tblCellMar>
        <w:tblLook w:val="04A0" w:firstRow="1" w:lastRow="0" w:firstColumn="1" w:lastColumn="0" w:noHBand="0" w:noVBand="1"/>
      </w:tblPr>
      <w:tblGrid>
        <w:gridCol w:w="9016"/>
      </w:tblGrid>
      <w:tr w:rsidR="0024264F" w:rsidRPr="00C46DD7" w14:paraId="02B0079F" w14:textId="77777777" w:rsidTr="0087613B">
        <w:tc>
          <w:tcPr>
            <w:tcW w:w="9016" w:type="dxa"/>
          </w:tcPr>
          <w:p w14:paraId="3EDB6B4C" w14:textId="3FED2736" w:rsidR="0024264F" w:rsidRPr="00046B8F" w:rsidRDefault="0024264F" w:rsidP="00AB4B1F">
            <w:pPr>
              <w:spacing w:after="120"/>
              <w:jc w:val="both"/>
              <w:rPr>
                <w:rFonts w:cstheme="minorHAnsi"/>
              </w:rPr>
            </w:pPr>
          </w:p>
        </w:tc>
      </w:tr>
    </w:tbl>
    <w:p w14:paraId="36211D67" w14:textId="77777777" w:rsidR="0024264F" w:rsidRPr="00C46DD7" w:rsidRDefault="0024264F" w:rsidP="00AB4B1F">
      <w:pPr>
        <w:spacing w:after="120"/>
        <w:jc w:val="both"/>
        <w:rPr>
          <w:rFonts w:cstheme="minorHAnsi"/>
        </w:rPr>
      </w:pPr>
    </w:p>
    <w:p w14:paraId="26F6402A" w14:textId="34883DD4" w:rsidR="006540F2" w:rsidRPr="00C46DD7" w:rsidRDefault="006540F2" w:rsidP="00AB4B1F">
      <w:pPr>
        <w:spacing w:after="120"/>
        <w:rPr>
          <w:rFonts w:cstheme="minorHAnsi"/>
          <w:b/>
        </w:rPr>
      </w:pPr>
      <w:r w:rsidRPr="00C46DD7">
        <w:rPr>
          <w:rFonts w:cstheme="minorHAnsi"/>
          <w:b/>
        </w:rPr>
        <w:t xml:space="preserve">Q10. What are you using ESG ratings for? (multiple choice) </w:t>
      </w:r>
    </w:p>
    <w:p w14:paraId="7B80BA19" w14:textId="1BF30036" w:rsidR="002C4061" w:rsidRPr="00C46DD7" w:rsidRDefault="002C4061" w:rsidP="00AB4B1F">
      <w:pPr>
        <w:pStyle w:val="ListParagraph"/>
        <w:numPr>
          <w:ilvl w:val="0"/>
          <w:numId w:val="9"/>
        </w:numPr>
        <w:spacing w:after="120"/>
        <w:jc w:val="both"/>
        <w:rPr>
          <w:rFonts w:cstheme="minorHAnsi"/>
          <w:highlight w:val="cyan"/>
          <w:u w:val="single"/>
        </w:rPr>
      </w:pPr>
      <w:r w:rsidRPr="00C46DD7">
        <w:rPr>
          <w:rFonts w:cstheme="minorHAnsi"/>
          <w:highlight w:val="cyan"/>
          <w:u w:val="single"/>
        </w:rPr>
        <w:t>as a starting point for internal analysis</w:t>
      </w:r>
    </w:p>
    <w:p w14:paraId="32B4BD3C" w14:textId="6500560C" w:rsidR="002C4061" w:rsidRPr="00C46DD7" w:rsidRDefault="002C4061" w:rsidP="00AB4B1F">
      <w:pPr>
        <w:pStyle w:val="ListParagraph"/>
        <w:numPr>
          <w:ilvl w:val="0"/>
          <w:numId w:val="9"/>
        </w:numPr>
        <w:spacing w:after="120"/>
        <w:jc w:val="both"/>
        <w:rPr>
          <w:rFonts w:cstheme="minorHAnsi"/>
          <w:highlight w:val="cyan"/>
          <w:u w:val="single"/>
        </w:rPr>
      </w:pPr>
      <w:r w:rsidRPr="00C46DD7">
        <w:rPr>
          <w:rFonts w:cstheme="minorHAnsi"/>
          <w:highlight w:val="cyan"/>
          <w:u w:val="single"/>
        </w:rPr>
        <w:t>as one of many sources of information that influence the investment decisions</w:t>
      </w:r>
    </w:p>
    <w:p w14:paraId="711F6E04" w14:textId="54C35391" w:rsidR="002C4061" w:rsidRPr="00C46DD7" w:rsidRDefault="002C4061" w:rsidP="00AB4B1F">
      <w:pPr>
        <w:pStyle w:val="ListParagraph"/>
        <w:numPr>
          <w:ilvl w:val="0"/>
          <w:numId w:val="9"/>
        </w:numPr>
        <w:spacing w:after="120"/>
        <w:jc w:val="both"/>
        <w:rPr>
          <w:rFonts w:cstheme="minorHAnsi"/>
          <w:highlight w:val="cyan"/>
          <w:u w:val="single"/>
        </w:rPr>
      </w:pPr>
      <w:r w:rsidRPr="00C46DD7">
        <w:rPr>
          <w:rFonts w:cstheme="minorHAnsi"/>
          <w:highlight w:val="cyan"/>
          <w:u w:val="single"/>
        </w:rPr>
        <w:t>to meet regulatory or reporting requirements</w:t>
      </w:r>
    </w:p>
    <w:p w14:paraId="09236F10" w14:textId="48625C15" w:rsidR="002C4061" w:rsidRPr="00C46DD7" w:rsidRDefault="002C4061" w:rsidP="00AB4B1F">
      <w:pPr>
        <w:pStyle w:val="ListParagraph"/>
        <w:numPr>
          <w:ilvl w:val="0"/>
          <w:numId w:val="9"/>
        </w:numPr>
        <w:spacing w:after="120"/>
        <w:jc w:val="both"/>
        <w:rPr>
          <w:rFonts w:cstheme="minorHAnsi"/>
        </w:rPr>
      </w:pPr>
      <w:r w:rsidRPr="00C46DD7">
        <w:rPr>
          <w:rFonts w:cstheme="minorHAnsi"/>
        </w:rPr>
        <w:t>as a decisive input into an investment decision</w:t>
      </w:r>
    </w:p>
    <w:p w14:paraId="56342BDA" w14:textId="647368D8" w:rsidR="002C4061" w:rsidRPr="00C46DD7" w:rsidRDefault="002C4061" w:rsidP="00AB4B1F">
      <w:pPr>
        <w:pStyle w:val="ListParagraph"/>
        <w:numPr>
          <w:ilvl w:val="0"/>
          <w:numId w:val="9"/>
        </w:numPr>
        <w:spacing w:after="120"/>
        <w:jc w:val="both"/>
        <w:rPr>
          <w:rFonts w:cstheme="minorHAnsi"/>
          <w:highlight w:val="cyan"/>
          <w:u w:val="single"/>
        </w:rPr>
      </w:pPr>
      <w:r w:rsidRPr="00C46DD7">
        <w:rPr>
          <w:rFonts w:cstheme="minorHAnsi"/>
          <w:highlight w:val="cyan"/>
          <w:u w:val="single"/>
        </w:rPr>
        <w:t>as a reference in financial contracts and collaterals</w:t>
      </w:r>
    </w:p>
    <w:p w14:paraId="06BEFFC7" w14:textId="5F6AE398" w:rsidR="002C4061" w:rsidRPr="00C46DD7" w:rsidRDefault="002C4061" w:rsidP="00AB4B1F">
      <w:pPr>
        <w:pStyle w:val="ListParagraph"/>
        <w:numPr>
          <w:ilvl w:val="0"/>
          <w:numId w:val="9"/>
        </w:numPr>
        <w:spacing w:after="120"/>
        <w:jc w:val="both"/>
        <w:rPr>
          <w:rFonts w:cstheme="minorHAnsi"/>
          <w:highlight w:val="cyan"/>
          <w:u w:val="single"/>
        </w:rPr>
      </w:pPr>
      <w:r w:rsidRPr="00C46DD7">
        <w:rPr>
          <w:rFonts w:cstheme="minorHAnsi"/>
          <w:highlight w:val="cyan"/>
          <w:u w:val="single"/>
        </w:rPr>
        <w:t>for risk management purposes</w:t>
      </w:r>
    </w:p>
    <w:p w14:paraId="592678A4" w14:textId="76801A0B" w:rsidR="002C4061" w:rsidRPr="00C46DD7" w:rsidRDefault="002C4061" w:rsidP="00AB4B1F">
      <w:pPr>
        <w:pStyle w:val="ListParagraph"/>
        <w:numPr>
          <w:ilvl w:val="0"/>
          <w:numId w:val="9"/>
        </w:numPr>
        <w:spacing w:after="120"/>
        <w:jc w:val="both"/>
        <w:rPr>
          <w:rFonts w:cstheme="minorHAnsi"/>
        </w:rPr>
      </w:pPr>
      <w:r w:rsidRPr="00C46DD7">
        <w:rPr>
          <w:rFonts w:cstheme="minorHAnsi"/>
        </w:rPr>
        <w:t>other(s).</w:t>
      </w:r>
    </w:p>
    <w:p w14:paraId="12ADB746" w14:textId="77777777" w:rsidR="00EF1B89" w:rsidRPr="00C46DD7" w:rsidRDefault="00EF1B89" w:rsidP="00AB4B1F">
      <w:pPr>
        <w:spacing w:after="120"/>
        <w:rPr>
          <w:rFonts w:cstheme="minorHAnsi"/>
          <w:b/>
        </w:rPr>
      </w:pPr>
      <w:r w:rsidRPr="00C46DD7">
        <w:rPr>
          <w:rFonts w:cstheme="minorHAnsi"/>
          <w:b/>
        </w:rPr>
        <w:t>Q11. If you use ESG ratings for other purposes, please specify which ones?</w:t>
      </w:r>
    </w:p>
    <w:tbl>
      <w:tblPr>
        <w:tblStyle w:val="TableGrid"/>
        <w:tblW w:w="0" w:type="auto"/>
        <w:tblCellMar>
          <w:top w:w="85" w:type="dxa"/>
          <w:bottom w:w="85" w:type="dxa"/>
        </w:tblCellMar>
        <w:tblLook w:val="04A0" w:firstRow="1" w:lastRow="0" w:firstColumn="1" w:lastColumn="0" w:noHBand="0" w:noVBand="1"/>
      </w:tblPr>
      <w:tblGrid>
        <w:gridCol w:w="9016"/>
      </w:tblGrid>
      <w:tr w:rsidR="00DD7F85" w:rsidRPr="00C46DD7" w14:paraId="6EB08D50" w14:textId="77777777" w:rsidTr="0087613B">
        <w:tc>
          <w:tcPr>
            <w:tcW w:w="9016" w:type="dxa"/>
          </w:tcPr>
          <w:p w14:paraId="4A1A515F" w14:textId="790E67FD" w:rsidR="00DD7F85" w:rsidRPr="00C46DD7" w:rsidRDefault="00D37C12" w:rsidP="00AB4B1F">
            <w:pPr>
              <w:spacing w:after="120"/>
              <w:jc w:val="both"/>
              <w:rPr>
                <w:rFonts w:cstheme="minorHAnsi"/>
                <w:highlight w:val="yellow"/>
              </w:rPr>
            </w:pPr>
            <w:r w:rsidRPr="00C46DD7">
              <w:rPr>
                <w:rFonts w:cstheme="minorHAnsi"/>
              </w:rPr>
              <w:t xml:space="preserve"> </w:t>
            </w:r>
          </w:p>
        </w:tc>
      </w:tr>
    </w:tbl>
    <w:p w14:paraId="062A342C" w14:textId="77777777" w:rsidR="00DD7F85" w:rsidRPr="00C46DD7" w:rsidRDefault="00DD7F85" w:rsidP="00AB4B1F">
      <w:pPr>
        <w:spacing w:after="120"/>
        <w:jc w:val="both"/>
        <w:rPr>
          <w:rFonts w:cstheme="minorHAnsi"/>
        </w:rPr>
      </w:pPr>
    </w:p>
    <w:p w14:paraId="68C1ADAD" w14:textId="77777777" w:rsidR="00EF1B89" w:rsidRPr="00C46DD7" w:rsidRDefault="00EF1B89" w:rsidP="00AB4B1F">
      <w:pPr>
        <w:spacing w:after="120"/>
        <w:rPr>
          <w:rFonts w:cstheme="minorHAnsi"/>
          <w:b/>
        </w:rPr>
      </w:pPr>
      <w:r w:rsidRPr="00C46DD7">
        <w:rPr>
          <w:rFonts w:cstheme="minorHAnsi"/>
          <w:b/>
        </w:rPr>
        <w:t>Q12. As a benchmark administrator, how do you take into account ESG ratings for the construction of a benchmark and/or in disclosures around a benchmark?</w:t>
      </w:r>
    </w:p>
    <w:tbl>
      <w:tblPr>
        <w:tblStyle w:val="TableGrid"/>
        <w:tblW w:w="0" w:type="auto"/>
        <w:tblCellMar>
          <w:top w:w="85" w:type="dxa"/>
          <w:bottom w:w="85" w:type="dxa"/>
        </w:tblCellMar>
        <w:tblLook w:val="04A0" w:firstRow="1" w:lastRow="0" w:firstColumn="1" w:lastColumn="0" w:noHBand="0" w:noVBand="1"/>
      </w:tblPr>
      <w:tblGrid>
        <w:gridCol w:w="9016"/>
      </w:tblGrid>
      <w:tr w:rsidR="00DD7F85" w:rsidRPr="00C46DD7" w14:paraId="014426C1" w14:textId="77777777" w:rsidTr="0087613B">
        <w:tc>
          <w:tcPr>
            <w:tcW w:w="9016" w:type="dxa"/>
          </w:tcPr>
          <w:p w14:paraId="0F7E7466" w14:textId="0589DFDD" w:rsidR="00DD7F85" w:rsidRPr="00C46DD7" w:rsidRDefault="001F5541" w:rsidP="00AB4B1F">
            <w:pPr>
              <w:spacing w:after="120"/>
              <w:jc w:val="both"/>
              <w:rPr>
                <w:rFonts w:cstheme="minorHAnsi"/>
              </w:rPr>
            </w:pPr>
            <w:r w:rsidRPr="00C46DD7">
              <w:rPr>
                <w:rFonts w:cstheme="minorHAnsi"/>
              </w:rPr>
              <w:t>N/A</w:t>
            </w:r>
          </w:p>
        </w:tc>
      </w:tr>
    </w:tbl>
    <w:p w14:paraId="2E8F6858" w14:textId="77777777" w:rsidR="00DD7F85" w:rsidRPr="00C46DD7" w:rsidRDefault="00DD7F85" w:rsidP="00AB4B1F">
      <w:pPr>
        <w:spacing w:after="120"/>
        <w:jc w:val="both"/>
        <w:rPr>
          <w:rFonts w:cstheme="minorHAnsi"/>
        </w:rPr>
      </w:pPr>
    </w:p>
    <w:p w14:paraId="0EF72328" w14:textId="628A4E3E" w:rsidR="00EF1B89" w:rsidRPr="00C46DD7" w:rsidRDefault="00EF1B89" w:rsidP="00AB4B1F">
      <w:pPr>
        <w:spacing w:after="120"/>
        <w:rPr>
          <w:rFonts w:cstheme="minorHAnsi"/>
          <w:b/>
        </w:rPr>
      </w:pPr>
      <w:r w:rsidRPr="00C46DD7">
        <w:rPr>
          <w:rFonts w:cstheme="minorHAnsi"/>
          <w:b/>
        </w:rPr>
        <w:t xml:space="preserve">Q13. Do you refer to ESG ratings in any public documents or materials? </w:t>
      </w:r>
    </w:p>
    <w:p w14:paraId="3FE0BAAB" w14:textId="5B6784AE" w:rsidR="002C4061" w:rsidRPr="00C46DD7" w:rsidRDefault="002C4061" w:rsidP="00AB4B1F">
      <w:pPr>
        <w:pStyle w:val="ListParagraph"/>
        <w:numPr>
          <w:ilvl w:val="0"/>
          <w:numId w:val="10"/>
        </w:numPr>
        <w:spacing w:after="120"/>
        <w:jc w:val="both"/>
        <w:rPr>
          <w:rFonts w:cstheme="minorHAnsi"/>
          <w:highlight w:val="cyan"/>
          <w:u w:val="single"/>
        </w:rPr>
      </w:pPr>
      <w:r w:rsidRPr="00C46DD7">
        <w:rPr>
          <w:rFonts w:cstheme="minorHAnsi"/>
          <w:highlight w:val="cyan"/>
          <w:u w:val="single"/>
        </w:rPr>
        <w:t>Yes</w:t>
      </w:r>
    </w:p>
    <w:p w14:paraId="06D2A7E7" w14:textId="6C5ABE8C" w:rsidR="002C4061" w:rsidRPr="00C46DD7" w:rsidRDefault="002C4061" w:rsidP="00AB4B1F">
      <w:pPr>
        <w:pStyle w:val="ListParagraph"/>
        <w:numPr>
          <w:ilvl w:val="0"/>
          <w:numId w:val="10"/>
        </w:numPr>
        <w:spacing w:after="120"/>
        <w:jc w:val="both"/>
        <w:rPr>
          <w:rFonts w:cstheme="minorHAnsi"/>
        </w:rPr>
      </w:pPr>
      <w:r w:rsidRPr="00C46DD7">
        <w:rPr>
          <w:rFonts w:cstheme="minorHAnsi"/>
        </w:rPr>
        <w:t>No</w:t>
      </w:r>
    </w:p>
    <w:p w14:paraId="32BB2CB8" w14:textId="77777777" w:rsidR="00EF1B89" w:rsidRPr="00C46DD7" w:rsidRDefault="00EF1B89" w:rsidP="00AB4B1F">
      <w:pPr>
        <w:spacing w:after="120"/>
        <w:jc w:val="both"/>
        <w:rPr>
          <w:rFonts w:cstheme="minorHAnsi"/>
          <w:b/>
        </w:rPr>
      </w:pPr>
      <w:r w:rsidRPr="00C46DD7">
        <w:rPr>
          <w:rFonts w:cstheme="minorHAnsi"/>
          <w:b/>
        </w:rPr>
        <w:t xml:space="preserve">Q14. If you responded yes to the previous question, specify the type of documents of materials </w:t>
      </w:r>
    </w:p>
    <w:tbl>
      <w:tblPr>
        <w:tblStyle w:val="TableGrid"/>
        <w:tblW w:w="0" w:type="auto"/>
        <w:tblCellMar>
          <w:top w:w="85" w:type="dxa"/>
          <w:bottom w:w="85" w:type="dxa"/>
        </w:tblCellMar>
        <w:tblLook w:val="04A0" w:firstRow="1" w:lastRow="0" w:firstColumn="1" w:lastColumn="0" w:noHBand="0" w:noVBand="1"/>
      </w:tblPr>
      <w:tblGrid>
        <w:gridCol w:w="9016"/>
      </w:tblGrid>
      <w:tr w:rsidR="00DD7F85" w:rsidRPr="00C46DD7" w14:paraId="79B9290A" w14:textId="77777777" w:rsidTr="0087613B">
        <w:tc>
          <w:tcPr>
            <w:tcW w:w="9016" w:type="dxa"/>
          </w:tcPr>
          <w:p w14:paraId="1E609176" w14:textId="31B130B2" w:rsidR="009A51F3" w:rsidRPr="00C46DD7" w:rsidRDefault="009A51F3" w:rsidP="00AB4B1F">
            <w:pPr>
              <w:spacing w:after="120"/>
              <w:rPr>
                <w:rFonts w:cstheme="minorHAnsi"/>
              </w:rPr>
            </w:pPr>
            <w:r w:rsidRPr="00C46DD7">
              <w:rPr>
                <w:rFonts w:cstheme="minorHAnsi"/>
              </w:rPr>
              <w:t>As an example, with respect to our Private Bank, for our sustainable returns strategy, we highlight the aggregate ESG rating of the portfolio</w:t>
            </w:r>
            <w:r w:rsidR="00712879" w:rsidRPr="00C46DD7">
              <w:rPr>
                <w:rFonts w:cstheme="minorHAnsi"/>
              </w:rPr>
              <w:t xml:space="preserve"> in product pitch books</w:t>
            </w:r>
            <w:r w:rsidRPr="00C46DD7">
              <w:rPr>
                <w:rFonts w:cstheme="minorHAnsi"/>
              </w:rPr>
              <w:t>. We also mention our MSCI determined ESG rating in our annual Sustainable Portfolio Management Report which is shared on our external website and sent to clients</w:t>
            </w:r>
            <w:r w:rsidR="00712879" w:rsidRPr="00C46DD7">
              <w:rPr>
                <w:rFonts w:cstheme="minorHAnsi"/>
              </w:rPr>
              <w:t xml:space="preserve"> </w:t>
            </w:r>
            <w:r w:rsidRPr="00C46DD7">
              <w:rPr>
                <w:rFonts w:cstheme="minorHAnsi"/>
              </w:rPr>
              <w:t>/</w:t>
            </w:r>
            <w:r w:rsidR="00712879" w:rsidRPr="00C46DD7">
              <w:rPr>
                <w:rFonts w:cstheme="minorHAnsi"/>
              </w:rPr>
              <w:t xml:space="preserve"> </w:t>
            </w:r>
            <w:r w:rsidRPr="00C46DD7">
              <w:rPr>
                <w:rFonts w:cstheme="minorHAnsi"/>
              </w:rPr>
              <w:t>prospects.</w:t>
            </w:r>
          </w:p>
        </w:tc>
      </w:tr>
    </w:tbl>
    <w:p w14:paraId="4F686848" w14:textId="77777777" w:rsidR="00DD7F85" w:rsidRPr="00C46DD7" w:rsidRDefault="00DD7F85" w:rsidP="00AB4B1F">
      <w:pPr>
        <w:spacing w:after="120"/>
        <w:jc w:val="both"/>
        <w:rPr>
          <w:rFonts w:cstheme="minorHAnsi"/>
        </w:rPr>
      </w:pPr>
    </w:p>
    <w:p w14:paraId="7CD134DD" w14:textId="29C9D4AA" w:rsidR="002C4061" w:rsidRPr="00C46DD7" w:rsidRDefault="00EF1B89" w:rsidP="00AB4B1F">
      <w:pPr>
        <w:spacing w:after="120"/>
        <w:rPr>
          <w:rFonts w:cstheme="minorHAnsi"/>
          <w:b/>
        </w:rPr>
      </w:pPr>
      <w:r w:rsidRPr="00C46DD7">
        <w:rPr>
          <w:rFonts w:cstheme="minorHAnsi"/>
          <w:b/>
        </w:rPr>
        <w:t>Q15. What do you value and need most in ESG ratings?</w:t>
      </w:r>
    </w:p>
    <w:p w14:paraId="10AD01BF" w14:textId="3B94C379" w:rsidR="002C4061" w:rsidRPr="00C46DD7" w:rsidRDefault="002C4061" w:rsidP="00AB4B1F">
      <w:pPr>
        <w:pStyle w:val="ListParagraph"/>
        <w:numPr>
          <w:ilvl w:val="0"/>
          <w:numId w:val="11"/>
        </w:numPr>
        <w:spacing w:after="120"/>
        <w:jc w:val="both"/>
        <w:rPr>
          <w:rFonts w:cstheme="minorHAnsi"/>
          <w:highlight w:val="cyan"/>
          <w:u w:val="single"/>
        </w:rPr>
      </w:pPr>
      <w:r w:rsidRPr="00C46DD7">
        <w:rPr>
          <w:rFonts w:cstheme="minorHAnsi"/>
          <w:highlight w:val="cyan"/>
          <w:u w:val="single"/>
        </w:rPr>
        <w:t>transparency in data sourcing and methodologies,</w:t>
      </w:r>
    </w:p>
    <w:p w14:paraId="2E1495C2" w14:textId="280B06EE" w:rsidR="002C4061" w:rsidRPr="00C46DD7" w:rsidRDefault="002C4061" w:rsidP="00AB4B1F">
      <w:pPr>
        <w:pStyle w:val="ListParagraph"/>
        <w:numPr>
          <w:ilvl w:val="0"/>
          <w:numId w:val="11"/>
        </w:numPr>
        <w:spacing w:after="120"/>
        <w:jc w:val="both"/>
        <w:rPr>
          <w:rFonts w:cstheme="minorHAnsi"/>
          <w:highlight w:val="cyan"/>
          <w:u w:val="single"/>
        </w:rPr>
      </w:pPr>
      <w:r w:rsidRPr="00C46DD7">
        <w:rPr>
          <w:rFonts w:cstheme="minorHAnsi"/>
          <w:highlight w:val="cyan"/>
          <w:u w:val="single"/>
        </w:rPr>
        <w:t>timeliness, accuracy and reliability of ESG ratings,</w:t>
      </w:r>
    </w:p>
    <w:p w14:paraId="3CAE17CC" w14:textId="39585455" w:rsidR="002C4061" w:rsidRPr="00C46DD7" w:rsidRDefault="002C4061" w:rsidP="00AB4B1F">
      <w:pPr>
        <w:pStyle w:val="ListParagraph"/>
        <w:numPr>
          <w:ilvl w:val="0"/>
          <w:numId w:val="11"/>
        </w:numPr>
        <w:spacing w:after="120"/>
        <w:jc w:val="both"/>
        <w:rPr>
          <w:rFonts w:cstheme="minorHAnsi"/>
          <w:highlight w:val="cyan"/>
          <w:u w:val="single"/>
        </w:rPr>
      </w:pPr>
      <w:r w:rsidRPr="00C46DD7">
        <w:rPr>
          <w:rFonts w:cstheme="minorHAnsi"/>
          <w:highlight w:val="cyan"/>
          <w:u w:val="single"/>
        </w:rPr>
        <w:t>final score of individual factors</w:t>
      </w:r>
    </w:p>
    <w:p w14:paraId="40C646FA" w14:textId="26BFC5E8" w:rsidR="002C4061" w:rsidRPr="00C46DD7" w:rsidRDefault="002C4061" w:rsidP="00AB4B1F">
      <w:pPr>
        <w:pStyle w:val="ListParagraph"/>
        <w:numPr>
          <w:ilvl w:val="0"/>
          <w:numId w:val="11"/>
        </w:numPr>
        <w:spacing w:after="120"/>
        <w:jc w:val="both"/>
        <w:rPr>
          <w:rFonts w:cstheme="minorHAnsi"/>
        </w:rPr>
      </w:pPr>
      <w:r w:rsidRPr="00C46DD7">
        <w:rPr>
          <w:rFonts w:cstheme="minorHAnsi"/>
        </w:rPr>
        <w:t>aggregated score of all factors</w:t>
      </w:r>
    </w:p>
    <w:p w14:paraId="68E50AE1" w14:textId="07843912" w:rsidR="002C4061" w:rsidRPr="00C46DD7" w:rsidRDefault="002C4061" w:rsidP="00AB4B1F">
      <w:pPr>
        <w:pStyle w:val="ListParagraph"/>
        <w:numPr>
          <w:ilvl w:val="0"/>
          <w:numId w:val="11"/>
        </w:numPr>
        <w:spacing w:after="120"/>
        <w:jc w:val="both"/>
        <w:rPr>
          <w:rFonts w:cstheme="minorHAnsi"/>
          <w:highlight w:val="cyan"/>
          <w:u w:val="single"/>
        </w:rPr>
      </w:pPr>
      <w:r w:rsidRPr="00C46DD7">
        <w:rPr>
          <w:rFonts w:cstheme="minorHAnsi"/>
          <w:highlight w:val="cyan"/>
          <w:u w:val="single"/>
        </w:rPr>
        <w:t>rating report explaining the final score or aggregated score</w:t>
      </w:r>
    </w:p>
    <w:p w14:paraId="512BEB05" w14:textId="4222B77B" w:rsidR="002C4061" w:rsidRPr="00C46DD7" w:rsidRDefault="002C4061" w:rsidP="00AB4B1F">
      <w:pPr>
        <w:pStyle w:val="ListParagraph"/>
        <w:numPr>
          <w:ilvl w:val="0"/>
          <w:numId w:val="11"/>
        </w:numPr>
        <w:spacing w:after="120"/>
        <w:jc w:val="both"/>
        <w:rPr>
          <w:rFonts w:cstheme="minorHAnsi"/>
        </w:rPr>
      </w:pPr>
      <w:r w:rsidRPr="00C46DD7">
        <w:rPr>
          <w:rFonts w:cstheme="minorHAnsi"/>
        </w:rPr>
        <w:t>specific information, please explain</w:t>
      </w:r>
    </w:p>
    <w:p w14:paraId="72034879" w14:textId="33B2A486" w:rsidR="002C4061" w:rsidRPr="00C46DD7" w:rsidRDefault="002C4061" w:rsidP="00AB4B1F">
      <w:pPr>
        <w:pStyle w:val="ListParagraph"/>
        <w:numPr>
          <w:ilvl w:val="0"/>
          <w:numId w:val="11"/>
        </w:numPr>
        <w:spacing w:after="120"/>
        <w:jc w:val="both"/>
        <w:rPr>
          <w:rFonts w:cstheme="minorHAnsi"/>
          <w:highlight w:val="cyan"/>
          <w:u w:val="single"/>
        </w:rPr>
      </w:pPr>
      <w:r w:rsidRPr="00C46DD7">
        <w:rPr>
          <w:rFonts w:cstheme="minorHAnsi"/>
          <w:highlight w:val="cyan"/>
          <w:u w:val="single"/>
        </w:rPr>
        <w:t>data accompanying rating</w:t>
      </w:r>
    </w:p>
    <w:p w14:paraId="3E26CD43" w14:textId="2C18E426" w:rsidR="002C4061" w:rsidRPr="00C46DD7" w:rsidRDefault="002C4061" w:rsidP="00AB4B1F">
      <w:pPr>
        <w:pStyle w:val="ListParagraph"/>
        <w:numPr>
          <w:ilvl w:val="0"/>
          <w:numId w:val="11"/>
        </w:numPr>
        <w:spacing w:after="120"/>
        <w:jc w:val="both"/>
        <w:rPr>
          <w:rFonts w:cstheme="minorHAnsi"/>
          <w:highlight w:val="cyan"/>
          <w:u w:val="single"/>
        </w:rPr>
      </w:pPr>
      <w:r w:rsidRPr="00C46DD7">
        <w:rPr>
          <w:rFonts w:cstheme="minorHAnsi"/>
          <w:highlight w:val="cyan"/>
          <w:u w:val="single"/>
        </w:rPr>
        <w:t>other aspects</w:t>
      </w:r>
    </w:p>
    <w:p w14:paraId="54ED0E35" w14:textId="5C4CEF78" w:rsidR="00EF1B89" w:rsidRPr="00C46DD7" w:rsidRDefault="00EF1B89" w:rsidP="00AB4B1F">
      <w:pPr>
        <w:spacing w:after="120"/>
        <w:rPr>
          <w:rFonts w:cstheme="minorHAnsi"/>
          <w:b/>
        </w:rPr>
      </w:pPr>
      <w:r w:rsidRPr="00C46DD7">
        <w:rPr>
          <w:rFonts w:cstheme="minorHAnsi"/>
          <w:b/>
        </w:rPr>
        <w:t>Q16. If you responded ‘other aspects’ to the previous question, please explain why?</w:t>
      </w:r>
    </w:p>
    <w:tbl>
      <w:tblPr>
        <w:tblStyle w:val="TableGrid"/>
        <w:tblW w:w="0" w:type="auto"/>
        <w:tblCellMar>
          <w:top w:w="85" w:type="dxa"/>
          <w:bottom w:w="85" w:type="dxa"/>
        </w:tblCellMar>
        <w:tblLook w:val="04A0" w:firstRow="1" w:lastRow="0" w:firstColumn="1" w:lastColumn="0" w:noHBand="0" w:noVBand="1"/>
      </w:tblPr>
      <w:tblGrid>
        <w:gridCol w:w="9016"/>
      </w:tblGrid>
      <w:tr w:rsidR="00DD7F85" w:rsidRPr="00C46DD7" w14:paraId="082375DB" w14:textId="77777777" w:rsidTr="0087613B">
        <w:tc>
          <w:tcPr>
            <w:tcW w:w="9016" w:type="dxa"/>
          </w:tcPr>
          <w:p w14:paraId="2B22A450" w14:textId="77777777" w:rsidR="00DD7F85" w:rsidRPr="00C46DD7" w:rsidRDefault="008A261F" w:rsidP="00AB4B1F">
            <w:pPr>
              <w:pStyle w:val="ListParagraph"/>
              <w:numPr>
                <w:ilvl w:val="0"/>
                <w:numId w:val="59"/>
              </w:numPr>
              <w:spacing w:after="120"/>
              <w:ind w:left="357" w:hanging="357"/>
              <w:contextualSpacing w:val="0"/>
              <w:rPr>
                <w:rFonts w:cstheme="minorHAnsi"/>
              </w:rPr>
            </w:pPr>
            <w:r w:rsidRPr="00C46DD7">
              <w:rPr>
                <w:rFonts w:cstheme="minorHAnsi"/>
              </w:rPr>
              <w:t xml:space="preserve">While </w:t>
            </w:r>
            <w:r w:rsidR="00F75611" w:rsidRPr="00C46DD7">
              <w:rPr>
                <w:rFonts w:cstheme="minorHAnsi"/>
              </w:rPr>
              <w:t>different providers’ scores on the same company may diverge, transparency in data sourcing and methodologies is essential for us</w:t>
            </w:r>
            <w:r w:rsidR="0044090A" w:rsidRPr="00C46DD7">
              <w:rPr>
                <w:rFonts w:cstheme="minorHAnsi"/>
              </w:rPr>
              <w:t>ers.</w:t>
            </w:r>
          </w:p>
          <w:p w14:paraId="43AF7797" w14:textId="13D8C5E7" w:rsidR="00A67760" w:rsidRPr="00C46DD7" w:rsidRDefault="008C1ED6" w:rsidP="00AB4B1F">
            <w:pPr>
              <w:pStyle w:val="ListParagraph"/>
              <w:numPr>
                <w:ilvl w:val="1"/>
                <w:numId w:val="59"/>
              </w:numPr>
              <w:spacing w:after="120"/>
              <w:ind w:left="1017"/>
              <w:contextualSpacing w:val="0"/>
              <w:rPr>
                <w:rFonts w:cstheme="minorHAnsi"/>
              </w:rPr>
            </w:pPr>
            <w:r w:rsidRPr="00C46DD7">
              <w:rPr>
                <w:rFonts w:cstheme="minorHAnsi"/>
              </w:rPr>
              <w:t xml:space="preserve">Users need clarity on what ESG ratings are measuring – whether it is ESG risk exposure, </w:t>
            </w:r>
            <w:r w:rsidR="00795266" w:rsidRPr="00C46DD7">
              <w:rPr>
                <w:rFonts w:cstheme="minorHAnsi"/>
              </w:rPr>
              <w:t>governance practices, level of disclosure, physical or transition risks, etc.</w:t>
            </w:r>
          </w:p>
          <w:p w14:paraId="5F09CC4D" w14:textId="72414C02" w:rsidR="00BB3F56" w:rsidRPr="00C46DD7" w:rsidRDefault="00BB3F56" w:rsidP="00AB4B1F">
            <w:pPr>
              <w:pStyle w:val="ListParagraph"/>
              <w:numPr>
                <w:ilvl w:val="1"/>
                <w:numId w:val="59"/>
              </w:numPr>
              <w:spacing w:after="120"/>
              <w:ind w:left="1017"/>
              <w:contextualSpacing w:val="0"/>
              <w:rPr>
                <w:rFonts w:cstheme="minorHAnsi"/>
              </w:rPr>
            </w:pPr>
            <w:r w:rsidRPr="00C46DD7">
              <w:rPr>
                <w:rFonts w:cstheme="minorHAnsi"/>
              </w:rPr>
              <w:t xml:space="preserve">Where transparency is insufficient, users often </w:t>
            </w:r>
            <w:r w:rsidR="00B877FB" w:rsidRPr="00C46DD7">
              <w:rPr>
                <w:rFonts w:cstheme="minorHAnsi"/>
              </w:rPr>
              <w:t>choose to purchase raw data instead.</w:t>
            </w:r>
          </w:p>
          <w:p w14:paraId="4E0DEDB9" w14:textId="2BD3514B" w:rsidR="006C6BED" w:rsidRPr="00C46DD7" w:rsidRDefault="006C6BED" w:rsidP="00AB4B1F">
            <w:pPr>
              <w:pStyle w:val="ListParagraph"/>
              <w:numPr>
                <w:ilvl w:val="1"/>
                <w:numId w:val="59"/>
              </w:numPr>
              <w:spacing w:after="120"/>
              <w:ind w:left="1017"/>
              <w:contextualSpacing w:val="0"/>
              <w:rPr>
                <w:rFonts w:cstheme="minorHAnsi"/>
              </w:rPr>
            </w:pPr>
            <w:r w:rsidRPr="00C46DD7">
              <w:rPr>
                <w:rFonts w:cstheme="minorHAnsi"/>
              </w:rPr>
              <w:t xml:space="preserve">It is also important that a change to an ESG score is provided to all market participants in a consistent and transparent way. Where certain market participants are not aware of a change (or do not have access) to an ESG ratings’ change, this can lead to </w:t>
            </w:r>
            <w:r w:rsidR="00EA5779" w:rsidRPr="00C46DD7">
              <w:rPr>
                <w:rFonts w:cstheme="minorHAnsi"/>
              </w:rPr>
              <w:t>distortion within the market.</w:t>
            </w:r>
          </w:p>
          <w:p w14:paraId="18CC20FB" w14:textId="2605276C" w:rsidR="00B96FD9" w:rsidRPr="00C46DD7" w:rsidRDefault="00C30FEC" w:rsidP="00AB4B1F">
            <w:pPr>
              <w:pStyle w:val="ListParagraph"/>
              <w:numPr>
                <w:ilvl w:val="0"/>
                <w:numId w:val="59"/>
              </w:numPr>
              <w:spacing w:after="120"/>
              <w:contextualSpacing w:val="0"/>
              <w:rPr>
                <w:rFonts w:cstheme="minorHAnsi"/>
              </w:rPr>
            </w:pPr>
            <w:r w:rsidRPr="00C46DD7">
              <w:rPr>
                <w:rFonts w:cstheme="minorHAnsi"/>
              </w:rPr>
              <w:t xml:space="preserve">Timeliness, accuracy and reliability of ESG ratings is also essential for a fair and effective market, especially when </w:t>
            </w:r>
            <w:r w:rsidR="007F40CD" w:rsidRPr="00C46DD7">
              <w:rPr>
                <w:rFonts w:cstheme="minorHAnsi"/>
              </w:rPr>
              <w:t xml:space="preserve">ratings are employed to meet regulatory requirements or </w:t>
            </w:r>
            <w:r w:rsidR="00C35311" w:rsidRPr="00C46DD7">
              <w:rPr>
                <w:rFonts w:cstheme="minorHAnsi"/>
              </w:rPr>
              <w:t>for the provision of loans</w:t>
            </w:r>
            <w:r w:rsidR="007C09DB" w:rsidRPr="00C46DD7">
              <w:rPr>
                <w:rFonts w:cstheme="minorHAnsi"/>
              </w:rPr>
              <w:t xml:space="preserve"> -</w:t>
            </w:r>
            <w:r w:rsidR="00C35311" w:rsidRPr="00C46DD7">
              <w:rPr>
                <w:rFonts w:cstheme="minorHAnsi"/>
              </w:rPr>
              <w:t xml:space="preserve"> and thus</w:t>
            </w:r>
            <w:r w:rsidR="007F40CD" w:rsidRPr="00C46DD7">
              <w:rPr>
                <w:rFonts w:cstheme="minorHAnsi"/>
              </w:rPr>
              <w:t xml:space="preserve"> have an impact on the cost for companies to raise capital.</w:t>
            </w:r>
          </w:p>
          <w:p w14:paraId="452BF80D" w14:textId="77777777" w:rsidR="00CD19C5" w:rsidRPr="00C46DD7" w:rsidRDefault="00CD19C5" w:rsidP="00AB4B1F">
            <w:pPr>
              <w:pStyle w:val="ListParagraph"/>
              <w:numPr>
                <w:ilvl w:val="1"/>
                <w:numId w:val="59"/>
              </w:numPr>
              <w:spacing w:after="120"/>
              <w:ind w:left="1017"/>
              <w:contextualSpacing w:val="0"/>
              <w:rPr>
                <w:rFonts w:cstheme="minorHAnsi"/>
              </w:rPr>
            </w:pPr>
            <w:r w:rsidRPr="00C46DD7">
              <w:rPr>
                <w:rFonts w:cstheme="minorHAnsi"/>
              </w:rPr>
              <w:t>Furthermore, timeliness of ESG ratings requires ESG ratings to be updated, to reflect current information, on both a regular and reasonably frequent basis.</w:t>
            </w:r>
          </w:p>
          <w:p w14:paraId="2177044A" w14:textId="07159C55" w:rsidR="003B125D" w:rsidRPr="00C46DD7" w:rsidRDefault="00625192" w:rsidP="00AB4B1F">
            <w:pPr>
              <w:pStyle w:val="ListParagraph"/>
              <w:numPr>
                <w:ilvl w:val="0"/>
                <w:numId w:val="59"/>
              </w:numPr>
              <w:spacing w:after="120"/>
              <w:ind w:left="357" w:hanging="357"/>
              <w:contextualSpacing w:val="0"/>
              <w:rPr>
                <w:rFonts w:cstheme="minorHAnsi"/>
              </w:rPr>
            </w:pPr>
            <w:r w:rsidRPr="00C46DD7">
              <w:rPr>
                <w:rFonts w:cstheme="minorHAnsi"/>
              </w:rPr>
              <w:t>Users value f</w:t>
            </w:r>
            <w:r w:rsidR="003B125D" w:rsidRPr="00C46DD7">
              <w:rPr>
                <w:rFonts w:cstheme="minorHAnsi"/>
              </w:rPr>
              <w:t>orward-looking metrics</w:t>
            </w:r>
            <w:r w:rsidR="008A28C9" w:rsidRPr="00C46DD7">
              <w:rPr>
                <w:rFonts w:cstheme="minorHAnsi"/>
              </w:rPr>
              <w:t xml:space="preserve"> and strategic considerations on </w:t>
            </w:r>
            <w:r w:rsidR="006363E6" w:rsidRPr="00C46DD7">
              <w:rPr>
                <w:rFonts w:cstheme="minorHAnsi"/>
              </w:rPr>
              <w:t>rated companies’ transition</w:t>
            </w:r>
            <w:r w:rsidR="002417D2" w:rsidRPr="00C46DD7">
              <w:rPr>
                <w:rFonts w:cstheme="minorHAnsi"/>
              </w:rPr>
              <w:t xml:space="preserve"> towards a sustainable business above </w:t>
            </w:r>
            <w:r w:rsidRPr="00C46DD7">
              <w:rPr>
                <w:rFonts w:cstheme="minorHAnsi"/>
              </w:rPr>
              <w:t>backward-looking information.</w:t>
            </w:r>
          </w:p>
          <w:p w14:paraId="639E2893" w14:textId="1C16603F" w:rsidR="0044090A" w:rsidRPr="00C46DD7" w:rsidRDefault="0044090A" w:rsidP="00AB4B1F">
            <w:pPr>
              <w:pStyle w:val="ListParagraph"/>
              <w:numPr>
                <w:ilvl w:val="0"/>
                <w:numId w:val="59"/>
              </w:numPr>
              <w:spacing w:after="120"/>
              <w:ind w:left="357" w:hanging="357"/>
              <w:contextualSpacing w:val="0"/>
              <w:rPr>
                <w:rFonts w:cstheme="minorHAnsi"/>
              </w:rPr>
            </w:pPr>
            <w:r w:rsidRPr="00C46DD7">
              <w:rPr>
                <w:rFonts w:cstheme="minorHAnsi"/>
              </w:rPr>
              <w:t xml:space="preserve">A rating report explaining the final score or aggregated score provides invaluable </w:t>
            </w:r>
            <w:r w:rsidR="004937BE" w:rsidRPr="00C46DD7">
              <w:rPr>
                <w:rFonts w:cstheme="minorHAnsi"/>
              </w:rPr>
              <w:t xml:space="preserve">contextual </w:t>
            </w:r>
            <w:r w:rsidRPr="00C46DD7">
              <w:rPr>
                <w:rFonts w:cstheme="minorHAnsi"/>
              </w:rPr>
              <w:t xml:space="preserve">information for users to </w:t>
            </w:r>
            <w:r w:rsidR="00C35311" w:rsidRPr="00C46DD7">
              <w:rPr>
                <w:rFonts w:cstheme="minorHAnsi"/>
              </w:rPr>
              <w:t>identify the most relevant</w:t>
            </w:r>
            <w:r w:rsidR="00BB3F56" w:rsidRPr="00C46DD7">
              <w:rPr>
                <w:rFonts w:cstheme="minorHAnsi"/>
              </w:rPr>
              <w:t xml:space="preserve"> information</w:t>
            </w:r>
            <w:r w:rsidR="00FC2683" w:rsidRPr="00C46DD7">
              <w:rPr>
                <w:rFonts w:cstheme="minorHAnsi"/>
              </w:rPr>
              <w:t xml:space="preserve"> and understand the most appropriate use for each</w:t>
            </w:r>
            <w:r w:rsidR="00A22D49" w:rsidRPr="00C46DD7">
              <w:rPr>
                <w:rFonts w:cstheme="minorHAnsi"/>
              </w:rPr>
              <w:t xml:space="preserve"> rating</w:t>
            </w:r>
            <w:r w:rsidR="00BB3F56" w:rsidRPr="00C46DD7">
              <w:rPr>
                <w:rFonts w:cstheme="minorHAnsi"/>
              </w:rPr>
              <w:t>.</w:t>
            </w:r>
          </w:p>
          <w:p w14:paraId="6D631DE7" w14:textId="1250D16C" w:rsidR="00D6471B" w:rsidRPr="00C46DD7" w:rsidRDefault="00D21D1B" w:rsidP="00AB4B1F">
            <w:pPr>
              <w:pStyle w:val="ListParagraph"/>
              <w:numPr>
                <w:ilvl w:val="0"/>
                <w:numId w:val="59"/>
              </w:numPr>
              <w:spacing w:after="120"/>
              <w:ind w:left="357" w:hanging="357"/>
              <w:contextualSpacing w:val="0"/>
              <w:rPr>
                <w:rFonts w:cstheme="minorHAnsi"/>
              </w:rPr>
            </w:pPr>
            <w:r w:rsidRPr="00C46DD7">
              <w:rPr>
                <w:rFonts w:cstheme="minorHAnsi"/>
              </w:rPr>
              <w:t xml:space="preserve">Users would value </w:t>
            </w:r>
            <w:r w:rsidR="00634E0F" w:rsidRPr="00C46DD7">
              <w:rPr>
                <w:rFonts w:cstheme="minorHAnsi"/>
              </w:rPr>
              <w:t xml:space="preserve">a more granular </w:t>
            </w:r>
            <w:r w:rsidR="00172F83" w:rsidRPr="00C46DD7">
              <w:rPr>
                <w:rFonts w:cstheme="minorHAnsi"/>
              </w:rPr>
              <w:t>categorisation</w:t>
            </w:r>
            <w:r w:rsidR="00502557" w:rsidRPr="00C46DD7">
              <w:rPr>
                <w:rFonts w:cstheme="minorHAnsi"/>
              </w:rPr>
              <w:t xml:space="preserve"> of companies into different sectors. Ratings often cluster companies into broad sectors</w:t>
            </w:r>
            <w:r w:rsidR="00172F83" w:rsidRPr="00C46DD7">
              <w:rPr>
                <w:rFonts w:cstheme="minorHAnsi"/>
              </w:rPr>
              <w:t xml:space="preserve"> </w:t>
            </w:r>
            <w:r w:rsidR="003F576F" w:rsidRPr="00C46DD7">
              <w:rPr>
                <w:rFonts w:cstheme="minorHAnsi"/>
              </w:rPr>
              <w:t>without providing granular analysis.</w:t>
            </w:r>
          </w:p>
          <w:p w14:paraId="7903215A" w14:textId="5E7D4061" w:rsidR="002728D4" w:rsidRPr="00C46DD7" w:rsidRDefault="002728D4" w:rsidP="00AB4B1F">
            <w:pPr>
              <w:pStyle w:val="ListParagraph"/>
              <w:numPr>
                <w:ilvl w:val="0"/>
                <w:numId w:val="59"/>
              </w:numPr>
              <w:spacing w:after="120"/>
              <w:ind w:left="357" w:hanging="357"/>
              <w:contextualSpacing w:val="0"/>
              <w:rPr>
                <w:rFonts w:cstheme="minorHAnsi"/>
              </w:rPr>
            </w:pPr>
            <w:r w:rsidRPr="00C46DD7">
              <w:rPr>
                <w:rFonts w:cstheme="minorHAnsi"/>
              </w:rPr>
              <w:t xml:space="preserve">Users’ choice of providers is also influenced by </w:t>
            </w:r>
            <w:r w:rsidR="009819DF" w:rsidRPr="00C46DD7">
              <w:rPr>
                <w:rFonts w:cstheme="minorHAnsi"/>
              </w:rPr>
              <w:t>the coverage of rated companies</w:t>
            </w:r>
            <w:r w:rsidR="00D6471B" w:rsidRPr="00C46DD7">
              <w:rPr>
                <w:rFonts w:cstheme="minorHAnsi"/>
              </w:rPr>
              <w:t>, usually low for private ones,</w:t>
            </w:r>
            <w:r w:rsidR="009819DF" w:rsidRPr="00C46DD7">
              <w:rPr>
                <w:rFonts w:cstheme="minorHAnsi"/>
              </w:rPr>
              <w:t xml:space="preserve"> as well as the resources </w:t>
            </w:r>
            <w:r w:rsidR="0049755C" w:rsidRPr="00C46DD7">
              <w:rPr>
                <w:rFonts w:cstheme="minorHAnsi"/>
              </w:rPr>
              <w:t>that the provider is endowed with.</w:t>
            </w:r>
          </w:p>
        </w:tc>
      </w:tr>
    </w:tbl>
    <w:p w14:paraId="536D0549" w14:textId="77777777" w:rsidR="00DD7F85" w:rsidRPr="00C46DD7" w:rsidRDefault="00DD7F85" w:rsidP="00AB4B1F">
      <w:pPr>
        <w:spacing w:after="120"/>
        <w:jc w:val="both"/>
        <w:rPr>
          <w:rFonts w:cstheme="minorHAnsi"/>
        </w:rPr>
      </w:pPr>
    </w:p>
    <w:p w14:paraId="5495F680" w14:textId="1163DE6E" w:rsidR="00EF1B89" w:rsidRPr="00C46DD7" w:rsidRDefault="00EF1B89" w:rsidP="00AB4B1F">
      <w:pPr>
        <w:spacing w:after="120"/>
        <w:rPr>
          <w:rFonts w:cstheme="minorHAnsi"/>
          <w:b/>
        </w:rPr>
      </w:pPr>
      <w:r w:rsidRPr="002C5B5A">
        <w:rPr>
          <w:rFonts w:cstheme="minorHAnsi"/>
          <w:b/>
        </w:rPr>
        <w:t>Q17. To what degree to you consider the ESG ratings market to be competitive and allows for choice of ESG rating providers at reasonable costs, on a scale from 1 (not competitive) to 10 (very competitive)?</w:t>
      </w:r>
    </w:p>
    <w:tbl>
      <w:tblPr>
        <w:tblStyle w:val="TableGrid"/>
        <w:tblW w:w="0" w:type="auto"/>
        <w:tblCellMar>
          <w:top w:w="85" w:type="dxa"/>
          <w:bottom w:w="85" w:type="dxa"/>
        </w:tblCellMar>
        <w:tblLook w:val="04A0" w:firstRow="1" w:lastRow="0" w:firstColumn="1" w:lastColumn="0" w:noHBand="0" w:noVBand="1"/>
      </w:tblPr>
      <w:tblGrid>
        <w:gridCol w:w="8926"/>
      </w:tblGrid>
      <w:tr w:rsidR="000F3B22" w:rsidRPr="00C46DD7" w14:paraId="3E528892" w14:textId="77777777" w:rsidTr="00EC04C1">
        <w:tc>
          <w:tcPr>
            <w:tcW w:w="8926" w:type="dxa"/>
          </w:tcPr>
          <w:p w14:paraId="09453017" w14:textId="0904CAB5" w:rsidR="000F3B22" w:rsidRPr="00C46DD7" w:rsidRDefault="00EA5779" w:rsidP="002C5B5A">
            <w:pPr>
              <w:spacing w:after="120"/>
              <w:jc w:val="both"/>
              <w:rPr>
                <w:rFonts w:cstheme="minorHAnsi"/>
              </w:rPr>
            </w:pPr>
            <w:r w:rsidRPr="00C46DD7">
              <w:rPr>
                <w:rFonts w:cstheme="minorHAnsi"/>
              </w:rPr>
              <w:t xml:space="preserve"> </w:t>
            </w:r>
            <w:r w:rsidR="002C5B5A">
              <w:rPr>
                <w:rFonts w:cstheme="minorHAnsi"/>
              </w:rPr>
              <w:t xml:space="preserve"> </w:t>
            </w:r>
            <w:r w:rsidR="005E22FC">
              <w:rPr>
                <w:rFonts w:cstheme="minorHAnsi"/>
              </w:rPr>
              <w:t xml:space="preserve"> </w:t>
            </w:r>
          </w:p>
        </w:tc>
      </w:tr>
    </w:tbl>
    <w:p w14:paraId="7F4E2070" w14:textId="77777777" w:rsidR="000F3B22" w:rsidRPr="00C46DD7" w:rsidRDefault="000F3B22" w:rsidP="00AB4B1F">
      <w:pPr>
        <w:spacing w:after="120"/>
        <w:jc w:val="both"/>
        <w:rPr>
          <w:rFonts w:cstheme="minorHAnsi"/>
        </w:rPr>
      </w:pPr>
    </w:p>
    <w:p w14:paraId="321E327E" w14:textId="66C7204D" w:rsidR="002C4061" w:rsidRPr="00C46DD7" w:rsidRDefault="00EF1B89" w:rsidP="00AB4B1F">
      <w:pPr>
        <w:spacing w:after="120"/>
        <w:jc w:val="both"/>
        <w:rPr>
          <w:rFonts w:cstheme="minorHAnsi"/>
          <w:b/>
          <w:bCs/>
          <w:color w:val="0070C0"/>
          <w:sz w:val="24"/>
        </w:rPr>
      </w:pPr>
      <w:r w:rsidRPr="00C46DD7">
        <w:rPr>
          <w:rFonts w:cstheme="minorHAnsi"/>
          <w:b/>
          <w:bCs/>
          <w:color w:val="0070C0"/>
          <w:sz w:val="24"/>
        </w:rPr>
        <w:t xml:space="preserve">Section 2: </w:t>
      </w:r>
      <w:r w:rsidR="002C4061" w:rsidRPr="00C46DD7">
        <w:rPr>
          <w:rFonts w:cstheme="minorHAnsi"/>
          <w:b/>
          <w:bCs/>
          <w:color w:val="0070C0"/>
          <w:sz w:val="24"/>
        </w:rPr>
        <w:t xml:space="preserve">Questions for </w:t>
      </w:r>
      <w:proofErr w:type="gramStart"/>
      <w:r w:rsidR="002C4061" w:rsidRPr="00C46DD7">
        <w:rPr>
          <w:rFonts w:cstheme="minorHAnsi"/>
          <w:b/>
          <w:bCs/>
          <w:color w:val="0070C0"/>
          <w:sz w:val="24"/>
        </w:rPr>
        <w:t>companies</w:t>
      </w:r>
      <w:proofErr w:type="gramEnd"/>
      <w:r w:rsidR="002C4061" w:rsidRPr="00C46DD7">
        <w:rPr>
          <w:rFonts w:cstheme="minorHAnsi"/>
          <w:b/>
          <w:bCs/>
          <w:color w:val="0070C0"/>
          <w:sz w:val="24"/>
        </w:rPr>
        <w:t xml:space="preserve"> subject to ratings</w:t>
      </w:r>
    </w:p>
    <w:p w14:paraId="2F0F24C0" w14:textId="4D01CB0D" w:rsidR="00EF1B89" w:rsidRPr="00C46DD7" w:rsidRDefault="00EF1B89" w:rsidP="00AB4B1F">
      <w:pPr>
        <w:spacing w:after="120"/>
        <w:rPr>
          <w:rFonts w:cstheme="minorHAnsi"/>
          <w:b/>
        </w:rPr>
      </w:pPr>
      <w:r w:rsidRPr="00C4611D">
        <w:rPr>
          <w:rFonts w:cstheme="minorHAnsi"/>
          <w:b/>
        </w:rPr>
        <w:t>Q1. Do you have access to ESG ratings of your o</w:t>
      </w:r>
      <w:r w:rsidR="0048705B" w:rsidRPr="00C4611D">
        <w:rPr>
          <w:rFonts w:cstheme="minorHAnsi"/>
          <w:b/>
        </w:rPr>
        <w:t>wn company?</w:t>
      </w:r>
    </w:p>
    <w:p w14:paraId="053484AA" w14:textId="0D38FE97" w:rsidR="002C4061" w:rsidRPr="00C46DD7" w:rsidRDefault="002C4061" w:rsidP="00AB4B1F">
      <w:pPr>
        <w:pStyle w:val="ListParagraph"/>
        <w:numPr>
          <w:ilvl w:val="0"/>
          <w:numId w:val="12"/>
        </w:numPr>
        <w:spacing w:after="120"/>
        <w:jc w:val="both"/>
        <w:rPr>
          <w:rFonts w:cstheme="minorHAnsi"/>
          <w:highlight w:val="cyan"/>
          <w:u w:val="single"/>
        </w:rPr>
      </w:pPr>
      <w:r w:rsidRPr="00C46DD7">
        <w:rPr>
          <w:rFonts w:cstheme="minorHAnsi"/>
          <w:highlight w:val="cyan"/>
          <w:u w:val="single"/>
        </w:rPr>
        <w:t>Yes</w:t>
      </w:r>
    </w:p>
    <w:p w14:paraId="77A5AB3F" w14:textId="2C9E2133" w:rsidR="002C4061" w:rsidRPr="00C46DD7" w:rsidRDefault="002C4061" w:rsidP="00AB4B1F">
      <w:pPr>
        <w:pStyle w:val="ListParagraph"/>
        <w:numPr>
          <w:ilvl w:val="0"/>
          <w:numId w:val="12"/>
        </w:numPr>
        <w:spacing w:after="120"/>
        <w:jc w:val="both"/>
        <w:rPr>
          <w:rFonts w:cstheme="minorHAnsi"/>
        </w:rPr>
      </w:pPr>
      <w:r w:rsidRPr="00C46DD7">
        <w:rPr>
          <w:rFonts w:cstheme="minorHAnsi"/>
        </w:rPr>
        <w:t>No</w:t>
      </w:r>
    </w:p>
    <w:p w14:paraId="64845778" w14:textId="2236BFDA" w:rsidR="005A0AAA" w:rsidRPr="00C46DD7" w:rsidRDefault="006E65C8" w:rsidP="00AB4B1F">
      <w:pPr>
        <w:pStyle w:val="ListParagraph"/>
        <w:numPr>
          <w:ilvl w:val="0"/>
          <w:numId w:val="12"/>
        </w:numPr>
        <w:spacing w:after="120"/>
        <w:ind w:hanging="357"/>
        <w:contextualSpacing w:val="0"/>
        <w:jc w:val="both"/>
        <w:rPr>
          <w:rFonts w:cstheme="minorHAnsi"/>
        </w:rPr>
      </w:pPr>
      <w:r w:rsidRPr="00C46DD7">
        <w:rPr>
          <w:rFonts w:cstheme="minorHAnsi"/>
        </w:rPr>
        <w:t>No opinion</w:t>
      </w:r>
    </w:p>
    <w:tbl>
      <w:tblPr>
        <w:tblStyle w:val="TableGrid"/>
        <w:tblW w:w="0" w:type="auto"/>
        <w:tblCellMar>
          <w:top w:w="85" w:type="dxa"/>
          <w:bottom w:w="85" w:type="dxa"/>
        </w:tblCellMar>
        <w:tblLook w:val="04A0" w:firstRow="1" w:lastRow="0" w:firstColumn="1" w:lastColumn="0" w:noHBand="0" w:noVBand="1"/>
      </w:tblPr>
      <w:tblGrid>
        <w:gridCol w:w="9016"/>
      </w:tblGrid>
      <w:tr w:rsidR="001E615D" w:rsidRPr="00C46DD7" w14:paraId="68AAE4A4" w14:textId="77777777" w:rsidTr="0087613B">
        <w:tc>
          <w:tcPr>
            <w:tcW w:w="9016" w:type="dxa"/>
          </w:tcPr>
          <w:p w14:paraId="432EB60F" w14:textId="3FF944E3" w:rsidR="00EF1B89" w:rsidRPr="00C46DD7" w:rsidRDefault="00C90A36" w:rsidP="00AB4B1F">
            <w:pPr>
              <w:spacing w:after="120"/>
              <w:rPr>
                <w:rFonts w:cstheme="minorHAnsi"/>
              </w:rPr>
            </w:pPr>
            <w:r w:rsidRPr="00C46DD7">
              <w:rPr>
                <w:rFonts w:cstheme="minorHAnsi"/>
              </w:rPr>
              <w:t xml:space="preserve">Yes, we do have access to ESG ratings of our company. However, we do not always have comprehensive access, or the level of access we would ideally like, due to insufficient transparency in the ratings and their methodologies and limits to engagement from analysts. </w:t>
            </w:r>
            <w:r w:rsidR="00CD19C5" w:rsidRPr="00C46DD7">
              <w:rPr>
                <w:rFonts w:cstheme="minorHAnsi"/>
              </w:rPr>
              <w:t xml:space="preserve">Interactions between ESG rating providers and covered entities would benefit greatly from improved governance processes. </w:t>
            </w:r>
            <w:r w:rsidR="00EF1B89" w:rsidRPr="00C46DD7">
              <w:rPr>
                <w:rFonts w:cstheme="minorHAnsi"/>
              </w:rPr>
              <w:t>A more systematic engagement is needed in order to improve the reliability of ratings and the ord</w:t>
            </w:r>
            <w:r w:rsidR="00AB4B1F">
              <w:rPr>
                <w:rFonts w:cstheme="minorHAnsi"/>
              </w:rPr>
              <w:t>erly functioning of the market.</w:t>
            </w:r>
          </w:p>
          <w:p w14:paraId="31F91334" w14:textId="49B9277E" w:rsidR="00EF1B89" w:rsidRPr="00C46DD7" w:rsidRDefault="00CD19C5" w:rsidP="00AB4B1F">
            <w:pPr>
              <w:spacing w:after="120"/>
              <w:rPr>
                <w:rFonts w:cstheme="minorHAnsi"/>
              </w:rPr>
            </w:pPr>
            <w:r w:rsidRPr="00C46DD7">
              <w:rPr>
                <w:rFonts w:cstheme="minorHAnsi"/>
              </w:rPr>
              <w:t>In particular, since ESG ratings are often unsolicited, companies may be unaware that they are rated by certain ESG rating providers and/or are not notified when changes are made</w:t>
            </w:r>
            <w:r w:rsidR="00AB4B1F">
              <w:rPr>
                <w:rFonts w:cstheme="minorHAnsi"/>
              </w:rPr>
              <w:t xml:space="preserve"> to their rating. </w:t>
            </w:r>
          </w:p>
          <w:p w14:paraId="4E861761" w14:textId="71BD6C8A" w:rsidR="00EF1B89" w:rsidRPr="00AB4B1F" w:rsidRDefault="00EF1B89" w:rsidP="00AB4B1F">
            <w:pPr>
              <w:spacing w:after="120"/>
              <w:rPr>
                <w:rFonts w:cstheme="minorHAnsi"/>
              </w:rPr>
            </w:pPr>
            <w:r w:rsidRPr="00C46DD7">
              <w:rPr>
                <w:rFonts w:cstheme="minorHAnsi"/>
              </w:rPr>
              <w:t xml:space="preserve">Rated companies </w:t>
            </w:r>
            <w:r w:rsidR="00CD19C5" w:rsidRPr="00C46DD7">
              <w:rPr>
                <w:rFonts w:cstheme="minorHAnsi"/>
              </w:rPr>
              <w:t>should (</w:t>
            </w:r>
            <w:proofErr w:type="spellStart"/>
            <w:r w:rsidR="00CD19C5" w:rsidRPr="00C46DD7">
              <w:rPr>
                <w:rFonts w:cstheme="minorHAnsi"/>
              </w:rPr>
              <w:t>i</w:t>
            </w:r>
            <w:proofErr w:type="spellEnd"/>
            <w:r w:rsidR="00CD19C5" w:rsidRPr="00C46DD7">
              <w:rPr>
                <w:rFonts w:cstheme="minorHAnsi"/>
              </w:rPr>
              <w:t>) be given notice of the preparation of unsolicited ratings and (ii) be offered sufficient time to provide precise data and relevant, contextual information for the purpose of such rating. Ratings should then be reviewed and updated regularly, with similar levels of engagement. It would be beneficial for rated entities to be provided with advance notice of the timing and frequency of such reviews to facilitate effective and efficient engagement</w:t>
            </w:r>
            <w:r w:rsidRPr="00C46DD7">
              <w:rPr>
                <w:rFonts w:cstheme="minorHAnsi"/>
              </w:rPr>
              <w:t xml:space="preserve">. Rated entities should also be informed of rating changes, preferably in advance with analysts made available to discuss reports. To facilitate this, an exemption should be provided enabling delayed disclosure of rating changes where this is price sensitive information for the purposes </w:t>
            </w:r>
            <w:r w:rsidR="00AB4B1F">
              <w:rPr>
                <w:rFonts w:cstheme="minorHAnsi"/>
              </w:rPr>
              <w:t>of the Market Abuse Regulation.</w:t>
            </w:r>
          </w:p>
          <w:p w14:paraId="579B2D09" w14:textId="72A53DAF" w:rsidR="00EF1B89" w:rsidRPr="00AB4B1F" w:rsidRDefault="00EF1B89" w:rsidP="00AB4B1F">
            <w:pPr>
              <w:spacing w:after="120"/>
              <w:rPr>
                <w:rFonts w:cstheme="minorHAnsi"/>
              </w:rPr>
            </w:pPr>
            <w:r w:rsidRPr="00C46DD7">
              <w:rPr>
                <w:rFonts w:cstheme="minorHAnsi"/>
              </w:rPr>
              <w:t>ESG rating providers should also improve the communication process related to changes to ESG rating methodologies and should both inform and consult the market about t</w:t>
            </w:r>
            <w:r w:rsidR="00AB4B1F">
              <w:rPr>
                <w:rFonts w:cstheme="minorHAnsi"/>
              </w:rPr>
              <w:t xml:space="preserve">hose changes to methodologies. </w:t>
            </w:r>
          </w:p>
          <w:p w14:paraId="77E913AF" w14:textId="600F990B" w:rsidR="00EF1B89" w:rsidRPr="00AB4B1F" w:rsidRDefault="00CD19C5" w:rsidP="00AB4B1F">
            <w:pPr>
              <w:spacing w:after="120"/>
              <w:rPr>
                <w:rFonts w:cstheme="minorHAnsi"/>
              </w:rPr>
            </w:pPr>
            <w:r w:rsidRPr="00C46DD7">
              <w:rPr>
                <w:rFonts w:cstheme="minorHAnsi"/>
              </w:rPr>
              <w:t xml:space="preserve">We also note that ratings from certain providers, while updated annually, only allow issuers to review their data every other year (e.g. Moody’s ESG Solutions, ISS ESG Corporate Rating) while others (e.g. FTSE Russell) have an annual review period but update their rating on a quarterly basis based on public information without direct input from the rated company. </w:t>
            </w:r>
            <w:r w:rsidR="00C90A36" w:rsidRPr="00C46DD7">
              <w:rPr>
                <w:rFonts w:cstheme="minorHAnsi"/>
              </w:rPr>
              <w:t xml:space="preserve"> This risks not only a lack of transparency, but also potentially lower quality ratings for both the user of such rating and the rated company, due to the inability of the rated entity to provide supplementary data or commentary via engagement with the provider and its analysts.</w:t>
            </w:r>
          </w:p>
          <w:p w14:paraId="30464B49" w14:textId="6CD26FC6" w:rsidR="00EF1B89" w:rsidRPr="00AB4B1F" w:rsidRDefault="00EF1B89" w:rsidP="00AB4B1F">
            <w:pPr>
              <w:spacing w:after="120"/>
              <w:rPr>
                <w:rFonts w:cstheme="minorHAnsi"/>
              </w:rPr>
            </w:pPr>
            <w:r w:rsidRPr="00C46DD7">
              <w:rPr>
                <w:rFonts w:cstheme="minorHAnsi"/>
              </w:rPr>
              <w:t>Another important challenge with the provision of feedback to the ESG rating providers is that on many occasions it is not clear what information they are looking for, nor how the feedback we provide is taken into account.</w:t>
            </w:r>
            <w:r w:rsidR="00AB4B1F">
              <w:rPr>
                <w:rFonts w:cstheme="minorHAnsi"/>
              </w:rPr>
              <w:t xml:space="preserve">  </w:t>
            </w:r>
          </w:p>
          <w:p w14:paraId="379C3606" w14:textId="7387C9D1" w:rsidR="00EF1B89" w:rsidRPr="00AB4B1F" w:rsidRDefault="00EF1B89" w:rsidP="00AB4B1F">
            <w:pPr>
              <w:spacing w:after="120"/>
              <w:rPr>
                <w:rFonts w:cstheme="minorHAnsi"/>
              </w:rPr>
            </w:pPr>
            <w:r w:rsidRPr="00C46DD7">
              <w:rPr>
                <w:rFonts w:cstheme="minorHAnsi"/>
              </w:rPr>
              <w:t xml:space="preserve">In cases where we are trying correct what we believe to be inaccurate, very little feedback is shared by the ESG ratings agencies as to why they may </w:t>
            </w:r>
            <w:r w:rsidR="00DF3824">
              <w:rPr>
                <w:rFonts w:cstheme="minorHAnsi"/>
              </w:rPr>
              <w:t>not take account of</w:t>
            </w:r>
            <w:r w:rsidR="00DF3824" w:rsidRPr="00C46DD7">
              <w:rPr>
                <w:rFonts w:cstheme="minorHAnsi"/>
              </w:rPr>
              <w:t xml:space="preserve"> </w:t>
            </w:r>
            <w:r w:rsidRPr="00C46DD7">
              <w:rPr>
                <w:rFonts w:cstheme="minorHAnsi"/>
              </w:rPr>
              <w:t xml:space="preserve">information provided by us on a particular matter. There are also significant delays between us providing feedback and this feedback being taken into account or us receiving a response. </w:t>
            </w:r>
            <w:r w:rsidR="00C90A36" w:rsidRPr="00C46DD7">
              <w:rPr>
                <w:rFonts w:cstheme="minorHAnsi"/>
              </w:rPr>
              <w:t>We believe this is a missed opportunity for meaningful engagement and data collection or analysis.</w:t>
            </w:r>
          </w:p>
          <w:p w14:paraId="3FD1A5D8" w14:textId="277B5E98" w:rsidR="00EF1B89" w:rsidRPr="00AB4B1F" w:rsidRDefault="00EF1B89" w:rsidP="00AB4B1F">
            <w:pPr>
              <w:spacing w:after="120"/>
              <w:rPr>
                <w:rFonts w:cstheme="minorHAnsi"/>
              </w:rPr>
            </w:pPr>
            <w:r w:rsidRPr="00C46DD7">
              <w:rPr>
                <w:rFonts w:cstheme="minorHAnsi"/>
              </w:rPr>
              <w:t>We also note that, in some cases, data is collected through a federated model of data scrapers and assessed by non-specialists with a limited understanding of the ESG information they review or the financial</w:t>
            </w:r>
            <w:r w:rsidR="00AB4B1F">
              <w:rPr>
                <w:rFonts w:cstheme="minorHAnsi"/>
              </w:rPr>
              <w:t xml:space="preserve"> services sector more broadly. </w:t>
            </w:r>
          </w:p>
          <w:p w14:paraId="2DC31310" w14:textId="3DC22BFA" w:rsidR="00EF1B89" w:rsidRPr="00AB4B1F" w:rsidRDefault="00D661AD" w:rsidP="00AB4B1F">
            <w:pPr>
              <w:spacing w:after="120"/>
              <w:rPr>
                <w:rFonts w:cstheme="minorHAnsi"/>
              </w:rPr>
            </w:pPr>
            <w:r w:rsidRPr="00C46DD7">
              <w:rPr>
                <w:rFonts w:cstheme="minorHAnsi"/>
              </w:rPr>
              <w:t xml:space="preserve">In the case of ‘controversies’, we note that ESG rating agencies at times rely on </w:t>
            </w:r>
            <w:r>
              <w:rPr>
                <w:rFonts w:cstheme="minorHAnsi"/>
              </w:rPr>
              <w:t>early stage</w:t>
            </w:r>
            <w:r w:rsidRPr="00C46DD7">
              <w:rPr>
                <w:rFonts w:cstheme="minorHAnsi"/>
              </w:rPr>
              <w:t xml:space="preserve"> litigation</w:t>
            </w:r>
            <w:r w:rsidR="00EF1B89" w:rsidRPr="00C46DD7">
              <w:rPr>
                <w:rFonts w:cstheme="minorHAnsi"/>
              </w:rPr>
              <w:t xml:space="preserve">, and/or partial reports of the status of cases. In our view, the assessment of controversies should be based on outcomes – </w:t>
            </w:r>
            <w:r w:rsidR="00CD19C5" w:rsidRPr="00C46DD7">
              <w:rPr>
                <w:rFonts w:cstheme="minorHAnsi"/>
              </w:rPr>
              <w:t xml:space="preserve">court </w:t>
            </w:r>
            <w:r w:rsidR="00EF1B89" w:rsidRPr="00C46DD7">
              <w:rPr>
                <w:rFonts w:cstheme="minorHAnsi"/>
              </w:rPr>
              <w:t>awards/decisions/findings or regulatory findings – where the entity’s position has been considered and tested by an independent third party, rather than media speculation. Particularly for class actions, the information used tends to be one-sided and does not take into accou</w:t>
            </w:r>
            <w:r w:rsidR="00AB4B1F">
              <w:rPr>
                <w:rFonts w:cstheme="minorHAnsi"/>
              </w:rPr>
              <w:t xml:space="preserve">nt the position of the entity. </w:t>
            </w:r>
          </w:p>
          <w:p w14:paraId="605CF188" w14:textId="4C0641EA" w:rsidR="00B9100B" w:rsidRPr="00C46DD7" w:rsidRDefault="00CD19C5" w:rsidP="00DF3824">
            <w:pPr>
              <w:spacing w:after="120"/>
              <w:rPr>
                <w:rFonts w:cstheme="minorHAnsi"/>
              </w:rPr>
            </w:pPr>
            <w:r w:rsidRPr="00C46DD7">
              <w:rPr>
                <w:rFonts w:cstheme="minorHAnsi"/>
              </w:rPr>
              <w:t xml:space="preserve">Furthermore, ‘controversies’ can have a lasting impact on ESG ratings even after they are concluded. In some cases, this can be several years. We note that the same event is often classified into multiple separate controversies based on the new coverage which then </w:t>
            </w:r>
            <w:r w:rsidR="00DF3824" w:rsidRPr="00C46DD7">
              <w:rPr>
                <w:rFonts w:cstheme="minorHAnsi"/>
              </w:rPr>
              <w:t>di</w:t>
            </w:r>
            <w:r w:rsidR="00DF3824">
              <w:rPr>
                <w:rFonts w:cstheme="minorHAnsi"/>
              </w:rPr>
              <w:t>sproportionately</w:t>
            </w:r>
            <w:r w:rsidR="00DF3824" w:rsidRPr="00C46DD7">
              <w:rPr>
                <w:rFonts w:cstheme="minorHAnsi"/>
              </w:rPr>
              <w:t xml:space="preserve"> </w:t>
            </w:r>
            <w:r w:rsidRPr="00C46DD7">
              <w:rPr>
                <w:rFonts w:cstheme="minorHAnsi"/>
              </w:rPr>
              <w:t>impacts ESG scores. New media reportage of a past event can also restart the clock on how long a controversy stays on a rated companies report, which again is not based in any tangible new award, decision or finding.</w:t>
            </w:r>
          </w:p>
        </w:tc>
      </w:tr>
    </w:tbl>
    <w:p w14:paraId="7532828A" w14:textId="77777777" w:rsidR="001E615D" w:rsidRPr="00C46DD7" w:rsidRDefault="001E615D" w:rsidP="00AB4B1F">
      <w:pPr>
        <w:spacing w:after="120"/>
        <w:jc w:val="both"/>
        <w:rPr>
          <w:rFonts w:cstheme="minorHAnsi"/>
        </w:rPr>
      </w:pPr>
    </w:p>
    <w:p w14:paraId="68839652" w14:textId="69403C3D" w:rsidR="00EF1B89" w:rsidRPr="00C46DD7" w:rsidRDefault="00EF1B89" w:rsidP="00AB4B1F">
      <w:pPr>
        <w:spacing w:after="120"/>
        <w:rPr>
          <w:rFonts w:cstheme="minorHAnsi"/>
          <w:b/>
        </w:rPr>
      </w:pPr>
      <w:r w:rsidRPr="00C4611D">
        <w:rPr>
          <w:rFonts w:cstheme="minorHAnsi"/>
          <w:b/>
        </w:rPr>
        <w:t>Q2. To what degree do you use ESG ratings to assess the way you manage sustainability risks and opportunities and your impact on the outside world, on a scale from 1 (not determinant) to 10 (determinant)?</w:t>
      </w:r>
    </w:p>
    <w:tbl>
      <w:tblPr>
        <w:tblStyle w:val="TableGrid"/>
        <w:tblW w:w="0" w:type="auto"/>
        <w:tblCellMar>
          <w:top w:w="85" w:type="dxa"/>
          <w:bottom w:w="85" w:type="dxa"/>
        </w:tblCellMar>
        <w:tblLook w:val="04A0" w:firstRow="1" w:lastRow="0" w:firstColumn="1" w:lastColumn="0" w:noHBand="0" w:noVBand="1"/>
      </w:tblPr>
      <w:tblGrid>
        <w:gridCol w:w="846"/>
      </w:tblGrid>
      <w:tr w:rsidR="00E9759D" w:rsidRPr="00C46DD7" w14:paraId="00C5FB9A" w14:textId="77777777" w:rsidTr="0087613B">
        <w:tc>
          <w:tcPr>
            <w:tcW w:w="846" w:type="dxa"/>
          </w:tcPr>
          <w:p w14:paraId="52B4E51A" w14:textId="3553EE75" w:rsidR="00E9759D" w:rsidRPr="00C46DD7" w:rsidRDefault="00EF1B89" w:rsidP="00AB4B1F">
            <w:pPr>
              <w:spacing w:after="120"/>
              <w:jc w:val="both"/>
              <w:rPr>
                <w:rFonts w:cstheme="minorHAnsi"/>
                <w:highlight w:val="yellow"/>
              </w:rPr>
            </w:pPr>
            <w:r w:rsidRPr="00C46DD7">
              <w:rPr>
                <w:rFonts w:cstheme="minorHAnsi"/>
              </w:rPr>
              <w:t>5</w:t>
            </w:r>
          </w:p>
        </w:tc>
      </w:tr>
    </w:tbl>
    <w:p w14:paraId="4651FEAA" w14:textId="77777777" w:rsidR="00E9759D" w:rsidRPr="00C46DD7" w:rsidRDefault="00E9759D" w:rsidP="00AB4B1F">
      <w:pPr>
        <w:spacing w:after="120"/>
        <w:jc w:val="both"/>
        <w:rPr>
          <w:rFonts w:cstheme="minorHAnsi"/>
        </w:rPr>
      </w:pPr>
    </w:p>
    <w:p w14:paraId="74565392" w14:textId="56A81F8B" w:rsidR="00EF1B89" w:rsidRPr="00C46DD7" w:rsidRDefault="00EF1B89" w:rsidP="00AB4B1F">
      <w:pPr>
        <w:spacing w:after="120"/>
        <w:rPr>
          <w:rFonts w:cstheme="minorHAnsi"/>
          <w:b/>
        </w:rPr>
      </w:pPr>
      <w:r w:rsidRPr="00C4611D">
        <w:rPr>
          <w:rFonts w:cstheme="minorHAnsi"/>
          <w:b/>
        </w:rPr>
        <w:t>Q3. If you do not use ratings, what do you use to assess the way you manage sustainability risks and opportunities and yo</w:t>
      </w:r>
      <w:r w:rsidR="0086300D" w:rsidRPr="00C4611D">
        <w:rPr>
          <w:rFonts w:cstheme="minorHAnsi"/>
          <w:b/>
        </w:rPr>
        <w:t>ur impact on the outside world?</w:t>
      </w:r>
    </w:p>
    <w:tbl>
      <w:tblPr>
        <w:tblStyle w:val="TableGrid"/>
        <w:tblW w:w="0" w:type="auto"/>
        <w:tblCellMar>
          <w:top w:w="85" w:type="dxa"/>
          <w:bottom w:w="85" w:type="dxa"/>
        </w:tblCellMar>
        <w:tblLook w:val="04A0" w:firstRow="1" w:lastRow="0" w:firstColumn="1" w:lastColumn="0" w:noHBand="0" w:noVBand="1"/>
      </w:tblPr>
      <w:tblGrid>
        <w:gridCol w:w="9016"/>
      </w:tblGrid>
      <w:tr w:rsidR="00DD7F85" w:rsidRPr="00C46DD7" w14:paraId="5C8DD47D" w14:textId="77777777" w:rsidTr="0087613B">
        <w:tc>
          <w:tcPr>
            <w:tcW w:w="9016" w:type="dxa"/>
          </w:tcPr>
          <w:p w14:paraId="4194C8BB" w14:textId="314914B1" w:rsidR="00A64F2B" w:rsidRPr="00C46DD7" w:rsidRDefault="00A64F2B" w:rsidP="00AB4B1F">
            <w:pPr>
              <w:spacing w:after="120"/>
              <w:rPr>
                <w:rFonts w:cstheme="minorHAnsi"/>
              </w:rPr>
            </w:pPr>
            <w:r w:rsidRPr="00C46DD7">
              <w:rPr>
                <w:rFonts w:cstheme="minorHAnsi"/>
              </w:rPr>
              <w:t>We use ESG ratings as inputs into our ESG disclosure strategy. However, they are only one aspect of how we manage sustainability risks and opportunities and our impact on the outside world. Other important considerations include stakeholder and investor engagement, ESG regulations, global frameworks (e.g. the Paris Agreement, the SDGs), reporting fr</w:t>
            </w:r>
            <w:r w:rsidR="00AB4B1F">
              <w:rPr>
                <w:rFonts w:cstheme="minorHAnsi"/>
              </w:rPr>
              <w:t>ameworks (SASB, PRB, GRI), etc.</w:t>
            </w:r>
          </w:p>
          <w:p w14:paraId="1DC2FDC3" w14:textId="227DCC88" w:rsidR="00DD7F85" w:rsidRPr="00AB4B1F" w:rsidRDefault="00A64F2B" w:rsidP="00AB4B1F">
            <w:pPr>
              <w:spacing w:after="120"/>
              <w:rPr>
                <w:rFonts w:cstheme="minorHAnsi"/>
              </w:rPr>
            </w:pPr>
            <w:r w:rsidRPr="00C46DD7">
              <w:rPr>
                <w:rFonts w:cstheme="minorHAnsi"/>
              </w:rPr>
              <w:t xml:space="preserve">Additionally, our </w:t>
            </w:r>
            <w:r w:rsidR="00D80F68" w:rsidRPr="00C46DD7">
              <w:rPr>
                <w:rFonts w:cstheme="minorHAnsi"/>
              </w:rPr>
              <w:t>approach to reducing our financed emissions</w:t>
            </w:r>
            <w:r w:rsidRPr="00C46DD7">
              <w:rPr>
                <w:rFonts w:cstheme="minorHAnsi"/>
              </w:rPr>
              <w:t xml:space="preserve"> (and therefore measuring our impact on the outside world)</w:t>
            </w:r>
            <w:r w:rsidR="00D80F68" w:rsidRPr="00C46DD7">
              <w:rPr>
                <w:rFonts w:cstheme="minorHAnsi"/>
              </w:rPr>
              <w:t xml:space="preserve"> is underpinned by BlueTrack™, a methodology we have developed for measuring our financed emissions and tracking them at a portfolio level against the goals of the Paris Agreement.</w:t>
            </w:r>
            <w:r w:rsidR="00D80F68" w:rsidRPr="00C46DD7" w:rsidDel="009D0624">
              <w:rPr>
                <w:rFonts w:cstheme="minorHAnsi"/>
              </w:rPr>
              <w:t xml:space="preserve"> </w:t>
            </w:r>
          </w:p>
        </w:tc>
      </w:tr>
    </w:tbl>
    <w:p w14:paraId="481DB785" w14:textId="77777777" w:rsidR="00DD7F85" w:rsidRPr="00C46DD7" w:rsidRDefault="00DD7F85" w:rsidP="00AB4B1F">
      <w:pPr>
        <w:spacing w:after="120"/>
        <w:jc w:val="both"/>
        <w:rPr>
          <w:rFonts w:cstheme="minorHAnsi"/>
        </w:rPr>
      </w:pPr>
    </w:p>
    <w:p w14:paraId="235A2F07" w14:textId="078C0763" w:rsidR="00EF1B89" w:rsidRPr="00C46DD7" w:rsidRDefault="00EF1B89" w:rsidP="00AB4B1F">
      <w:pPr>
        <w:spacing w:after="120"/>
        <w:rPr>
          <w:rFonts w:cstheme="minorHAnsi"/>
          <w:b/>
        </w:rPr>
      </w:pPr>
      <w:r w:rsidRPr="00C4611D">
        <w:rPr>
          <w:rFonts w:cstheme="minorHAnsi"/>
          <w:b/>
        </w:rPr>
        <w:t>Q4. Does this vary between individual E, S and G factors?</w:t>
      </w:r>
      <w:r w:rsidRPr="00C46DD7">
        <w:rPr>
          <w:rFonts w:cstheme="minorHAnsi"/>
          <w:b/>
        </w:rPr>
        <w:t xml:space="preserve"> </w:t>
      </w:r>
    </w:p>
    <w:tbl>
      <w:tblPr>
        <w:tblStyle w:val="TableGrid"/>
        <w:tblW w:w="0" w:type="auto"/>
        <w:tblCellMar>
          <w:top w:w="85" w:type="dxa"/>
          <w:bottom w:w="85" w:type="dxa"/>
        </w:tblCellMar>
        <w:tblLook w:val="04A0" w:firstRow="1" w:lastRow="0" w:firstColumn="1" w:lastColumn="0" w:noHBand="0" w:noVBand="1"/>
      </w:tblPr>
      <w:tblGrid>
        <w:gridCol w:w="9016"/>
      </w:tblGrid>
      <w:tr w:rsidR="00DD7F85" w:rsidRPr="00C46DD7" w14:paraId="45028965" w14:textId="77777777" w:rsidTr="0087613B">
        <w:tc>
          <w:tcPr>
            <w:tcW w:w="9016" w:type="dxa"/>
          </w:tcPr>
          <w:p w14:paraId="35381ECE" w14:textId="011EB282" w:rsidR="00DD7F85" w:rsidRPr="00C46DD7" w:rsidRDefault="00A64F2B" w:rsidP="00AB4B1F">
            <w:pPr>
              <w:spacing w:after="120"/>
              <w:rPr>
                <w:rFonts w:cstheme="minorHAnsi"/>
              </w:rPr>
            </w:pPr>
            <w:r w:rsidRPr="00C46DD7">
              <w:rPr>
                <w:rFonts w:cstheme="minorHAnsi"/>
              </w:rPr>
              <w:t xml:space="preserve">Yes. We have specific sustainability statements and policy positions as well as ESG metrics and targets for E, S and G factors. For example, we have statements governing environmental exclusions for our financing including Climate Change, Forestry and Agricultural Commodities and World Heritage Sites and </w:t>
            </w:r>
            <w:proofErr w:type="spellStart"/>
            <w:r w:rsidRPr="00C46DD7">
              <w:rPr>
                <w:rFonts w:cstheme="minorHAnsi"/>
              </w:rPr>
              <w:t>Ramsar</w:t>
            </w:r>
            <w:proofErr w:type="spellEnd"/>
            <w:r w:rsidRPr="00C46DD7">
              <w:rPr>
                <w:rFonts w:cstheme="minorHAnsi"/>
              </w:rPr>
              <w:t xml:space="preserve"> Wetlands. On the social side, we have policy positions on the Defence Sector, Human Rights and Modern Slavery.</w:t>
            </w:r>
          </w:p>
        </w:tc>
      </w:tr>
    </w:tbl>
    <w:p w14:paraId="0D5DC940" w14:textId="77777777" w:rsidR="00DD7F85" w:rsidRPr="00C46DD7" w:rsidRDefault="00DD7F85" w:rsidP="00AB4B1F">
      <w:pPr>
        <w:spacing w:after="120"/>
        <w:jc w:val="both"/>
        <w:rPr>
          <w:rFonts w:cstheme="minorHAnsi"/>
        </w:rPr>
      </w:pPr>
    </w:p>
    <w:p w14:paraId="447F37D1" w14:textId="071C8779" w:rsidR="00EF1B89" w:rsidRPr="00C46DD7" w:rsidRDefault="00EF1B89" w:rsidP="00AB4B1F">
      <w:pPr>
        <w:spacing w:after="120"/>
        <w:rPr>
          <w:rFonts w:cstheme="minorHAnsi"/>
          <w:b/>
        </w:rPr>
      </w:pPr>
      <w:r w:rsidRPr="00C4611D">
        <w:rPr>
          <w:rFonts w:cstheme="minorHAnsi"/>
          <w:b/>
        </w:rPr>
        <w:t>Q5. Do you provide information on ESG ratings you have received in any of your public documents?</w:t>
      </w:r>
      <w:r w:rsidRPr="00C46DD7">
        <w:rPr>
          <w:rFonts w:cstheme="minorHAnsi"/>
          <w:b/>
        </w:rPr>
        <w:t xml:space="preserve"> </w:t>
      </w:r>
    </w:p>
    <w:p w14:paraId="5459C1D8" w14:textId="7EEF5C93" w:rsidR="002C4061" w:rsidRPr="00C46DD7" w:rsidRDefault="002C4061" w:rsidP="00AB4B1F">
      <w:pPr>
        <w:pStyle w:val="ListParagraph"/>
        <w:numPr>
          <w:ilvl w:val="0"/>
          <w:numId w:val="13"/>
        </w:numPr>
        <w:spacing w:after="120"/>
        <w:jc w:val="both"/>
        <w:rPr>
          <w:rFonts w:cstheme="minorHAnsi"/>
          <w:highlight w:val="cyan"/>
          <w:u w:val="single"/>
        </w:rPr>
      </w:pPr>
      <w:r w:rsidRPr="00C46DD7">
        <w:rPr>
          <w:rFonts w:cstheme="minorHAnsi"/>
          <w:highlight w:val="cyan"/>
          <w:u w:val="single"/>
        </w:rPr>
        <w:t>Yes</w:t>
      </w:r>
    </w:p>
    <w:p w14:paraId="3182FE91" w14:textId="2CFF8770" w:rsidR="002C4061" w:rsidRPr="00C46DD7" w:rsidRDefault="002C4061" w:rsidP="00AB4B1F">
      <w:pPr>
        <w:pStyle w:val="ListParagraph"/>
        <w:numPr>
          <w:ilvl w:val="0"/>
          <w:numId w:val="13"/>
        </w:numPr>
        <w:spacing w:after="120"/>
        <w:jc w:val="both"/>
        <w:rPr>
          <w:rFonts w:cstheme="minorHAnsi"/>
        </w:rPr>
      </w:pPr>
      <w:r w:rsidRPr="00C46DD7">
        <w:rPr>
          <w:rFonts w:cstheme="minorHAnsi"/>
        </w:rPr>
        <w:t>No</w:t>
      </w:r>
    </w:p>
    <w:p w14:paraId="2CC35143" w14:textId="0ABC3994" w:rsidR="002C4061" w:rsidRPr="00C46DD7" w:rsidRDefault="002C4061" w:rsidP="00AB4B1F">
      <w:pPr>
        <w:pStyle w:val="ListParagraph"/>
        <w:numPr>
          <w:ilvl w:val="0"/>
          <w:numId w:val="13"/>
        </w:numPr>
        <w:spacing w:after="120"/>
        <w:jc w:val="both"/>
        <w:rPr>
          <w:rFonts w:cstheme="minorHAnsi"/>
        </w:rPr>
      </w:pPr>
      <w:r w:rsidRPr="00C46DD7">
        <w:rPr>
          <w:rFonts w:cstheme="minorHAnsi"/>
        </w:rPr>
        <w:t>No opinion</w:t>
      </w:r>
    </w:p>
    <w:p w14:paraId="3C203162" w14:textId="47BD1CCF" w:rsidR="00A57645" w:rsidRPr="00C46DD7" w:rsidRDefault="00A57645" w:rsidP="00AB4B1F">
      <w:pPr>
        <w:spacing w:after="120"/>
        <w:rPr>
          <w:rFonts w:cstheme="minorHAnsi"/>
          <w:b/>
        </w:rPr>
      </w:pPr>
      <w:r w:rsidRPr="00C4611D">
        <w:rPr>
          <w:rFonts w:cstheme="minorHAnsi"/>
          <w:b/>
        </w:rPr>
        <w:t>Q6. If you responded yes to the previous question, please specify where you disclose this information:</w:t>
      </w:r>
      <w:r w:rsidRPr="00C46DD7">
        <w:rPr>
          <w:rFonts w:cstheme="minorHAnsi"/>
          <w:b/>
        </w:rPr>
        <w:t xml:space="preserve"> </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3628FA4D" w14:textId="77777777" w:rsidTr="0087613B">
        <w:tc>
          <w:tcPr>
            <w:tcW w:w="9016" w:type="dxa"/>
          </w:tcPr>
          <w:p w14:paraId="274BA78A" w14:textId="15F63791" w:rsidR="00D661AD" w:rsidRPr="00D661AD" w:rsidRDefault="00D661AD" w:rsidP="00D661AD">
            <w:pPr>
              <w:spacing w:after="120"/>
              <w:rPr>
                <w:rFonts w:cstheme="minorHAnsi"/>
              </w:rPr>
            </w:pPr>
            <w:r>
              <w:t>Public disclosures of our ESG ratings include:</w:t>
            </w:r>
          </w:p>
          <w:p w14:paraId="663557D9" w14:textId="0811A09F" w:rsidR="003248E5" w:rsidRPr="00C46DD7" w:rsidRDefault="003248E5" w:rsidP="00AB4B1F">
            <w:pPr>
              <w:pStyle w:val="ListParagraph"/>
              <w:numPr>
                <w:ilvl w:val="0"/>
                <w:numId w:val="72"/>
              </w:numPr>
              <w:spacing w:after="120"/>
              <w:rPr>
                <w:rFonts w:cstheme="minorHAnsi"/>
              </w:rPr>
            </w:pPr>
            <w:r w:rsidRPr="00C46DD7">
              <w:rPr>
                <w:rFonts w:cstheme="minorHAnsi"/>
              </w:rPr>
              <w:t>Barclays PLC Annual Report 2021, pg. 102 (</w:t>
            </w:r>
            <w:hyperlink r:id="rId11" w:history="1">
              <w:r w:rsidRPr="00C46DD7">
                <w:rPr>
                  <w:rStyle w:val="Hyperlink"/>
                  <w:rFonts w:cstheme="minorHAnsi"/>
                </w:rPr>
                <w:t>https://home.barclays/content/dam/home-barclays/documents/investor-relations/reports-and-events/annual-reports/2021/Barclays-PLC-Annual-Report-2021.pdf</w:t>
              </w:r>
            </w:hyperlink>
            <w:r w:rsidRPr="00C46DD7">
              <w:rPr>
                <w:rFonts w:cstheme="minorHAnsi"/>
              </w:rPr>
              <w:t xml:space="preserve">) </w:t>
            </w:r>
          </w:p>
          <w:p w14:paraId="2C80B84A" w14:textId="1918E851" w:rsidR="003248E5" w:rsidRPr="00C46DD7" w:rsidRDefault="003248E5" w:rsidP="00AB4B1F">
            <w:pPr>
              <w:pStyle w:val="ListParagraph"/>
              <w:numPr>
                <w:ilvl w:val="0"/>
                <w:numId w:val="72"/>
              </w:numPr>
              <w:spacing w:after="120"/>
              <w:rPr>
                <w:rFonts w:cstheme="minorHAnsi"/>
              </w:rPr>
            </w:pPr>
            <w:r w:rsidRPr="00C46DD7">
              <w:rPr>
                <w:rFonts w:cstheme="minorHAnsi"/>
              </w:rPr>
              <w:t>Website (</w:t>
            </w:r>
            <w:hyperlink r:id="rId12" w:history="1">
              <w:r w:rsidRPr="00C46DD7">
                <w:rPr>
                  <w:rStyle w:val="Hyperlink"/>
                  <w:rFonts w:cstheme="minorHAnsi"/>
                </w:rPr>
                <w:t>https://home.barclays/sustainability/esg-resource-hub/reporting-and-disclosures/esg-ratings-and-benchmarks/</w:t>
              </w:r>
            </w:hyperlink>
            <w:r w:rsidRPr="00C46DD7">
              <w:rPr>
                <w:rFonts w:cstheme="minorHAnsi"/>
              </w:rPr>
              <w:t>)</w:t>
            </w:r>
          </w:p>
          <w:p w14:paraId="3D6A681D" w14:textId="58BDFCB5" w:rsidR="00A57645" w:rsidRPr="00C46DD7" w:rsidRDefault="003248E5" w:rsidP="00AB4B1F">
            <w:pPr>
              <w:pStyle w:val="ListParagraph"/>
              <w:numPr>
                <w:ilvl w:val="0"/>
                <w:numId w:val="68"/>
              </w:numPr>
              <w:spacing w:after="120"/>
              <w:rPr>
                <w:rFonts w:cstheme="minorHAnsi"/>
              </w:rPr>
            </w:pPr>
            <w:r w:rsidRPr="00C46DD7">
              <w:rPr>
                <w:rFonts w:cstheme="minorHAnsi"/>
              </w:rPr>
              <w:t>Investor materials (</w:t>
            </w:r>
            <w:hyperlink r:id="rId13" w:history="1">
              <w:r w:rsidRPr="00C46DD7">
                <w:rPr>
                  <w:rStyle w:val="Hyperlink"/>
                  <w:rFonts w:cstheme="minorHAnsi"/>
                </w:rPr>
                <w:t>https://home.barclays/content/dam/home-barclays/documents/investor-relations/ResultAnnouncements/2021FYResults/20220223-Barclays-FY21-ESG-Investor-Presentation.pdf</w:t>
              </w:r>
            </w:hyperlink>
            <w:r w:rsidRPr="00C46DD7">
              <w:rPr>
                <w:rFonts w:cstheme="minorHAnsi"/>
              </w:rPr>
              <w:t>)</w:t>
            </w:r>
          </w:p>
        </w:tc>
      </w:tr>
    </w:tbl>
    <w:p w14:paraId="5D1726AD" w14:textId="77777777" w:rsidR="000378A6" w:rsidRPr="00C46DD7" w:rsidRDefault="000378A6" w:rsidP="00AB4B1F">
      <w:pPr>
        <w:spacing w:after="120"/>
        <w:jc w:val="both"/>
        <w:rPr>
          <w:rFonts w:cstheme="minorHAnsi"/>
        </w:rPr>
      </w:pPr>
    </w:p>
    <w:p w14:paraId="51D5F8C9" w14:textId="30F267CC" w:rsidR="002C4061" w:rsidRPr="00C46DD7" w:rsidRDefault="00EF1B89" w:rsidP="00AB4B1F">
      <w:pPr>
        <w:spacing w:after="120"/>
        <w:rPr>
          <w:rFonts w:cstheme="minorHAnsi"/>
          <w:b/>
          <w:bCs/>
        </w:rPr>
      </w:pPr>
      <w:r w:rsidRPr="00C46DD7">
        <w:rPr>
          <w:rFonts w:cstheme="minorHAnsi"/>
          <w:b/>
          <w:color w:val="0070C0"/>
          <w:sz w:val="24"/>
        </w:rPr>
        <w:t xml:space="preserve">Section 3: </w:t>
      </w:r>
      <w:r w:rsidR="002C4061" w:rsidRPr="00C46DD7">
        <w:rPr>
          <w:rFonts w:cstheme="minorHAnsi"/>
          <w:b/>
          <w:color w:val="0070C0"/>
          <w:sz w:val="24"/>
        </w:rPr>
        <w:t>Questions for all</w:t>
      </w:r>
      <w:r w:rsidR="002C4061" w:rsidRPr="00C46DD7">
        <w:rPr>
          <w:rFonts w:cstheme="minorHAnsi"/>
          <w:b/>
          <w:bCs/>
        </w:rPr>
        <w:t xml:space="preserve"> </w:t>
      </w:r>
      <w:r w:rsidR="002C4061" w:rsidRPr="00C46DD7">
        <w:rPr>
          <w:rFonts w:cstheme="minorHAnsi"/>
          <w:b/>
          <w:color w:val="0070C0"/>
          <w:sz w:val="24"/>
        </w:rPr>
        <w:t>respondents</w:t>
      </w:r>
    </w:p>
    <w:p w14:paraId="49D93C54" w14:textId="77777777" w:rsidR="00A57645" w:rsidRPr="00C46DD7" w:rsidRDefault="00A57645" w:rsidP="00AB4B1F">
      <w:pPr>
        <w:spacing w:after="120"/>
        <w:rPr>
          <w:rFonts w:cstheme="minorHAnsi"/>
          <w:b/>
        </w:rPr>
      </w:pPr>
      <w:r w:rsidRPr="00C46DD7">
        <w:rPr>
          <w:rFonts w:cstheme="minorHAnsi"/>
          <w:b/>
        </w:rPr>
        <w:t>Q1. Do you consider that the market of ESG ratings will continue to grow?</w:t>
      </w:r>
    </w:p>
    <w:p w14:paraId="13DED45C" w14:textId="5B42B8F0" w:rsidR="002C4061" w:rsidRPr="00C46DD7" w:rsidRDefault="002C4061" w:rsidP="00AB4B1F">
      <w:pPr>
        <w:pStyle w:val="ListParagraph"/>
        <w:numPr>
          <w:ilvl w:val="0"/>
          <w:numId w:val="14"/>
        </w:numPr>
        <w:spacing w:after="120"/>
        <w:jc w:val="both"/>
        <w:rPr>
          <w:rFonts w:cstheme="minorHAnsi"/>
          <w:highlight w:val="cyan"/>
          <w:u w:val="single"/>
        </w:rPr>
      </w:pPr>
      <w:r w:rsidRPr="00C46DD7">
        <w:rPr>
          <w:rFonts w:cstheme="minorHAnsi"/>
          <w:highlight w:val="cyan"/>
          <w:u w:val="single"/>
        </w:rPr>
        <w:t>Yes</w:t>
      </w:r>
    </w:p>
    <w:p w14:paraId="2B8EFF24" w14:textId="6C801DE9" w:rsidR="002C4061" w:rsidRPr="00C46DD7" w:rsidRDefault="002C4061" w:rsidP="00AB4B1F">
      <w:pPr>
        <w:pStyle w:val="ListParagraph"/>
        <w:numPr>
          <w:ilvl w:val="0"/>
          <w:numId w:val="14"/>
        </w:numPr>
        <w:spacing w:after="120"/>
        <w:jc w:val="both"/>
        <w:rPr>
          <w:rFonts w:cstheme="minorHAnsi"/>
        </w:rPr>
      </w:pPr>
      <w:r w:rsidRPr="00C46DD7">
        <w:rPr>
          <w:rFonts w:cstheme="minorHAnsi"/>
        </w:rPr>
        <w:t>No</w:t>
      </w:r>
    </w:p>
    <w:p w14:paraId="2A4EDFE9" w14:textId="7EECD932" w:rsidR="002C4061" w:rsidRPr="00C46DD7" w:rsidRDefault="002C4061" w:rsidP="00AB4B1F">
      <w:pPr>
        <w:pStyle w:val="ListParagraph"/>
        <w:numPr>
          <w:ilvl w:val="0"/>
          <w:numId w:val="14"/>
        </w:numPr>
        <w:spacing w:after="120"/>
        <w:jc w:val="both"/>
        <w:rPr>
          <w:rFonts w:cstheme="minorHAnsi"/>
        </w:rPr>
      </w:pPr>
      <w:r w:rsidRPr="00C46DD7">
        <w:rPr>
          <w:rFonts w:cstheme="minorHAnsi"/>
        </w:rPr>
        <w:t>No opinion</w:t>
      </w:r>
    </w:p>
    <w:p w14:paraId="2306E94E" w14:textId="5B75E8BF" w:rsidR="002C4061" w:rsidRPr="00C46DD7" w:rsidRDefault="002C4061" w:rsidP="00AB4B1F">
      <w:pPr>
        <w:spacing w:after="120"/>
        <w:rPr>
          <w:rFonts w:cstheme="minorHAnsi"/>
          <w:b/>
        </w:rPr>
      </w:pPr>
      <w:r w:rsidRPr="00C46DD7">
        <w:rPr>
          <w:rFonts w:cstheme="minorHAnsi"/>
        </w:rPr>
        <w:t xml:space="preserve"> </w:t>
      </w:r>
      <w:r w:rsidR="00A57645" w:rsidRPr="00C46DD7">
        <w:rPr>
          <w:rFonts w:cstheme="minorHAnsi"/>
          <w:b/>
        </w:rPr>
        <w:t>Q2. If you responded ‘yes’ to the previous question, to what extent do you expect the following factors to be decisive, on a scale from 1 (</w:t>
      </w:r>
      <w:r w:rsidR="0086300D" w:rsidRPr="00C46DD7">
        <w:rPr>
          <w:rFonts w:cstheme="minorHAnsi"/>
          <w:b/>
        </w:rPr>
        <w:t xml:space="preserve">not at all) to 10 (very much)? </w:t>
      </w:r>
    </w:p>
    <w:tbl>
      <w:tblPr>
        <w:tblStyle w:val="TableGrid"/>
        <w:tblW w:w="0" w:type="auto"/>
        <w:tblCellMar>
          <w:top w:w="85" w:type="dxa"/>
          <w:bottom w:w="85" w:type="dxa"/>
        </w:tblCellMar>
        <w:tblLook w:val="04A0" w:firstRow="1" w:lastRow="0" w:firstColumn="1" w:lastColumn="0" w:noHBand="0" w:noVBand="1"/>
      </w:tblPr>
      <w:tblGrid>
        <w:gridCol w:w="562"/>
        <w:gridCol w:w="8454"/>
      </w:tblGrid>
      <w:tr w:rsidR="00AC7EFB" w:rsidRPr="00C46DD7" w14:paraId="2264CD6F" w14:textId="77777777" w:rsidTr="00AC7EFB">
        <w:tc>
          <w:tcPr>
            <w:tcW w:w="562" w:type="dxa"/>
          </w:tcPr>
          <w:p w14:paraId="0C1C9023" w14:textId="2C877DA6" w:rsidR="00AC7EFB" w:rsidRPr="00C46DD7" w:rsidRDefault="00A57645" w:rsidP="00AB4B1F">
            <w:pPr>
              <w:spacing w:after="120"/>
              <w:jc w:val="both"/>
              <w:rPr>
                <w:rFonts w:cstheme="minorHAnsi"/>
                <w:highlight w:val="cyan"/>
              </w:rPr>
            </w:pPr>
            <w:r w:rsidRPr="00C46DD7">
              <w:rPr>
                <w:rFonts w:cstheme="minorHAnsi"/>
                <w:highlight w:val="cyan"/>
              </w:rPr>
              <w:t>10</w:t>
            </w:r>
          </w:p>
        </w:tc>
        <w:tc>
          <w:tcPr>
            <w:tcW w:w="8454" w:type="dxa"/>
          </w:tcPr>
          <w:p w14:paraId="3ED23C6C" w14:textId="592880B0" w:rsidR="00AC7EFB" w:rsidRPr="00C46DD7" w:rsidRDefault="00AC7EFB" w:rsidP="00AB4B1F">
            <w:pPr>
              <w:spacing w:after="120"/>
              <w:jc w:val="both"/>
              <w:rPr>
                <w:rFonts w:cstheme="minorHAnsi"/>
              </w:rPr>
            </w:pPr>
            <w:r w:rsidRPr="00C46DD7">
              <w:rPr>
                <w:rFonts w:cstheme="minorHAnsi"/>
              </w:rPr>
              <w:t>Growth in demand from investors in ratings of companies for their investment decisions</w:t>
            </w:r>
          </w:p>
        </w:tc>
      </w:tr>
      <w:tr w:rsidR="00AC7EFB" w:rsidRPr="00C46DD7" w14:paraId="7ADD4849" w14:textId="77777777" w:rsidTr="00AC7EFB">
        <w:tc>
          <w:tcPr>
            <w:tcW w:w="562" w:type="dxa"/>
          </w:tcPr>
          <w:p w14:paraId="1029D8C5" w14:textId="1689C2F9" w:rsidR="00AC7EFB" w:rsidRPr="00C46DD7" w:rsidRDefault="00EA5779" w:rsidP="00AB4B1F">
            <w:pPr>
              <w:spacing w:after="120"/>
              <w:jc w:val="both"/>
              <w:rPr>
                <w:rFonts w:cstheme="minorHAnsi"/>
                <w:highlight w:val="cyan"/>
              </w:rPr>
            </w:pPr>
            <w:r w:rsidRPr="00C46DD7">
              <w:rPr>
                <w:rFonts w:cstheme="minorHAnsi"/>
                <w:highlight w:val="cyan"/>
              </w:rPr>
              <w:t>6</w:t>
            </w:r>
          </w:p>
        </w:tc>
        <w:tc>
          <w:tcPr>
            <w:tcW w:w="8454" w:type="dxa"/>
          </w:tcPr>
          <w:p w14:paraId="306DAEF2" w14:textId="360C8C59" w:rsidR="00AC7EFB" w:rsidRPr="00C46DD7" w:rsidRDefault="00AC7EFB" w:rsidP="00AB4B1F">
            <w:pPr>
              <w:spacing w:after="120"/>
              <w:jc w:val="both"/>
              <w:rPr>
                <w:rFonts w:cstheme="minorHAnsi"/>
              </w:rPr>
            </w:pPr>
            <w:r w:rsidRPr="00C46DD7">
              <w:rPr>
                <w:rFonts w:cstheme="minorHAnsi"/>
              </w:rPr>
              <w:t>Growth in demand from companies in ratings including on rating future strategies</w:t>
            </w:r>
          </w:p>
        </w:tc>
      </w:tr>
      <w:tr w:rsidR="00AC7EFB" w:rsidRPr="00C46DD7" w14:paraId="41689738" w14:textId="77777777" w:rsidTr="00AC7EFB">
        <w:tc>
          <w:tcPr>
            <w:tcW w:w="562" w:type="dxa"/>
          </w:tcPr>
          <w:p w14:paraId="162B1893" w14:textId="3AF646F0" w:rsidR="00AC7EFB" w:rsidRPr="00C46DD7" w:rsidRDefault="00A64F2B" w:rsidP="00AB4B1F">
            <w:pPr>
              <w:spacing w:after="120"/>
              <w:jc w:val="both"/>
              <w:rPr>
                <w:rFonts w:cstheme="minorHAnsi"/>
                <w:highlight w:val="cyan"/>
              </w:rPr>
            </w:pPr>
            <w:r w:rsidRPr="00C46DD7">
              <w:rPr>
                <w:rFonts w:cstheme="minorHAnsi"/>
                <w:highlight w:val="cyan"/>
              </w:rPr>
              <w:t>8</w:t>
            </w:r>
          </w:p>
        </w:tc>
        <w:tc>
          <w:tcPr>
            <w:tcW w:w="8454" w:type="dxa"/>
          </w:tcPr>
          <w:p w14:paraId="0E5A8337" w14:textId="7D828171" w:rsidR="00AC7EFB" w:rsidRPr="00C46DD7" w:rsidRDefault="00AC7EFB" w:rsidP="00AB4B1F">
            <w:pPr>
              <w:spacing w:after="120"/>
              <w:jc w:val="both"/>
              <w:rPr>
                <w:rFonts w:cstheme="minorHAnsi"/>
              </w:rPr>
            </w:pPr>
            <w:r w:rsidRPr="00C46DD7">
              <w:rPr>
                <w:rFonts w:cstheme="minorHAnsi"/>
              </w:rPr>
              <w:t>Further standardisation of info disclosed by companies and other market participants</w:t>
            </w:r>
          </w:p>
        </w:tc>
      </w:tr>
      <w:tr w:rsidR="00AC7EFB" w:rsidRPr="00C46DD7" w14:paraId="45FC05D5" w14:textId="77777777" w:rsidTr="00AC7EFB">
        <w:tc>
          <w:tcPr>
            <w:tcW w:w="562" w:type="dxa"/>
          </w:tcPr>
          <w:p w14:paraId="647E08B2" w14:textId="212BF56E" w:rsidR="00AC7EFB" w:rsidRPr="00C46DD7" w:rsidRDefault="00494416" w:rsidP="00AB4B1F">
            <w:pPr>
              <w:spacing w:after="120"/>
              <w:jc w:val="both"/>
              <w:rPr>
                <w:rFonts w:cstheme="minorHAnsi"/>
              </w:rPr>
            </w:pPr>
            <w:r>
              <w:rPr>
                <w:rFonts w:cstheme="minorHAnsi"/>
              </w:rPr>
              <w:t xml:space="preserve"> </w:t>
            </w:r>
            <w:r w:rsidR="000272C0" w:rsidRPr="00E22703">
              <w:rPr>
                <w:rFonts w:cstheme="minorHAnsi"/>
                <w:highlight w:val="cyan"/>
              </w:rPr>
              <w:t>7</w:t>
            </w:r>
          </w:p>
        </w:tc>
        <w:tc>
          <w:tcPr>
            <w:tcW w:w="8454" w:type="dxa"/>
          </w:tcPr>
          <w:p w14:paraId="52208E32" w14:textId="08923D78" w:rsidR="00AC7EFB" w:rsidRPr="00C46DD7" w:rsidRDefault="00AC7EFB" w:rsidP="00AB4B1F">
            <w:pPr>
              <w:spacing w:after="120"/>
              <w:jc w:val="both"/>
              <w:rPr>
                <w:rFonts w:cstheme="minorHAnsi"/>
              </w:rPr>
            </w:pPr>
            <w:r w:rsidRPr="00C46DD7">
              <w:rPr>
                <w:rFonts w:cstheme="minorHAnsi"/>
              </w:rPr>
              <w:t>Other</w:t>
            </w:r>
          </w:p>
        </w:tc>
      </w:tr>
    </w:tbl>
    <w:p w14:paraId="0F1F8D1F" w14:textId="77777777" w:rsidR="00AC7EFB" w:rsidRPr="00C46DD7" w:rsidRDefault="00AC7EFB" w:rsidP="00AB4B1F">
      <w:pPr>
        <w:spacing w:after="120"/>
        <w:jc w:val="both"/>
        <w:rPr>
          <w:rFonts w:cstheme="minorHAnsi"/>
          <w:b/>
          <w:bCs/>
        </w:rPr>
      </w:pPr>
    </w:p>
    <w:p w14:paraId="0F667BA4" w14:textId="15C64D53" w:rsidR="00A57645" w:rsidRPr="00C46DD7" w:rsidRDefault="00A57645" w:rsidP="00AB4B1F">
      <w:pPr>
        <w:spacing w:after="120"/>
        <w:rPr>
          <w:rFonts w:cstheme="minorHAnsi"/>
          <w:b/>
        </w:rPr>
      </w:pPr>
      <w:r w:rsidRPr="00C46DD7">
        <w:rPr>
          <w:rFonts w:cstheme="minorHAnsi"/>
          <w:b/>
        </w:rPr>
        <w:t xml:space="preserve">Q3. If you responded ‘other’ to the previous question, please specify the other reasons you see for this market to continue to grow </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440A13FB" w14:textId="77777777" w:rsidTr="0087613B">
        <w:tc>
          <w:tcPr>
            <w:tcW w:w="9016" w:type="dxa"/>
          </w:tcPr>
          <w:p w14:paraId="31D2E667" w14:textId="5C58A16D" w:rsidR="000378A6" w:rsidRPr="00C46DD7" w:rsidRDefault="008C764C" w:rsidP="00AB4B1F">
            <w:pPr>
              <w:pStyle w:val="ListParagraph"/>
              <w:numPr>
                <w:ilvl w:val="0"/>
                <w:numId w:val="61"/>
              </w:numPr>
              <w:spacing w:after="120"/>
              <w:ind w:left="357" w:hanging="357"/>
              <w:contextualSpacing w:val="0"/>
              <w:rPr>
                <w:rFonts w:cstheme="minorHAnsi"/>
              </w:rPr>
            </w:pPr>
            <w:r w:rsidRPr="00C46DD7">
              <w:rPr>
                <w:rFonts w:cstheme="minorHAnsi"/>
              </w:rPr>
              <w:t xml:space="preserve">Growth in demand from both investors and companies to specify </w:t>
            </w:r>
            <w:r w:rsidR="009A4DC2" w:rsidRPr="00C46DD7">
              <w:rPr>
                <w:rFonts w:cstheme="minorHAnsi"/>
              </w:rPr>
              <w:t>transition plans</w:t>
            </w:r>
            <w:r w:rsidR="00695ACE" w:rsidRPr="00C46DD7">
              <w:rPr>
                <w:rFonts w:cstheme="minorHAnsi"/>
              </w:rPr>
              <w:t>.</w:t>
            </w:r>
          </w:p>
          <w:p w14:paraId="29FDEBA7" w14:textId="77777777" w:rsidR="009A4DC2" w:rsidRPr="00C46DD7" w:rsidRDefault="009A4DC2" w:rsidP="00AB4B1F">
            <w:pPr>
              <w:pStyle w:val="ListParagraph"/>
              <w:numPr>
                <w:ilvl w:val="0"/>
                <w:numId w:val="61"/>
              </w:numPr>
              <w:spacing w:after="120"/>
              <w:ind w:left="357" w:hanging="357"/>
              <w:contextualSpacing w:val="0"/>
              <w:rPr>
                <w:rFonts w:cstheme="minorHAnsi"/>
              </w:rPr>
            </w:pPr>
            <w:r w:rsidRPr="00C46DD7">
              <w:rPr>
                <w:rFonts w:cstheme="minorHAnsi"/>
              </w:rPr>
              <w:t>Growth in demand</w:t>
            </w:r>
            <w:r w:rsidR="00A809B9" w:rsidRPr="00C46DD7">
              <w:rPr>
                <w:rFonts w:cstheme="minorHAnsi"/>
              </w:rPr>
              <w:t xml:space="preserve"> from financial institutions</w:t>
            </w:r>
            <w:r w:rsidRPr="00C46DD7">
              <w:rPr>
                <w:rFonts w:cstheme="minorHAnsi"/>
              </w:rPr>
              <w:t xml:space="preserve"> driven by regulation</w:t>
            </w:r>
            <w:r w:rsidR="00A809B9" w:rsidRPr="00C46DD7">
              <w:rPr>
                <w:rFonts w:cstheme="minorHAnsi"/>
              </w:rPr>
              <w:t xml:space="preserve"> and increased reliance on third parties to meet disclosure requirements</w:t>
            </w:r>
            <w:r w:rsidR="005B73C2" w:rsidRPr="00C46DD7">
              <w:rPr>
                <w:rFonts w:cstheme="minorHAnsi"/>
              </w:rPr>
              <w:t xml:space="preserve"> where companies are not required to disclose relevant sustainability information.</w:t>
            </w:r>
          </w:p>
          <w:p w14:paraId="5BA0D4A1" w14:textId="42615773" w:rsidR="00055BBA" w:rsidRPr="00C46DD7" w:rsidRDefault="00055BBA" w:rsidP="00AB4B1F">
            <w:pPr>
              <w:pStyle w:val="ListParagraph"/>
              <w:numPr>
                <w:ilvl w:val="0"/>
                <w:numId w:val="61"/>
              </w:numPr>
              <w:spacing w:after="120"/>
              <w:ind w:left="357" w:hanging="357"/>
              <w:contextualSpacing w:val="0"/>
              <w:rPr>
                <w:rFonts w:cstheme="minorHAnsi"/>
              </w:rPr>
            </w:pPr>
            <w:r w:rsidRPr="00C46DD7">
              <w:rPr>
                <w:rFonts w:cstheme="minorHAnsi"/>
              </w:rPr>
              <w:t>Growth in structured investment products based on ESG scores.</w:t>
            </w:r>
          </w:p>
        </w:tc>
      </w:tr>
    </w:tbl>
    <w:p w14:paraId="51AD68D0" w14:textId="77777777" w:rsidR="000378A6" w:rsidRPr="00C46DD7" w:rsidRDefault="000378A6" w:rsidP="00AB4B1F">
      <w:pPr>
        <w:spacing w:after="120"/>
        <w:jc w:val="both"/>
        <w:rPr>
          <w:rFonts w:cstheme="minorHAnsi"/>
        </w:rPr>
      </w:pPr>
    </w:p>
    <w:p w14:paraId="3C2A8D1D" w14:textId="3E8713BB" w:rsidR="00A57645" w:rsidRPr="00C46DD7" w:rsidRDefault="00A57645" w:rsidP="00AB4B1F">
      <w:pPr>
        <w:spacing w:after="120"/>
        <w:rPr>
          <w:rFonts w:cstheme="minorHAnsi"/>
          <w:b/>
        </w:rPr>
      </w:pPr>
      <w:r w:rsidRPr="00C46DD7">
        <w:rPr>
          <w:rFonts w:cstheme="minorHAnsi"/>
          <w:b/>
        </w:rPr>
        <w:t xml:space="preserve">Q4. Are you considering to use more ESG ratings in the future? </w:t>
      </w:r>
    </w:p>
    <w:p w14:paraId="690662F3" w14:textId="68FB1081" w:rsidR="002C4061" w:rsidRPr="00C46DD7" w:rsidRDefault="002C4061" w:rsidP="00AB4B1F">
      <w:pPr>
        <w:pStyle w:val="ListParagraph"/>
        <w:numPr>
          <w:ilvl w:val="0"/>
          <w:numId w:val="15"/>
        </w:numPr>
        <w:spacing w:after="120"/>
        <w:jc w:val="both"/>
        <w:rPr>
          <w:rFonts w:cstheme="minorHAnsi"/>
        </w:rPr>
      </w:pPr>
      <w:r w:rsidRPr="00C46DD7">
        <w:rPr>
          <w:rFonts w:cstheme="minorHAnsi"/>
        </w:rPr>
        <w:t>Yes, to a large degree</w:t>
      </w:r>
    </w:p>
    <w:p w14:paraId="1C487311" w14:textId="799857A3" w:rsidR="002C4061" w:rsidRPr="00C46DD7" w:rsidRDefault="002C4061" w:rsidP="00AB4B1F">
      <w:pPr>
        <w:pStyle w:val="ListParagraph"/>
        <w:numPr>
          <w:ilvl w:val="0"/>
          <w:numId w:val="15"/>
        </w:numPr>
        <w:spacing w:after="120"/>
        <w:jc w:val="both"/>
        <w:rPr>
          <w:rFonts w:cstheme="minorHAnsi"/>
        </w:rPr>
      </w:pPr>
      <w:r w:rsidRPr="00C46DD7">
        <w:rPr>
          <w:rFonts w:cstheme="minorHAnsi"/>
        </w:rPr>
        <w:t>Yes, to some degree</w:t>
      </w:r>
    </w:p>
    <w:p w14:paraId="31548C08" w14:textId="616A0625" w:rsidR="002C4061" w:rsidRPr="00C46DD7" w:rsidRDefault="002C4061" w:rsidP="00AB4B1F">
      <w:pPr>
        <w:pStyle w:val="ListParagraph"/>
        <w:numPr>
          <w:ilvl w:val="0"/>
          <w:numId w:val="15"/>
        </w:numPr>
        <w:spacing w:after="120"/>
        <w:jc w:val="both"/>
        <w:rPr>
          <w:rFonts w:cstheme="minorHAnsi"/>
        </w:rPr>
      </w:pPr>
      <w:r w:rsidRPr="00C46DD7">
        <w:rPr>
          <w:rFonts w:cstheme="minorHAnsi"/>
        </w:rPr>
        <w:t>No</w:t>
      </w:r>
    </w:p>
    <w:p w14:paraId="1E260BF1" w14:textId="6C1CF889" w:rsidR="002C4061" w:rsidRPr="00C46DD7" w:rsidRDefault="002C4061" w:rsidP="00AB4B1F">
      <w:pPr>
        <w:pStyle w:val="ListParagraph"/>
        <w:numPr>
          <w:ilvl w:val="0"/>
          <w:numId w:val="15"/>
        </w:numPr>
        <w:spacing w:after="120"/>
        <w:jc w:val="both"/>
        <w:rPr>
          <w:rFonts w:cstheme="minorHAnsi"/>
          <w:highlight w:val="cyan"/>
          <w:u w:val="single"/>
        </w:rPr>
      </w:pPr>
      <w:r w:rsidRPr="00C46DD7">
        <w:rPr>
          <w:rFonts w:cstheme="minorHAnsi"/>
          <w:highlight w:val="cyan"/>
          <w:u w:val="single"/>
        </w:rPr>
        <w:t>No opinion</w:t>
      </w:r>
    </w:p>
    <w:p w14:paraId="54B4DA99" w14:textId="0721E231" w:rsidR="00A57645" w:rsidRPr="00C46DD7" w:rsidRDefault="00A57645" w:rsidP="00AB4B1F">
      <w:pPr>
        <w:spacing w:after="120"/>
        <w:rPr>
          <w:rFonts w:cstheme="minorHAnsi"/>
          <w:b/>
        </w:rPr>
      </w:pPr>
      <w:r w:rsidRPr="00C46DD7">
        <w:rPr>
          <w:rFonts w:cstheme="minorHAnsi"/>
          <w:b/>
        </w:rPr>
        <w:t xml:space="preserve">Q5. If you responded ‘yes’ to the previous question, please explain why </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774B2219" w14:textId="77777777" w:rsidTr="0087613B">
        <w:tc>
          <w:tcPr>
            <w:tcW w:w="9016" w:type="dxa"/>
          </w:tcPr>
          <w:p w14:paraId="059D1C16" w14:textId="2B2DBC3B" w:rsidR="000378A6" w:rsidRPr="00046B8F" w:rsidRDefault="000378A6" w:rsidP="00AB4B1F">
            <w:pPr>
              <w:spacing w:after="120"/>
              <w:rPr>
                <w:rFonts w:cstheme="minorHAnsi"/>
              </w:rPr>
            </w:pPr>
          </w:p>
        </w:tc>
      </w:tr>
    </w:tbl>
    <w:p w14:paraId="18681C6F" w14:textId="77777777" w:rsidR="000378A6" w:rsidRPr="00C46DD7" w:rsidRDefault="000378A6" w:rsidP="00AB4B1F">
      <w:pPr>
        <w:spacing w:after="120"/>
        <w:jc w:val="both"/>
        <w:rPr>
          <w:rFonts w:cstheme="minorHAnsi"/>
        </w:rPr>
      </w:pPr>
    </w:p>
    <w:p w14:paraId="70CEE23D" w14:textId="6D047A77" w:rsidR="00A57645" w:rsidRPr="00C46DD7" w:rsidRDefault="00A57645" w:rsidP="00AB4B1F">
      <w:pPr>
        <w:spacing w:after="120"/>
        <w:rPr>
          <w:rFonts w:cstheme="minorHAnsi"/>
          <w:b/>
        </w:rPr>
      </w:pPr>
      <w:r w:rsidRPr="002C5B5A">
        <w:rPr>
          <w:rFonts w:cstheme="minorHAnsi"/>
          <w:b/>
        </w:rPr>
        <w:t>Q6. If you responded ‘no’ to the previous question, please explain why</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2A0C15C4" w14:textId="77777777" w:rsidTr="0087613B">
        <w:tc>
          <w:tcPr>
            <w:tcW w:w="9016" w:type="dxa"/>
          </w:tcPr>
          <w:p w14:paraId="5F0DA8A8" w14:textId="69CF53B6" w:rsidR="000378A6" w:rsidRPr="00CB7004" w:rsidRDefault="00CB7004" w:rsidP="00CB7004">
            <w:pPr>
              <w:spacing w:after="120"/>
              <w:jc w:val="both"/>
              <w:rPr>
                <w:rFonts w:cstheme="minorHAnsi"/>
              </w:rPr>
            </w:pPr>
            <w:r>
              <w:rPr>
                <w:rFonts w:cstheme="minorHAnsi"/>
              </w:rPr>
              <w:t>A</w:t>
            </w:r>
            <w:r w:rsidR="003239F5" w:rsidRPr="00CB7004">
              <w:rPr>
                <w:rFonts w:cstheme="minorHAnsi"/>
              </w:rPr>
              <w:t xml:space="preserve">t this moment in time we do not have a strong opinion as to whether we will use more ESG ratings in the future. </w:t>
            </w:r>
            <w:r>
              <w:rPr>
                <w:rFonts w:cstheme="minorHAnsi"/>
              </w:rPr>
              <w:t>However, i</w:t>
            </w:r>
            <w:r w:rsidRPr="00CB7004">
              <w:rPr>
                <w:rFonts w:cstheme="minorHAnsi"/>
              </w:rPr>
              <w:t xml:space="preserve">n line with the factors articulated </w:t>
            </w:r>
            <w:r>
              <w:rPr>
                <w:rFonts w:cstheme="minorHAnsi"/>
              </w:rPr>
              <w:t>within the</w:t>
            </w:r>
            <w:r w:rsidRPr="00CB7004">
              <w:rPr>
                <w:rFonts w:cstheme="minorHAnsi"/>
              </w:rPr>
              <w:t xml:space="preserve"> question “</w:t>
            </w:r>
            <w:r w:rsidRPr="00CB7004">
              <w:rPr>
                <w:rFonts w:cstheme="minorHAnsi"/>
                <w:i/>
              </w:rPr>
              <w:t>If you responded ‘yes’ to the previous question, to what extent do you expect the following factors to be decisive, on a scale from 1 (not at all) to 10 (very much)?</w:t>
            </w:r>
            <w:r w:rsidRPr="00CB7004">
              <w:rPr>
                <w:rFonts w:cstheme="minorHAnsi"/>
              </w:rPr>
              <w:t>”, we expect the market to continue to grow.</w:t>
            </w:r>
          </w:p>
        </w:tc>
      </w:tr>
    </w:tbl>
    <w:p w14:paraId="2CABC6C9" w14:textId="77777777" w:rsidR="000378A6" w:rsidRPr="00C46DD7" w:rsidRDefault="000378A6" w:rsidP="00AB4B1F">
      <w:pPr>
        <w:spacing w:after="120"/>
        <w:jc w:val="both"/>
        <w:rPr>
          <w:rFonts w:cstheme="minorHAnsi"/>
        </w:rPr>
      </w:pPr>
    </w:p>
    <w:p w14:paraId="20E73D47" w14:textId="1A4CFE07" w:rsidR="00A57645" w:rsidRPr="00C46DD7" w:rsidRDefault="00A57645" w:rsidP="00AB4B1F">
      <w:pPr>
        <w:spacing w:after="120"/>
        <w:rPr>
          <w:rFonts w:cstheme="minorHAnsi"/>
          <w:b/>
        </w:rPr>
      </w:pPr>
      <w:r w:rsidRPr="00C46DD7">
        <w:rPr>
          <w:rFonts w:cstheme="minorHAnsi"/>
          <w:b/>
        </w:rPr>
        <w:t xml:space="preserve">Q7. Do you mostly use ESG ratings from bigger or larger market players? </w:t>
      </w:r>
    </w:p>
    <w:p w14:paraId="5322C464" w14:textId="47263CA9" w:rsidR="002C4061" w:rsidRPr="00C46DD7" w:rsidRDefault="002C4061" w:rsidP="00AB4B1F">
      <w:pPr>
        <w:pStyle w:val="ListParagraph"/>
        <w:numPr>
          <w:ilvl w:val="0"/>
          <w:numId w:val="16"/>
        </w:numPr>
        <w:spacing w:after="120"/>
        <w:jc w:val="both"/>
        <w:rPr>
          <w:rFonts w:cstheme="minorHAnsi"/>
        </w:rPr>
      </w:pPr>
      <w:r w:rsidRPr="00C46DD7">
        <w:rPr>
          <w:rFonts w:cstheme="minorHAnsi"/>
        </w:rPr>
        <w:t>Exclusively from large market players</w:t>
      </w:r>
    </w:p>
    <w:p w14:paraId="42CE86F9" w14:textId="004EE951" w:rsidR="002C4061" w:rsidRPr="00494416" w:rsidRDefault="002C4061" w:rsidP="00AB4B1F">
      <w:pPr>
        <w:pStyle w:val="ListParagraph"/>
        <w:numPr>
          <w:ilvl w:val="0"/>
          <w:numId w:val="16"/>
        </w:numPr>
        <w:spacing w:after="120"/>
        <w:jc w:val="both"/>
        <w:rPr>
          <w:rFonts w:cstheme="minorHAnsi"/>
          <w:highlight w:val="cyan"/>
          <w:u w:val="single"/>
        </w:rPr>
      </w:pPr>
      <w:r w:rsidRPr="00494416">
        <w:rPr>
          <w:rFonts w:cstheme="minorHAnsi"/>
          <w:highlight w:val="cyan"/>
          <w:u w:val="single"/>
        </w:rPr>
        <w:t>Mostly from larger market players</w:t>
      </w:r>
    </w:p>
    <w:p w14:paraId="57DBD3AC" w14:textId="76ABC45A" w:rsidR="002C4061" w:rsidRPr="00C46DD7" w:rsidRDefault="002C4061" w:rsidP="00AB4B1F">
      <w:pPr>
        <w:pStyle w:val="ListParagraph"/>
        <w:numPr>
          <w:ilvl w:val="0"/>
          <w:numId w:val="16"/>
        </w:numPr>
        <w:spacing w:after="120"/>
        <w:jc w:val="both"/>
        <w:rPr>
          <w:rFonts w:cstheme="minorHAnsi"/>
        </w:rPr>
      </w:pPr>
      <w:r w:rsidRPr="00C46DD7">
        <w:rPr>
          <w:rFonts w:cstheme="minorHAnsi"/>
        </w:rPr>
        <w:t>Mixed</w:t>
      </w:r>
    </w:p>
    <w:p w14:paraId="6B62DD3B" w14:textId="193A8B27" w:rsidR="002C4061" w:rsidRPr="00C46DD7" w:rsidRDefault="002C4061" w:rsidP="00AB4B1F">
      <w:pPr>
        <w:pStyle w:val="ListParagraph"/>
        <w:numPr>
          <w:ilvl w:val="0"/>
          <w:numId w:val="16"/>
        </w:numPr>
        <w:spacing w:after="120"/>
        <w:jc w:val="both"/>
        <w:rPr>
          <w:rFonts w:cstheme="minorHAnsi"/>
        </w:rPr>
      </w:pPr>
      <w:r w:rsidRPr="00C46DD7">
        <w:rPr>
          <w:rFonts w:cstheme="minorHAnsi"/>
        </w:rPr>
        <w:t>Mostly from smaller market players</w:t>
      </w:r>
    </w:p>
    <w:p w14:paraId="5DA7C2EA" w14:textId="6E118E00" w:rsidR="002C4061" w:rsidRPr="00C46DD7" w:rsidRDefault="002C4061" w:rsidP="00AB4B1F">
      <w:pPr>
        <w:pStyle w:val="ListParagraph"/>
        <w:numPr>
          <w:ilvl w:val="0"/>
          <w:numId w:val="16"/>
        </w:numPr>
        <w:spacing w:after="120"/>
        <w:jc w:val="both"/>
        <w:rPr>
          <w:rFonts w:cstheme="minorHAnsi"/>
        </w:rPr>
      </w:pPr>
      <w:r w:rsidRPr="00C46DD7">
        <w:rPr>
          <w:rFonts w:cstheme="minorHAnsi"/>
        </w:rPr>
        <w:t>Exclusively from smaller market players</w:t>
      </w:r>
    </w:p>
    <w:p w14:paraId="3973884E" w14:textId="2C784829" w:rsidR="002C4061" w:rsidRPr="00C46DD7" w:rsidRDefault="002C4061" w:rsidP="00AB4B1F">
      <w:pPr>
        <w:pStyle w:val="ListParagraph"/>
        <w:numPr>
          <w:ilvl w:val="0"/>
          <w:numId w:val="16"/>
        </w:numPr>
        <w:spacing w:after="120"/>
        <w:jc w:val="both"/>
        <w:rPr>
          <w:rFonts w:cstheme="minorHAnsi"/>
        </w:rPr>
      </w:pPr>
      <w:r w:rsidRPr="00C46DD7">
        <w:rPr>
          <w:rFonts w:cstheme="minorHAnsi"/>
        </w:rPr>
        <w:t>Not applicable</w:t>
      </w:r>
    </w:p>
    <w:p w14:paraId="543CDF81" w14:textId="22805D91" w:rsidR="00A57645" w:rsidRPr="00C46DD7" w:rsidRDefault="00A57645" w:rsidP="00AB4B1F">
      <w:pPr>
        <w:spacing w:after="120"/>
        <w:rPr>
          <w:rFonts w:cstheme="minorHAnsi"/>
          <w:b/>
        </w:rPr>
      </w:pPr>
      <w:r w:rsidRPr="00C46DD7">
        <w:rPr>
          <w:rFonts w:cstheme="minorHAnsi"/>
          <w:b/>
        </w:rPr>
        <w:t xml:space="preserve">Q8. If you use mostly or exclusively ratings from large ESG rating providers, what are the main reasons for this? </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1D3A86EE" w14:textId="77777777" w:rsidTr="0087613B">
        <w:tc>
          <w:tcPr>
            <w:tcW w:w="9016" w:type="dxa"/>
          </w:tcPr>
          <w:p w14:paraId="70ED493B" w14:textId="0FFA00D0" w:rsidR="00055BBA" w:rsidRPr="00C46DD7" w:rsidRDefault="00055BBA" w:rsidP="00AB4B1F">
            <w:pPr>
              <w:spacing w:after="120"/>
              <w:rPr>
                <w:rFonts w:cstheme="minorHAnsi"/>
              </w:rPr>
            </w:pPr>
            <w:r w:rsidRPr="00C46DD7">
              <w:rPr>
                <w:rFonts w:cstheme="minorHAnsi"/>
              </w:rPr>
              <w:t xml:space="preserve">Larger </w:t>
            </w:r>
            <w:r w:rsidR="00EA5779" w:rsidRPr="00C46DD7">
              <w:rPr>
                <w:rFonts w:cstheme="minorHAnsi"/>
              </w:rPr>
              <w:t>ESG rating providers</w:t>
            </w:r>
            <w:r w:rsidRPr="00C46DD7">
              <w:rPr>
                <w:rFonts w:cstheme="minorHAnsi"/>
              </w:rPr>
              <w:t xml:space="preserve"> tend to be able to provide a broader coverage in terms of scope and global servicing. They also tend to be recognised as credible providers due to their access to greater expertise and resource. </w:t>
            </w:r>
          </w:p>
          <w:p w14:paraId="5A1F518C" w14:textId="31965E0E" w:rsidR="00055BBA" w:rsidRPr="00C46DD7" w:rsidRDefault="00055BBA" w:rsidP="00AB4B1F">
            <w:pPr>
              <w:spacing w:after="120"/>
              <w:rPr>
                <w:rFonts w:cstheme="minorHAnsi"/>
              </w:rPr>
            </w:pPr>
            <w:r w:rsidRPr="00C46DD7">
              <w:rPr>
                <w:rFonts w:cstheme="minorHAnsi"/>
              </w:rPr>
              <w:t xml:space="preserve">Users value in a ESG Rating provider the quality of its methodology and the </w:t>
            </w:r>
            <w:r w:rsidR="00EA5779" w:rsidRPr="00C46DD7">
              <w:rPr>
                <w:rFonts w:cstheme="minorHAnsi"/>
              </w:rPr>
              <w:t>size</w:t>
            </w:r>
            <w:r w:rsidRPr="00C46DD7">
              <w:rPr>
                <w:rFonts w:cstheme="minorHAnsi"/>
              </w:rPr>
              <w:t xml:space="preserve"> of its database. Large market players, already established in the market, are </w:t>
            </w:r>
            <w:r w:rsidR="00EA5779" w:rsidRPr="00C46DD7">
              <w:rPr>
                <w:rFonts w:cstheme="minorHAnsi"/>
              </w:rPr>
              <w:t xml:space="preserve">seen to be </w:t>
            </w:r>
            <w:r w:rsidRPr="00C46DD7">
              <w:rPr>
                <w:rFonts w:cstheme="minorHAnsi"/>
              </w:rPr>
              <w:t>well placed to provide quality assessment and data.</w:t>
            </w:r>
          </w:p>
          <w:p w14:paraId="59E765D5" w14:textId="6A68DD50" w:rsidR="000378A6" w:rsidRPr="00C46DD7" w:rsidRDefault="00055BBA" w:rsidP="00AB4B1F">
            <w:pPr>
              <w:spacing w:after="120"/>
              <w:rPr>
                <w:rFonts w:cstheme="minorHAnsi"/>
              </w:rPr>
            </w:pPr>
            <w:r w:rsidRPr="00C46DD7">
              <w:rPr>
                <w:rFonts w:cstheme="minorHAnsi"/>
              </w:rPr>
              <w:t xml:space="preserve">In addition, as many </w:t>
            </w:r>
            <w:proofErr w:type="gramStart"/>
            <w:r w:rsidRPr="00C46DD7">
              <w:rPr>
                <w:rFonts w:cstheme="minorHAnsi"/>
              </w:rPr>
              <w:t>users</w:t>
            </w:r>
            <w:proofErr w:type="gramEnd"/>
            <w:r w:rsidRPr="00C46DD7">
              <w:rPr>
                <w:rFonts w:cstheme="minorHAnsi"/>
              </w:rPr>
              <w:t xml:space="preserve"> source ratings from the same provider, large ESG rating providers allow for the possibility to benchmark and compare different methodologies in the absence of global standards for the industry. </w:t>
            </w:r>
          </w:p>
        </w:tc>
      </w:tr>
    </w:tbl>
    <w:p w14:paraId="6957172C" w14:textId="77777777" w:rsidR="000378A6" w:rsidRPr="00C46DD7" w:rsidRDefault="000378A6" w:rsidP="00AB4B1F">
      <w:pPr>
        <w:spacing w:after="120"/>
        <w:jc w:val="both"/>
        <w:rPr>
          <w:rFonts w:cstheme="minorHAnsi"/>
        </w:rPr>
      </w:pPr>
    </w:p>
    <w:p w14:paraId="2B00768E" w14:textId="6CA65738" w:rsidR="00A57645" w:rsidRPr="00C46DD7" w:rsidRDefault="00A57645" w:rsidP="00AB4B1F">
      <w:pPr>
        <w:spacing w:after="120"/>
        <w:rPr>
          <w:rFonts w:cstheme="minorHAnsi"/>
          <w:b/>
        </w:rPr>
      </w:pPr>
      <w:r w:rsidRPr="00C46DD7">
        <w:rPr>
          <w:rFonts w:cstheme="minorHAnsi"/>
          <w:b/>
        </w:rPr>
        <w:t>Q9. Do you consider there is a sufficient offer of ESG ratings from providers located in the European Union</w:t>
      </w:r>
      <w:r w:rsidR="0086300D" w:rsidRPr="00C46DD7">
        <w:rPr>
          <w:rFonts w:cstheme="minorHAnsi"/>
          <w:b/>
        </w:rPr>
        <w:t>?</w:t>
      </w:r>
    </w:p>
    <w:p w14:paraId="1D27B8F6" w14:textId="3EC0B8F1" w:rsidR="002C4061" w:rsidRPr="00C46DD7" w:rsidRDefault="002C4061" w:rsidP="00AB4B1F">
      <w:pPr>
        <w:pStyle w:val="ListParagraph"/>
        <w:numPr>
          <w:ilvl w:val="0"/>
          <w:numId w:val="17"/>
        </w:numPr>
        <w:spacing w:after="120"/>
        <w:jc w:val="both"/>
        <w:rPr>
          <w:rFonts w:cstheme="minorHAnsi"/>
        </w:rPr>
      </w:pPr>
      <w:r w:rsidRPr="00C46DD7">
        <w:rPr>
          <w:rFonts w:cstheme="minorHAnsi"/>
        </w:rPr>
        <w:t>Yes</w:t>
      </w:r>
    </w:p>
    <w:p w14:paraId="5825862A" w14:textId="130BDFC8" w:rsidR="002C4061" w:rsidRPr="00C46DD7" w:rsidRDefault="002C4061" w:rsidP="00AB4B1F">
      <w:pPr>
        <w:pStyle w:val="ListParagraph"/>
        <w:numPr>
          <w:ilvl w:val="0"/>
          <w:numId w:val="17"/>
        </w:numPr>
        <w:spacing w:after="120"/>
        <w:jc w:val="both"/>
        <w:rPr>
          <w:rFonts w:cstheme="minorHAnsi"/>
        </w:rPr>
      </w:pPr>
      <w:r w:rsidRPr="00C46DD7">
        <w:rPr>
          <w:rFonts w:cstheme="minorHAnsi"/>
        </w:rPr>
        <w:t>No</w:t>
      </w:r>
    </w:p>
    <w:p w14:paraId="2C3A9401" w14:textId="6B3FEF4C" w:rsidR="002C4061" w:rsidRPr="00494416" w:rsidRDefault="002C4061" w:rsidP="00AB4B1F">
      <w:pPr>
        <w:pStyle w:val="ListParagraph"/>
        <w:numPr>
          <w:ilvl w:val="0"/>
          <w:numId w:val="17"/>
        </w:numPr>
        <w:spacing w:after="120"/>
        <w:jc w:val="both"/>
        <w:rPr>
          <w:rFonts w:cstheme="minorHAnsi"/>
          <w:highlight w:val="cyan"/>
          <w:u w:val="single"/>
        </w:rPr>
      </w:pPr>
      <w:r w:rsidRPr="00494416">
        <w:rPr>
          <w:rFonts w:cstheme="minorHAnsi"/>
          <w:highlight w:val="cyan"/>
          <w:u w:val="single"/>
        </w:rPr>
        <w:t>No opinion</w:t>
      </w:r>
    </w:p>
    <w:p w14:paraId="66B65FBA" w14:textId="6FA9B67E" w:rsidR="00A57645" w:rsidRPr="00C46DD7" w:rsidRDefault="00A57645" w:rsidP="00AB4B1F">
      <w:pPr>
        <w:spacing w:after="120"/>
        <w:rPr>
          <w:rFonts w:cstheme="minorHAnsi"/>
          <w:b/>
        </w:rPr>
      </w:pPr>
      <w:r w:rsidRPr="00C46DD7">
        <w:rPr>
          <w:rFonts w:cstheme="minorHAnsi"/>
          <w:b/>
        </w:rPr>
        <w:t xml:space="preserve">Q10. If you responded ‘yes’ to the previous question, please explain why </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3385E262" w14:textId="77777777" w:rsidTr="0087613B">
        <w:tc>
          <w:tcPr>
            <w:tcW w:w="9016" w:type="dxa"/>
          </w:tcPr>
          <w:p w14:paraId="3AED0FDA" w14:textId="12BC3A8A" w:rsidR="000378A6" w:rsidRPr="00C46DD7" w:rsidRDefault="00046B8F" w:rsidP="00AB4B1F">
            <w:pPr>
              <w:spacing w:after="120"/>
              <w:jc w:val="both"/>
              <w:rPr>
                <w:rFonts w:cstheme="minorHAnsi"/>
              </w:rPr>
            </w:pPr>
            <w:r>
              <w:rPr>
                <w:rFonts w:cstheme="minorHAnsi"/>
              </w:rPr>
              <w:t xml:space="preserve"> </w:t>
            </w:r>
          </w:p>
        </w:tc>
      </w:tr>
    </w:tbl>
    <w:p w14:paraId="324A8851" w14:textId="77777777" w:rsidR="000378A6" w:rsidRPr="00C46DD7" w:rsidRDefault="000378A6" w:rsidP="00AB4B1F">
      <w:pPr>
        <w:spacing w:after="120"/>
        <w:jc w:val="both"/>
        <w:rPr>
          <w:rFonts w:cstheme="minorHAnsi"/>
        </w:rPr>
      </w:pPr>
    </w:p>
    <w:p w14:paraId="31C655D8" w14:textId="2B50C352" w:rsidR="00A57645" w:rsidRPr="00C46DD7" w:rsidRDefault="00A57645" w:rsidP="00AB4B1F">
      <w:pPr>
        <w:spacing w:after="120"/>
        <w:rPr>
          <w:rFonts w:cstheme="minorHAnsi"/>
          <w:b/>
        </w:rPr>
      </w:pPr>
      <w:r w:rsidRPr="00C46DD7">
        <w:rPr>
          <w:rFonts w:cstheme="minorHAnsi"/>
          <w:b/>
        </w:rPr>
        <w:t xml:space="preserve">Q11. If you responded ‘no’ to the previous question, please explain why </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589C902B" w14:textId="77777777" w:rsidTr="0087613B">
        <w:tc>
          <w:tcPr>
            <w:tcW w:w="9016" w:type="dxa"/>
          </w:tcPr>
          <w:p w14:paraId="006FB5C2" w14:textId="2DCDA460" w:rsidR="000378A6" w:rsidRPr="00C46DD7" w:rsidRDefault="00046B8F" w:rsidP="00AB4B1F">
            <w:pPr>
              <w:spacing w:after="120"/>
              <w:jc w:val="both"/>
              <w:rPr>
                <w:rFonts w:cstheme="minorHAnsi"/>
              </w:rPr>
            </w:pPr>
            <w:r>
              <w:rPr>
                <w:rFonts w:cstheme="minorHAnsi"/>
              </w:rPr>
              <w:t xml:space="preserve"> </w:t>
            </w:r>
          </w:p>
        </w:tc>
      </w:tr>
    </w:tbl>
    <w:p w14:paraId="0953A069" w14:textId="77777777" w:rsidR="000378A6" w:rsidRPr="00C46DD7" w:rsidRDefault="000378A6" w:rsidP="00AB4B1F">
      <w:pPr>
        <w:spacing w:after="120"/>
        <w:jc w:val="both"/>
        <w:rPr>
          <w:rFonts w:cstheme="minorHAnsi"/>
        </w:rPr>
      </w:pPr>
    </w:p>
    <w:p w14:paraId="72D4739D" w14:textId="2FF1337E" w:rsidR="00A57645" w:rsidRPr="00C46DD7" w:rsidRDefault="00A57645" w:rsidP="00AB4B1F">
      <w:pPr>
        <w:spacing w:after="120"/>
        <w:rPr>
          <w:rFonts w:cstheme="minorHAnsi"/>
          <w:b/>
        </w:rPr>
      </w:pPr>
      <w:r w:rsidRPr="000272C0">
        <w:rPr>
          <w:rFonts w:cstheme="minorHAnsi"/>
          <w:b/>
        </w:rPr>
        <w:t>Q12. Finally, do you use other types of ESG assessment tools than ESG ratings (e.g. controversy screening, rankings, q</w:t>
      </w:r>
      <w:r w:rsidR="0086300D" w:rsidRPr="000272C0">
        <w:rPr>
          <w:rFonts w:cstheme="minorHAnsi"/>
          <w:b/>
        </w:rPr>
        <w:t>ualitative assessments, etc.)?</w:t>
      </w:r>
      <w:r w:rsidR="0086300D" w:rsidRPr="00C46DD7">
        <w:rPr>
          <w:rFonts w:cstheme="minorHAnsi"/>
          <w:b/>
        </w:rPr>
        <w:t xml:space="preserve"> </w:t>
      </w:r>
    </w:p>
    <w:p w14:paraId="5283F76E" w14:textId="5B4A4408" w:rsidR="002C4061" w:rsidRPr="00C46DD7" w:rsidRDefault="002C4061" w:rsidP="00AB4B1F">
      <w:pPr>
        <w:pStyle w:val="ListParagraph"/>
        <w:numPr>
          <w:ilvl w:val="0"/>
          <w:numId w:val="18"/>
        </w:numPr>
        <w:spacing w:after="120"/>
        <w:jc w:val="both"/>
        <w:rPr>
          <w:rFonts w:cstheme="minorHAnsi"/>
          <w:highlight w:val="cyan"/>
          <w:u w:val="single"/>
        </w:rPr>
      </w:pPr>
      <w:r w:rsidRPr="00C46DD7">
        <w:rPr>
          <w:rFonts w:cstheme="minorHAnsi"/>
          <w:highlight w:val="cyan"/>
          <w:u w:val="single"/>
        </w:rPr>
        <w:t>Yes</w:t>
      </w:r>
    </w:p>
    <w:p w14:paraId="501012A5" w14:textId="45103438" w:rsidR="002C4061" w:rsidRPr="00C46DD7" w:rsidRDefault="002C4061" w:rsidP="00AB4B1F">
      <w:pPr>
        <w:pStyle w:val="ListParagraph"/>
        <w:numPr>
          <w:ilvl w:val="0"/>
          <w:numId w:val="18"/>
        </w:numPr>
        <w:spacing w:after="120"/>
        <w:jc w:val="both"/>
        <w:rPr>
          <w:rFonts w:cstheme="minorHAnsi"/>
        </w:rPr>
      </w:pPr>
      <w:r w:rsidRPr="00C46DD7">
        <w:rPr>
          <w:rFonts w:cstheme="minorHAnsi"/>
        </w:rPr>
        <w:t>No</w:t>
      </w:r>
    </w:p>
    <w:p w14:paraId="1A8DA145" w14:textId="49665B99" w:rsidR="00A57645" w:rsidRPr="00C46DD7" w:rsidRDefault="00A57645" w:rsidP="00AB4B1F">
      <w:pPr>
        <w:spacing w:after="120"/>
        <w:rPr>
          <w:rFonts w:cstheme="minorHAnsi"/>
          <w:b/>
        </w:rPr>
      </w:pPr>
      <w:r w:rsidRPr="000272C0">
        <w:rPr>
          <w:rFonts w:cstheme="minorHAnsi"/>
          <w:b/>
        </w:rPr>
        <w:t>Q13. If you responded ‘yes’ to the previous question, how important are these tools in relation to the implementation of your investment strategies and engagement policies?</w:t>
      </w:r>
      <w:r w:rsidRPr="00C46DD7">
        <w:rPr>
          <w:rFonts w:cstheme="minorHAnsi"/>
          <w:b/>
        </w:rPr>
        <w:t xml:space="preserve"> </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31ABC0D6" w14:textId="77777777" w:rsidTr="0087613B">
        <w:tc>
          <w:tcPr>
            <w:tcW w:w="9016" w:type="dxa"/>
          </w:tcPr>
          <w:p w14:paraId="40770947" w14:textId="0BEEF278" w:rsidR="00A57645" w:rsidRPr="00C46DD7" w:rsidRDefault="002151DD" w:rsidP="00AB4B1F">
            <w:pPr>
              <w:spacing w:after="120"/>
              <w:rPr>
                <w:rFonts w:cstheme="minorHAnsi"/>
              </w:rPr>
            </w:pPr>
            <w:r w:rsidRPr="00C46DD7">
              <w:rPr>
                <w:rFonts w:cstheme="minorHAnsi"/>
              </w:rPr>
              <w:t xml:space="preserve">We use a number of tools which are integral to the due diligence activity we undertake on clients in-scope of our policies and also in our investment screening. These would include the controversial weapons reports from MSCI &amp; </w:t>
            </w:r>
            <w:proofErr w:type="spellStart"/>
            <w:r w:rsidRPr="00C46DD7">
              <w:rPr>
                <w:rFonts w:cstheme="minorHAnsi"/>
              </w:rPr>
              <w:t>Sustainalytics</w:t>
            </w:r>
            <w:proofErr w:type="spellEnd"/>
            <w:r w:rsidRPr="00C46DD7">
              <w:rPr>
                <w:rFonts w:cstheme="minorHAnsi"/>
              </w:rPr>
              <w:t xml:space="preserve"> as well as adverse media searches utilising such tools as Rep Risk, Factiva, Curation</w:t>
            </w:r>
            <w:r w:rsidR="00C46DD7" w:rsidRPr="00C46DD7">
              <w:rPr>
                <w:rFonts w:cstheme="minorHAnsi"/>
              </w:rPr>
              <w:t>, </w:t>
            </w:r>
            <w:r w:rsidRPr="00C46DD7">
              <w:rPr>
                <w:rFonts w:cstheme="minorHAnsi"/>
              </w:rPr>
              <w:t>and Google.</w:t>
            </w:r>
          </w:p>
        </w:tc>
      </w:tr>
    </w:tbl>
    <w:p w14:paraId="251195A1" w14:textId="77777777" w:rsidR="000378A6" w:rsidRPr="00C46DD7" w:rsidRDefault="000378A6" w:rsidP="00AB4B1F">
      <w:pPr>
        <w:spacing w:after="120"/>
        <w:jc w:val="both"/>
        <w:rPr>
          <w:rFonts w:cstheme="minorHAnsi"/>
        </w:rPr>
      </w:pPr>
    </w:p>
    <w:p w14:paraId="74F0DD31" w14:textId="77777777" w:rsidR="00A57645" w:rsidRPr="00C46DD7" w:rsidRDefault="00A57645" w:rsidP="00AB4B1F">
      <w:pPr>
        <w:spacing w:after="120"/>
        <w:rPr>
          <w:rFonts w:cstheme="minorHAnsi"/>
          <w:b/>
        </w:rPr>
      </w:pPr>
      <w:r w:rsidRPr="00C46DD7">
        <w:rPr>
          <w:rFonts w:cstheme="minorHAnsi"/>
          <w:b/>
        </w:rPr>
        <w:t>Q14. Do you believe that due diligences carried out by users of ESG research are sufficient to ensure an acceptable level of quality?</w:t>
      </w:r>
    </w:p>
    <w:p w14:paraId="68595429" w14:textId="65233E78" w:rsidR="002C4061" w:rsidRPr="00C46DD7" w:rsidRDefault="002C4061" w:rsidP="00AB4B1F">
      <w:pPr>
        <w:pStyle w:val="ListParagraph"/>
        <w:numPr>
          <w:ilvl w:val="0"/>
          <w:numId w:val="19"/>
        </w:numPr>
        <w:spacing w:after="120"/>
        <w:jc w:val="both"/>
        <w:rPr>
          <w:rFonts w:cstheme="minorHAnsi"/>
        </w:rPr>
      </w:pPr>
      <w:r w:rsidRPr="00C46DD7">
        <w:rPr>
          <w:rFonts w:cstheme="minorHAnsi"/>
        </w:rPr>
        <w:t>Yes</w:t>
      </w:r>
    </w:p>
    <w:p w14:paraId="661E27BD" w14:textId="77777777" w:rsidR="00CF1782" w:rsidRPr="00C46DD7" w:rsidRDefault="00CF1782" w:rsidP="00AB4B1F">
      <w:pPr>
        <w:pStyle w:val="ListParagraph"/>
        <w:numPr>
          <w:ilvl w:val="0"/>
          <w:numId w:val="19"/>
        </w:numPr>
        <w:spacing w:after="120"/>
        <w:rPr>
          <w:rFonts w:cstheme="minorHAnsi"/>
          <w:highlight w:val="cyan"/>
          <w:u w:val="single"/>
        </w:rPr>
      </w:pPr>
      <w:r w:rsidRPr="00C46DD7">
        <w:rPr>
          <w:rFonts w:cstheme="minorHAnsi"/>
          <w:highlight w:val="cyan"/>
          <w:u w:val="single"/>
        </w:rPr>
        <w:t>No</w:t>
      </w:r>
    </w:p>
    <w:p w14:paraId="30BB2465" w14:textId="1A8702FA" w:rsidR="00A57645" w:rsidRPr="00C46DD7" w:rsidRDefault="00A57645" w:rsidP="00AB4B1F">
      <w:pPr>
        <w:spacing w:after="120"/>
        <w:rPr>
          <w:rFonts w:cstheme="minorHAnsi"/>
          <w:b/>
        </w:rPr>
      </w:pPr>
      <w:r w:rsidRPr="00046B8F">
        <w:rPr>
          <w:rFonts w:cstheme="minorHAnsi"/>
          <w:b/>
        </w:rPr>
        <w:t xml:space="preserve">Q15. If you replied ‘no’ to the previous question, would you see merit in refining the current definition of research under </w:t>
      </w:r>
      <w:hyperlink r:id="rId14" w:history="1">
        <w:r w:rsidRPr="00046B8F">
          <w:rPr>
            <w:rStyle w:val="Hyperlink"/>
            <w:rFonts w:cstheme="minorHAnsi"/>
            <w:b/>
          </w:rPr>
          <w:t>Directive 2014/65/EU1</w:t>
        </w:r>
      </w:hyperlink>
      <w:r w:rsidR="0086300D" w:rsidRPr="00046B8F">
        <w:rPr>
          <w:rFonts w:cstheme="minorHAnsi"/>
          <w:b/>
        </w:rPr>
        <w:t>?</w:t>
      </w:r>
      <w:r w:rsidR="0086300D" w:rsidRPr="00C46DD7">
        <w:rPr>
          <w:rFonts w:cstheme="minorHAnsi"/>
          <w:b/>
        </w:rPr>
        <w:t xml:space="preserve"> </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04C9C58D" w14:textId="77777777" w:rsidTr="0087613B">
        <w:tc>
          <w:tcPr>
            <w:tcW w:w="9016" w:type="dxa"/>
          </w:tcPr>
          <w:p w14:paraId="035C3E2C" w14:textId="452FE778" w:rsidR="000378A6" w:rsidRPr="00C46DD7" w:rsidRDefault="00D661AD" w:rsidP="00AB4B1F">
            <w:pPr>
              <w:spacing w:after="120"/>
              <w:rPr>
                <w:rFonts w:cstheme="minorHAnsi"/>
              </w:rPr>
            </w:pPr>
            <w:r w:rsidRPr="00C46DD7">
              <w:rPr>
                <w:rFonts w:cstheme="minorHAnsi"/>
              </w:rPr>
              <w:t xml:space="preserve">Whilst we do not </w:t>
            </w:r>
            <w:r>
              <w:rPr>
                <w:rFonts w:cstheme="minorHAnsi"/>
              </w:rPr>
              <w:t>believe</w:t>
            </w:r>
            <w:r w:rsidRPr="00C46DD7">
              <w:rPr>
                <w:rFonts w:cstheme="minorHAnsi"/>
              </w:rPr>
              <w:t xml:space="preserve"> that due diligence carried out by users of ESG research should be seen as a substitute for more formal regulation or oversight, we are not </w:t>
            </w:r>
            <w:r>
              <w:rPr>
                <w:rFonts w:cstheme="minorHAnsi"/>
              </w:rPr>
              <w:t>certain</w:t>
            </w:r>
            <w:r w:rsidRPr="00C46DD7">
              <w:rPr>
                <w:rFonts w:cstheme="minorHAnsi"/>
              </w:rPr>
              <w:t xml:space="preserve"> </w:t>
            </w:r>
            <w:r w:rsidR="00592AC1" w:rsidRPr="00C46DD7">
              <w:rPr>
                <w:rFonts w:cstheme="minorHAnsi"/>
              </w:rPr>
              <w:t xml:space="preserve">that amendments to the MiFID II definition of “research” is the best place to resolve this issue. It would be helpful if </w:t>
            </w:r>
            <w:r w:rsidR="00F71633">
              <w:rPr>
                <w:rFonts w:cstheme="minorHAnsi"/>
              </w:rPr>
              <w:t>more information could be provided o</w:t>
            </w:r>
            <w:r w:rsidR="00592AC1" w:rsidRPr="00C46DD7">
              <w:rPr>
                <w:rFonts w:cstheme="minorHAnsi"/>
              </w:rPr>
              <w:t xml:space="preserve">n what type of refinements the EC are </w:t>
            </w:r>
            <w:r w:rsidR="00F71633">
              <w:rPr>
                <w:rFonts w:cstheme="minorHAnsi"/>
              </w:rPr>
              <w:t>envisaging for this</w:t>
            </w:r>
            <w:r w:rsidR="00592AC1" w:rsidRPr="00C46DD7">
              <w:rPr>
                <w:rFonts w:cstheme="minorHAnsi"/>
              </w:rPr>
              <w:t xml:space="preserve"> question</w:t>
            </w:r>
            <w:r w:rsidR="00F71633">
              <w:rPr>
                <w:rFonts w:cstheme="minorHAnsi"/>
              </w:rPr>
              <w:t>.</w:t>
            </w:r>
          </w:p>
        </w:tc>
      </w:tr>
    </w:tbl>
    <w:p w14:paraId="4BAC621A" w14:textId="77777777" w:rsidR="000378A6" w:rsidRPr="00C46DD7" w:rsidRDefault="000378A6" w:rsidP="00AB4B1F">
      <w:pPr>
        <w:spacing w:after="120"/>
        <w:jc w:val="both"/>
        <w:rPr>
          <w:rFonts w:cstheme="minorHAnsi"/>
        </w:rPr>
      </w:pPr>
    </w:p>
    <w:p w14:paraId="2DAD1AFB" w14:textId="40972CAC" w:rsidR="00A57645" w:rsidRPr="00C46DD7" w:rsidRDefault="00A57645" w:rsidP="00AB4B1F">
      <w:pPr>
        <w:spacing w:after="120"/>
        <w:rPr>
          <w:rFonts w:cstheme="minorHAnsi"/>
          <w:b/>
        </w:rPr>
      </w:pPr>
      <w:r w:rsidRPr="000272C0">
        <w:rPr>
          <w:rFonts w:cstheme="minorHAnsi"/>
          <w:b/>
        </w:rPr>
        <w:t>Q16. Do you further believe that ESG research products have reached a sufficient level of maturity and comparability to allow users to fully un</w:t>
      </w:r>
      <w:r w:rsidR="0086300D" w:rsidRPr="000272C0">
        <w:rPr>
          <w:rFonts w:cstheme="minorHAnsi"/>
          <w:b/>
        </w:rPr>
        <w:t>derstand the products they use?</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2FBD8145" w14:textId="77777777" w:rsidTr="0087613B">
        <w:tc>
          <w:tcPr>
            <w:tcW w:w="9016" w:type="dxa"/>
          </w:tcPr>
          <w:p w14:paraId="010DC86D" w14:textId="513DB908" w:rsidR="00A57645" w:rsidRPr="00AB4B1F" w:rsidRDefault="00A64F2B" w:rsidP="00AB4B1F">
            <w:pPr>
              <w:spacing w:after="120"/>
              <w:rPr>
                <w:rFonts w:cstheme="minorHAnsi"/>
              </w:rPr>
            </w:pPr>
            <w:r w:rsidRPr="00C46DD7">
              <w:rPr>
                <w:rFonts w:cstheme="minorHAnsi"/>
              </w:rPr>
              <w:t xml:space="preserve">No. </w:t>
            </w:r>
            <w:r w:rsidR="00D27F56" w:rsidRPr="00C46DD7">
              <w:rPr>
                <w:rFonts w:cstheme="minorHAnsi"/>
              </w:rPr>
              <w:t>We have listed below a number of risks associated with consumer protection, transparency, and the potential for greenwashing, that have to date prevented ESG research products from reaching a sufficient level of maturity and comparability. As ESG investing becomes more common, it is our view that ESG ratings could pose a risk to orderly markets, financial stability and investor protection in the EU, with distortions in the capital allocation process</w:t>
            </w:r>
            <w:r w:rsidR="00DF3824">
              <w:rPr>
                <w:rFonts w:cstheme="minorHAnsi"/>
              </w:rPr>
              <w:t>,</w:t>
            </w:r>
            <w:r w:rsidR="00D27F56" w:rsidRPr="00C46DD7">
              <w:rPr>
                <w:rFonts w:cstheme="minorHAnsi"/>
              </w:rPr>
              <w:t xml:space="preserve"> due to lack of clarity in the ESG ratings and data products.</w:t>
            </w:r>
          </w:p>
          <w:p w14:paraId="7CB99415" w14:textId="6093EF3F" w:rsidR="00A57645" w:rsidRPr="00AB4B1F" w:rsidRDefault="00A57645" w:rsidP="00721A6B">
            <w:pPr>
              <w:pStyle w:val="ListParagraph"/>
              <w:numPr>
                <w:ilvl w:val="0"/>
                <w:numId w:val="62"/>
              </w:numPr>
              <w:spacing w:after="120"/>
              <w:contextualSpacing w:val="0"/>
              <w:rPr>
                <w:rFonts w:cstheme="minorHAnsi"/>
              </w:rPr>
            </w:pPr>
            <w:r w:rsidRPr="00C46DD7">
              <w:rPr>
                <w:rFonts w:cstheme="minorHAnsi"/>
              </w:rPr>
              <w:t xml:space="preserve">As consumers increasingly look to invest sustainably, the risk of </w:t>
            </w:r>
            <w:proofErr w:type="spellStart"/>
            <w:r w:rsidRPr="00C46DD7">
              <w:rPr>
                <w:rFonts w:cstheme="minorHAnsi"/>
              </w:rPr>
              <w:t>misselling</w:t>
            </w:r>
            <w:proofErr w:type="spellEnd"/>
            <w:r w:rsidRPr="00C46DD7">
              <w:rPr>
                <w:rFonts w:cstheme="minorHAnsi"/>
              </w:rPr>
              <w:t xml:space="preserve"> ESG products is becoming substantial. Poorly sourced ratings and ESG data increases information asymmetries and decreases the transparency of a growing part of the investment market.</w:t>
            </w:r>
          </w:p>
          <w:p w14:paraId="5593E401" w14:textId="77777777" w:rsidR="00721A6B" w:rsidRPr="00721A6B" w:rsidRDefault="00721A6B" w:rsidP="00721A6B">
            <w:pPr>
              <w:pStyle w:val="ListParagraph"/>
              <w:numPr>
                <w:ilvl w:val="0"/>
                <w:numId w:val="62"/>
              </w:numPr>
              <w:spacing w:after="120"/>
              <w:contextualSpacing w:val="0"/>
              <w:rPr>
                <w:rFonts w:cstheme="minorHAnsi"/>
              </w:rPr>
            </w:pPr>
            <w:r w:rsidRPr="00721A6B">
              <w:rPr>
                <w:rFonts w:cstheme="minorHAnsi"/>
              </w:rPr>
              <w:t xml:space="preserve">Academic studies have shown that ESG ratings from different providers disagree substantially (see </w:t>
            </w:r>
            <w:hyperlink r:id="rId15" w:history="1">
              <w:r w:rsidRPr="00721A6B">
                <w:rPr>
                  <w:rFonts w:cstheme="minorHAnsi"/>
                </w:rPr>
                <w:t>https://papers.ssrn.com/sol3/papers.cfm?abstract_id=3438533</w:t>
              </w:r>
            </w:hyperlink>
            <w:r w:rsidRPr="00721A6B">
              <w:rPr>
                <w:rFonts w:cstheme="minorHAnsi"/>
              </w:rPr>
              <w:t>). As such, the current lower correlation between the ESG ratings of different providers can pose risks in certain use cases as users may tactically select the provider that supplies the most advantageous rating. Additionally, this lack of low correlation creates confusion among clients and users.</w:t>
            </w:r>
          </w:p>
          <w:p w14:paraId="10DB1203" w14:textId="4E01A6F2" w:rsidR="00A57645" w:rsidRPr="00AB4B1F" w:rsidRDefault="00A57645" w:rsidP="00721A6B">
            <w:pPr>
              <w:pStyle w:val="ListParagraph"/>
              <w:numPr>
                <w:ilvl w:val="0"/>
                <w:numId w:val="62"/>
              </w:numPr>
              <w:spacing w:after="120"/>
              <w:contextualSpacing w:val="0"/>
              <w:rPr>
                <w:rFonts w:cstheme="minorHAnsi"/>
              </w:rPr>
            </w:pPr>
            <w:r w:rsidRPr="00C46DD7">
              <w:rPr>
                <w:rFonts w:cstheme="minorHAnsi"/>
              </w:rPr>
              <w:t>Feedback from market participants mentions misclassification of businesses, inaccurate data on geographic location of company assets and recurring errors in annual reviews despite infrequent or irregular updates. Ratings may therefore not reflect the latest information and disclosures for protracted periods.</w:t>
            </w:r>
          </w:p>
          <w:p w14:paraId="4A9EA7EA" w14:textId="09BB01C5" w:rsidR="00A57645" w:rsidRPr="00AB4B1F" w:rsidRDefault="00A57645" w:rsidP="00721A6B">
            <w:pPr>
              <w:pStyle w:val="ListParagraph"/>
              <w:numPr>
                <w:ilvl w:val="0"/>
                <w:numId w:val="62"/>
              </w:numPr>
              <w:spacing w:after="120"/>
              <w:contextualSpacing w:val="0"/>
              <w:rPr>
                <w:rFonts w:cstheme="minorHAnsi"/>
              </w:rPr>
            </w:pPr>
            <w:r w:rsidRPr="00C46DD7">
              <w:rPr>
                <w:rFonts w:cstheme="minorHAnsi"/>
              </w:rPr>
              <w:t xml:space="preserve">We observe a significant proportion of market participants using and relying on third-party ESG ratings without a robust understanding of their methodology and limitations. We find they are often implemented as absolute indicators of ESG, without due consideration to the subjective assessments (estimates, assumptions) they include. </w:t>
            </w:r>
          </w:p>
          <w:p w14:paraId="69447678" w14:textId="7AEB09E7" w:rsidR="00A57645" w:rsidRPr="00AB4B1F" w:rsidRDefault="00A57645" w:rsidP="00721A6B">
            <w:pPr>
              <w:pStyle w:val="ListParagraph"/>
              <w:numPr>
                <w:ilvl w:val="0"/>
                <w:numId w:val="62"/>
              </w:numPr>
              <w:spacing w:after="120"/>
              <w:contextualSpacing w:val="0"/>
              <w:rPr>
                <w:rFonts w:cstheme="minorHAnsi"/>
              </w:rPr>
            </w:pPr>
            <w:r w:rsidRPr="00C46DD7">
              <w:rPr>
                <w:rFonts w:cstheme="minorHAnsi"/>
              </w:rPr>
              <w:t>As more products are created based on ESG ratings and data, there is an enhanced risk of market manipulation where ratings or data that can impact the price or performance of such products can be influenced by sources that are themselves open to manipulation or are speculative, such as for instance where media reporting could be driven by the planting of stories.</w:t>
            </w:r>
          </w:p>
          <w:p w14:paraId="6602E106" w14:textId="718E1CB3" w:rsidR="00D661AD" w:rsidRPr="00AB4B1F" w:rsidRDefault="00D661AD" w:rsidP="00D661AD">
            <w:pPr>
              <w:pStyle w:val="ListParagraph"/>
              <w:numPr>
                <w:ilvl w:val="0"/>
                <w:numId w:val="62"/>
              </w:numPr>
              <w:spacing w:after="120"/>
              <w:contextualSpacing w:val="0"/>
              <w:rPr>
                <w:rFonts w:cstheme="minorHAnsi"/>
              </w:rPr>
            </w:pPr>
            <w:r w:rsidRPr="00C46DD7">
              <w:rPr>
                <w:rFonts w:cstheme="minorHAnsi"/>
              </w:rPr>
              <w:t>As there is a difference in business model at ESG ratings /</w:t>
            </w:r>
            <w:r w:rsidR="00446CB7">
              <w:rPr>
                <w:rFonts w:cstheme="minorHAnsi"/>
              </w:rPr>
              <w:t xml:space="preserve"> </w:t>
            </w:r>
            <w:r w:rsidRPr="00C46DD7">
              <w:rPr>
                <w:rFonts w:cstheme="minorHAnsi"/>
              </w:rPr>
              <w:t>data companies versus credit rating agencies, coverage can be varied and big names are sometime</w:t>
            </w:r>
            <w:r>
              <w:rPr>
                <w:rFonts w:cstheme="minorHAnsi"/>
              </w:rPr>
              <w:t>s</w:t>
            </w:r>
            <w:r w:rsidRPr="00C46DD7">
              <w:rPr>
                <w:rFonts w:cstheme="minorHAnsi"/>
              </w:rPr>
              <w:t xml:space="preserve"> omitted. An ESG rating agency may not have a commercial incentive to score a name (</w:t>
            </w:r>
            <w:r>
              <w:rPr>
                <w:rFonts w:cstheme="minorHAnsi"/>
              </w:rPr>
              <w:t>c</w:t>
            </w:r>
            <w:r w:rsidRPr="00C46DD7">
              <w:rPr>
                <w:rFonts w:cstheme="minorHAnsi"/>
              </w:rPr>
              <w:t>redit rating agencies are issuer funded, versus ESG scores/ratings agencies that are paid by licensees.)</w:t>
            </w:r>
            <w:r>
              <w:rPr>
                <w:rFonts w:cstheme="minorHAnsi"/>
              </w:rPr>
              <w:t>.</w:t>
            </w:r>
            <w:r w:rsidRPr="00C46DD7">
              <w:rPr>
                <w:rFonts w:cstheme="minorHAnsi"/>
              </w:rPr>
              <w:t xml:space="preserve"> This also has consequences for smaller companies, and/or during the IPO process.</w:t>
            </w:r>
          </w:p>
          <w:p w14:paraId="6B4E23BA" w14:textId="3884E13E" w:rsidR="000378A6" w:rsidRPr="00C46DD7" w:rsidRDefault="00D661AD" w:rsidP="00721A6B">
            <w:pPr>
              <w:pStyle w:val="ListParagraph"/>
              <w:numPr>
                <w:ilvl w:val="0"/>
                <w:numId w:val="62"/>
              </w:numPr>
              <w:spacing w:after="120"/>
              <w:contextualSpacing w:val="0"/>
              <w:rPr>
                <w:rFonts w:cstheme="minorHAnsi"/>
              </w:rPr>
            </w:pPr>
            <w:r w:rsidRPr="00C46DD7">
              <w:rPr>
                <w:rFonts w:cstheme="minorHAnsi"/>
              </w:rPr>
              <w:t>Communication of rating changes is problematic. There is no formal, timely, consistent communication of changes in ESG ratings (unlike credit ratings). This is problematic in the context of moving asset prices. We have tried but been unable to acquire historic data to track exact dates of changes in ESG ratings from a major provider (several months’ missing data for 2019). Changes in methodology are insufficiently transparent in particular as regards historic data, making it unreliable.</w:t>
            </w:r>
          </w:p>
        </w:tc>
      </w:tr>
    </w:tbl>
    <w:p w14:paraId="141500B9" w14:textId="7FBA011D" w:rsidR="000378A6" w:rsidRDefault="000378A6" w:rsidP="00AB4B1F">
      <w:pPr>
        <w:spacing w:after="120"/>
        <w:jc w:val="both"/>
        <w:rPr>
          <w:rFonts w:cstheme="minorHAnsi"/>
        </w:rPr>
      </w:pPr>
    </w:p>
    <w:p w14:paraId="326C4FA4" w14:textId="77777777" w:rsidR="00A57645" w:rsidRPr="00C46DD7" w:rsidRDefault="002C4061" w:rsidP="00AB4B1F">
      <w:pPr>
        <w:pStyle w:val="Heading2"/>
        <w:numPr>
          <w:ilvl w:val="0"/>
          <w:numId w:val="1"/>
        </w:numPr>
        <w:spacing w:before="0" w:after="120"/>
        <w:ind w:left="426" w:hanging="284"/>
        <w:rPr>
          <w:rFonts w:asciiTheme="minorHAnsi" w:hAnsiTheme="minorHAnsi" w:cstheme="minorHAnsi"/>
          <w:b/>
          <w:bCs/>
        </w:rPr>
      </w:pPr>
      <w:r w:rsidRPr="00C46DD7">
        <w:rPr>
          <w:rFonts w:asciiTheme="minorHAnsi" w:hAnsiTheme="minorHAnsi" w:cstheme="minorHAnsi"/>
          <w:b/>
          <w:bCs/>
        </w:rPr>
        <w:t>Functioning of the ESG ratings market</w:t>
      </w:r>
    </w:p>
    <w:p w14:paraId="476C089F" w14:textId="5CCC6243" w:rsidR="00A57645" w:rsidRPr="00C46DD7" w:rsidRDefault="00A57645" w:rsidP="00AB4B1F">
      <w:pPr>
        <w:spacing w:after="120"/>
        <w:rPr>
          <w:rFonts w:cstheme="minorHAnsi"/>
          <w:b/>
        </w:rPr>
      </w:pPr>
      <w:r w:rsidRPr="000476CC">
        <w:rPr>
          <w:rFonts w:cstheme="minorHAnsi"/>
          <w:b/>
        </w:rPr>
        <w:t>Q1. How do you consider that the market of ES</w:t>
      </w:r>
      <w:r w:rsidR="0086300D" w:rsidRPr="000476CC">
        <w:rPr>
          <w:rFonts w:cstheme="minorHAnsi"/>
          <w:b/>
        </w:rPr>
        <w:t>G ratings is functioning today?</w:t>
      </w:r>
    </w:p>
    <w:p w14:paraId="66CDF349" w14:textId="6F60AC10" w:rsidR="002C4061" w:rsidRPr="00C46DD7" w:rsidRDefault="002C4061" w:rsidP="00AB4B1F">
      <w:pPr>
        <w:pStyle w:val="ListParagraph"/>
        <w:numPr>
          <w:ilvl w:val="0"/>
          <w:numId w:val="20"/>
        </w:numPr>
        <w:spacing w:after="120"/>
        <w:jc w:val="both"/>
        <w:rPr>
          <w:rFonts w:cstheme="minorHAnsi"/>
        </w:rPr>
      </w:pPr>
      <w:r w:rsidRPr="00C46DD7">
        <w:rPr>
          <w:rFonts w:cstheme="minorHAnsi"/>
        </w:rPr>
        <w:t>Well</w:t>
      </w:r>
    </w:p>
    <w:p w14:paraId="10DAAE4A" w14:textId="5B3FCCB8" w:rsidR="002C4061" w:rsidRPr="00C46DD7" w:rsidRDefault="002C4061" w:rsidP="00AB4B1F">
      <w:pPr>
        <w:pStyle w:val="ListParagraph"/>
        <w:numPr>
          <w:ilvl w:val="0"/>
          <w:numId w:val="20"/>
        </w:numPr>
        <w:spacing w:after="120"/>
        <w:jc w:val="both"/>
        <w:rPr>
          <w:rFonts w:cstheme="minorHAnsi"/>
          <w:highlight w:val="cyan"/>
          <w:u w:val="single"/>
        </w:rPr>
      </w:pPr>
      <w:r w:rsidRPr="00C46DD7">
        <w:rPr>
          <w:rFonts w:cstheme="minorHAnsi"/>
          <w:highlight w:val="cyan"/>
          <w:u w:val="single"/>
        </w:rPr>
        <w:t>Not well</w:t>
      </w:r>
    </w:p>
    <w:p w14:paraId="7AB87D08" w14:textId="77777777" w:rsidR="002C4061" w:rsidRPr="00C46DD7" w:rsidRDefault="002C4061" w:rsidP="00AB4B1F">
      <w:pPr>
        <w:spacing w:after="120"/>
        <w:jc w:val="both"/>
        <w:rPr>
          <w:rFonts w:cstheme="minorHAnsi"/>
          <w:b/>
        </w:rPr>
      </w:pPr>
      <w:r w:rsidRPr="00C46DD7">
        <w:rPr>
          <w:rFonts w:cstheme="minorHAnsi"/>
          <w:b/>
        </w:rPr>
        <w:t>Please explain</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758AB831" w14:textId="77777777" w:rsidTr="0087613B">
        <w:tc>
          <w:tcPr>
            <w:tcW w:w="9016" w:type="dxa"/>
          </w:tcPr>
          <w:p w14:paraId="72706681" w14:textId="57B98261" w:rsidR="00A57645" w:rsidRPr="00AB4B1F" w:rsidRDefault="00A57645" w:rsidP="00AB4B1F">
            <w:pPr>
              <w:spacing w:after="120"/>
              <w:rPr>
                <w:rFonts w:cstheme="minorHAnsi"/>
              </w:rPr>
            </w:pPr>
            <w:r w:rsidRPr="00C46DD7">
              <w:rPr>
                <w:rFonts w:cstheme="minorHAnsi"/>
              </w:rPr>
              <w:t>Given the increasing importance and relevance of ESG ratings and data products, it is essential to ensure their transparency, comparability and reliability. We summarise the shortcomings in the ESG ratings market as follows:</w:t>
            </w:r>
          </w:p>
          <w:p w14:paraId="1FC64112" w14:textId="1C25D530" w:rsidR="00A57645" w:rsidRPr="00C46DD7" w:rsidRDefault="00A57645" w:rsidP="00AB4B1F">
            <w:pPr>
              <w:pStyle w:val="ListParagraph"/>
              <w:numPr>
                <w:ilvl w:val="0"/>
                <w:numId w:val="69"/>
              </w:numPr>
              <w:spacing w:after="120"/>
              <w:contextualSpacing w:val="0"/>
              <w:rPr>
                <w:rFonts w:cstheme="minorHAnsi"/>
                <w:b/>
                <w:i/>
              </w:rPr>
            </w:pPr>
            <w:r w:rsidRPr="00C46DD7">
              <w:rPr>
                <w:rFonts w:cstheme="minorHAnsi"/>
                <w:b/>
                <w:i/>
              </w:rPr>
              <w:t xml:space="preserve">Lack of transparency in methodologies </w:t>
            </w:r>
          </w:p>
          <w:p w14:paraId="09EDD0EE" w14:textId="3E27B2B5" w:rsidR="00A57645" w:rsidRPr="00AB4B1F" w:rsidRDefault="00A57645" w:rsidP="00AB4B1F">
            <w:pPr>
              <w:pStyle w:val="ListParagraph"/>
              <w:spacing w:after="120"/>
              <w:contextualSpacing w:val="0"/>
              <w:rPr>
                <w:rFonts w:cstheme="minorHAnsi"/>
              </w:rPr>
            </w:pPr>
            <w:r w:rsidRPr="00C46DD7">
              <w:rPr>
                <w:rFonts w:cstheme="minorHAnsi"/>
              </w:rPr>
              <w:t xml:space="preserve">The methodological approaches underlying ESG ratings and data products are very diverse. Each ESG rating provider makes different choices about which ESG factors to consider in their assessments and there is relatively large divergence between providers’ methodologies and metrics, as well as among </w:t>
            </w:r>
            <w:r w:rsidR="00AB4B1F">
              <w:rPr>
                <w:rFonts w:cstheme="minorHAnsi"/>
              </w:rPr>
              <w:t>the products and areas covered.</w:t>
            </w:r>
          </w:p>
          <w:p w14:paraId="362115A6" w14:textId="562CD939" w:rsidR="00A57645" w:rsidRPr="00AB4B1F" w:rsidRDefault="00A57645" w:rsidP="00AB4B1F">
            <w:pPr>
              <w:pStyle w:val="ListParagraph"/>
              <w:spacing w:after="120"/>
              <w:contextualSpacing w:val="0"/>
              <w:rPr>
                <w:rFonts w:cstheme="minorHAnsi"/>
              </w:rPr>
            </w:pPr>
            <w:r w:rsidRPr="00C46DD7">
              <w:rPr>
                <w:rFonts w:cstheme="minorHAnsi"/>
              </w:rPr>
              <w:t>Providers also combine these metrics in different ways, applying different weighting and aggregation methodologies. These differences in methodologies result in low correlation and high divergence in ESG ratings and data products between providers, even where products are aiming to address the same objective, which negatively affect</w:t>
            </w:r>
            <w:r w:rsidR="00DF3824">
              <w:rPr>
                <w:rFonts w:cstheme="minorHAnsi"/>
              </w:rPr>
              <w:t>s</w:t>
            </w:r>
            <w:r w:rsidRPr="00C46DD7">
              <w:rPr>
                <w:rFonts w:cstheme="minorHAnsi"/>
              </w:rPr>
              <w:t xml:space="preserve"> the reliability and co</w:t>
            </w:r>
            <w:r w:rsidR="00AB4B1F">
              <w:rPr>
                <w:rFonts w:cstheme="minorHAnsi"/>
              </w:rPr>
              <w:t>mparability of the information.</w:t>
            </w:r>
          </w:p>
          <w:p w14:paraId="258D7244" w14:textId="1AFACFBD" w:rsidR="00A57645" w:rsidRPr="00AB4B1F" w:rsidRDefault="00A57645" w:rsidP="00AB4B1F">
            <w:pPr>
              <w:pStyle w:val="ListParagraph"/>
              <w:spacing w:after="120"/>
              <w:contextualSpacing w:val="0"/>
              <w:rPr>
                <w:rFonts w:cstheme="minorHAnsi"/>
              </w:rPr>
            </w:pPr>
            <w:r w:rsidRPr="00C46DD7">
              <w:rPr>
                <w:rFonts w:cstheme="minorHAnsi"/>
              </w:rPr>
              <w:t>In some cases, this lack of transparency may also lead to multiple ratings for the same company, with the possibility of a company being rated very highly by one provider, while gett</w:t>
            </w:r>
            <w:r w:rsidR="00AB4B1F">
              <w:rPr>
                <w:rFonts w:cstheme="minorHAnsi"/>
              </w:rPr>
              <w:t xml:space="preserve">ing a low rating from another. </w:t>
            </w:r>
          </w:p>
          <w:p w14:paraId="535A7F81" w14:textId="7D9C73FE" w:rsidR="00A57645" w:rsidRPr="00AB4B1F" w:rsidRDefault="00A57645" w:rsidP="00AB4B1F">
            <w:pPr>
              <w:pStyle w:val="ListParagraph"/>
              <w:spacing w:after="120"/>
              <w:contextualSpacing w:val="0"/>
              <w:rPr>
                <w:rFonts w:cstheme="minorHAnsi"/>
              </w:rPr>
            </w:pPr>
            <w:r w:rsidRPr="00C46DD7">
              <w:rPr>
                <w:rFonts w:cstheme="minorHAnsi"/>
              </w:rPr>
              <w:t xml:space="preserve">Without sufficient methodological transparency, users are unable to determine the drivers behind why two providers’ ratings are different. This has the potential to cause significant market confusion for investors and other parties and could also increase opportunities for greenwashing or have </w:t>
            </w:r>
            <w:r w:rsidR="00AB4B1F">
              <w:rPr>
                <w:rFonts w:cstheme="minorHAnsi"/>
              </w:rPr>
              <w:t xml:space="preserve">other negative market impacts. </w:t>
            </w:r>
          </w:p>
          <w:p w14:paraId="439668DC" w14:textId="0C63EE10" w:rsidR="00A57645" w:rsidRPr="00AB4B1F" w:rsidRDefault="00A57645" w:rsidP="00AB4B1F">
            <w:pPr>
              <w:pStyle w:val="ListParagraph"/>
              <w:spacing w:after="120"/>
              <w:contextualSpacing w:val="0"/>
              <w:rPr>
                <w:rFonts w:cstheme="minorHAnsi"/>
              </w:rPr>
            </w:pPr>
            <w:r w:rsidRPr="00C46DD7">
              <w:rPr>
                <w:rFonts w:cstheme="minorHAnsi"/>
              </w:rPr>
              <w:t>We particularly note that there is a lack of transparency on what a particular product is intended to measure (e.g. measuring ESG risk or sustainability impact), which also</w:t>
            </w:r>
            <w:r w:rsidR="00AB4B1F">
              <w:rPr>
                <w:rFonts w:cstheme="minorHAnsi"/>
              </w:rPr>
              <w:t xml:space="preserve"> creates confusion among users.</w:t>
            </w:r>
          </w:p>
          <w:p w14:paraId="7A6FCE1F" w14:textId="69C6CE3B" w:rsidR="00A57645" w:rsidRPr="00AB4B1F" w:rsidRDefault="00A57645" w:rsidP="00AB4B1F">
            <w:pPr>
              <w:pStyle w:val="ListParagraph"/>
              <w:spacing w:after="120"/>
              <w:contextualSpacing w:val="0"/>
              <w:rPr>
                <w:rFonts w:cstheme="minorHAnsi"/>
              </w:rPr>
            </w:pPr>
            <w:r w:rsidRPr="00C46DD7">
              <w:rPr>
                <w:rFonts w:cstheme="minorHAnsi"/>
              </w:rPr>
              <w:t>There is also a lack of alignment in definitions and approaches which, together with the lack of clarity in the methodologies used, makes ratings</w:t>
            </w:r>
            <w:r w:rsidR="00AB4B1F">
              <w:rPr>
                <w:rFonts w:cstheme="minorHAnsi"/>
              </w:rPr>
              <w:t xml:space="preserve"> and data difficult to compare.</w:t>
            </w:r>
          </w:p>
          <w:p w14:paraId="2E438069" w14:textId="77777777" w:rsidR="00A57645" w:rsidRPr="00C46DD7" w:rsidRDefault="00A57645" w:rsidP="00AB4B1F">
            <w:pPr>
              <w:pStyle w:val="ListParagraph"/>
              <w:numPr>
                <w:ilvl w:val="0"/>
                <w:numId w:val="69"/>
              </w:numPr>
              <w:spacing w:after="120"/>
              <w:contextualSpacing w:val="0"/>
              <w:rPr>
                <w:rFonts w:cstheme="minorHAnsi"/>
                <w:b/>
                <w:i/>
              </w:rPr>
            </w:pPr>
            <w:r w:rsidRPr="00C46DD7">
              <w:rPr>
                <w:rFonts w:cstheme="minorHAnsi"/>
                <w:b/>
                <w:i/>
              </w:rPr>
              <w:t>Lack of transparency in data collection and lack of traceability</w:t>
            </w:r>
          </w:p>
          <w:p w14:paraId="59EA84F6" w14:textId="403B8B11" w:rsidR="00A57645" w:rsidRPr="00AB4B1F" w:rsidRDefault="00A57645" w:rsidP="00AB4B1F">
            <w:pPr>
              <w:pStyle w:val="ListParagraph"/>
              <w:spacing w:after="120"/>
              <w:contextualSpacing w:val="0"/>
              <w:rPr>
                <w:rFonts w:cstheme="minorHAnsi"/>
              </w:rPr>
            </w:pPr>
            <w:r w:rsidRPr="00C46DD7">
              <w:rPr>
                <w:rFonts w:cstheme="minorHAnsi"/>
              </w:rPr>
              <w:t xml:space="preserve">Currently, there is no “standard” market practice for the manner in which ESG ratings and data products providers gather information about the entities that are the subject of these ratings or data products. This leads to a lack of transparency and reliability around the </w:t>
            </w:r>
            <w:r w:rsidR="003248E5" w:rsidRPr="00C46DD7">
              <w:rPr>
                <w:rFonts w:cstheme="minorHAnsi"/>
              </w:rPr>
              <w:t xml:space="preserve">use </w:t>
            </w:r>
            <w:r w:rsidRPr="00C46DD7">
              <w:rPr>
                <w:rFonts w:cstheme="minorHAnsi"/>
              </w:rPr>
              <w:t xml:space="preserve">of ESG data sources with providers using very diverse methodologies. For example, some providers use direct engagement with companies through questionnaires and others controversy screening from media sources.  There is also subjectivity, especially </w:t>
            </w:r>
            <w:r w:rsidR="00AB4B1F">
              <w:rPr>
                <w:rFonts w:cstheme="minorHAnsi"/>
              </w:rPr>
              <w:t>with controversy type products.</w:t>
            </w:r>
          </w:p>
          <w:p w14:paraId="173CD269" w14:textId="22BDD4D5" w:rsidR="00A57645" w:rsidRPr="00AB4B1F" w:rsidRDefault="00A57645" w:rsidP="00AB4B1F">
            <w:pPr>
              <w:pStyle w:val="ListParagraph"/>
              <w:spacing w:after="120"/>
              <w:contextualSpacing w:val="0"/>
              <w:rPr>
                <w:rFonts w:cstheme="minorHAnsi"/>
              </w:rPr>
            </w:pPr>
            <w:r w:rsidRPr="00C46DD7">
              <w:rPr>
                <w:rFonts w:cstheme="minorHAnsi"/>
              </w:rPr>
              <w:t>The timeframe used for some assessments is not clear either, nor how up-to-date is the data being used. For example, on many occasions information is not disclosed as to whether the assessment is based on historic controver</w:t>
            </w:r>
            <w:r w:rsidR="00AB4B1F">
              <w:rPr>
                <w:rFonts w:cstheme="minorHAnsi"/>
              </w:rPr>
              <w:t xml:space="preserve">sies or on future commitments. </w:t>
            </w:r>
          </w:p>
          <w:p w14:paraId="014D93F9" w14:textId="75F1038C" w:rsidR="00A57645" w:rsidRPr="00AB4B1F" w:rsidRDefault="00A57645" w:rsidP="00AB4B1F">
            <w:pPr>
              <w:pStyle w:val="ListParagraph"/>
              <w:spacing w:after="120"/>
              <w:contextualSpacing w:val="0"/>
              <w:rPr>
                <w:rFonts w:cstheme="minorHAnsi"/>
                <w:i/>
              </w:rPr>
            </w:pPr>
            <w:r w:rsidRPr="00C46DD7">
              <w:rPr>
                <w:rFonts w:cstheme="minorHAnsi"/>
              </w:rPr>
              <w:t xml:space="preserve">Completeness of data is also problematic as gaps in disclosures from companies are filled by estimates and assumptions. Traceability of data sources and distinguishing disclosures from estimates in these cases is challenging. </w:t>
            </w:r>
          </w:p>
          <w:p w14:paraId="18325C40" w14:textId="77777777" w:rsidR="00A57645" w:rsidRPr="00C46DD7" w:rsidRDefault="00A57645" w:rsidP="00AB4B1F">
            <w:pPr>
              <w:pStyle w:val="ListParagraph"/>
              <w:numPr>
                <w:ilvl w:val="0"/>
                <w:numId w:val="69"/>
              </w:numPr>
              <w:spacing w:after="120"/>
              <w:contextualSpacing w:val="0"/>
              <w:rPr>
                <w:rFonts w:cstheme="minorHAnsi"/>
                <w:b/>
                <w:i/>
              </w:rPr>
            </w:pPr>
            <w:r w:rsidRPr="00C46DD7">
              <w:rPr>
                <w:rFonts w:cstheme="minorHAnsi"/>
                <w:b/>
                <w:i/>
              </w:rPr>
              <w:t>Too little engagement with the corporate issuers</w:t>
            </w:r>
          </w:p>
          <w:p w14:paraId="13C4EE76" w14:textId="13A55432" w:rsidR="00A57645" w:rsidRPr="00AB4B1F" w:rsidRDefault="00A57645" w:rsidP="00AB4B1F">
            <w:pPr>
              <w:pStyle w:val="ListParagraph"/>
              <w:spacing w:after="120"/>
              <w:contextualSpacing w:val="0"/>
              <w:rPr>
                <w:rFonts w:cstheme="minorHAnsi"/>
              </w:rPr>
            </w:pPr>
            <w:r w:rsidRPr="00C46DD7">
              <w:rPr>
                <w:rFonts w:cstheme="minorHAnsi"/>
              </w:rPr>
              <w:t>One of the most significant sources for a number of providers is the information gained from entities that are the subject of ratings or data products, however we find that there is too little interaction with these entities with less than half of the data, on average, obtained directly fro</w:t>
            </w:r>
            <w:r w:rsidR="00AB4B1F">
              <w:rPr>
                <w:rFonts w:cstheme="minorHAnsi"/>
              </w:rPr>
              <w:t xml:space="preserve">m the company covered. </w:t>
            </w:r>
          </w:p>
          <w:p w14:paraId="73F8CEA5" w14:textId="062FE00B" w:rsidR="00A57645" w:rsidRPr="00AB4B1F" w:rsidRDefault="00A57645" w:rsidP="00AB4B1F">
            <w:pPr>
              <w:pStyle w:val="ListParagraph"/>
              <w:spacing w:after="120"/>
              <w:contextualSpacing w:val="0"/>
              <w:rPr>
                <w:rFonts w:cstheme="minorHAnsi"/>
              </w:rPr>
            </w:pPr>
            <w:r w:rsidRPr="00C46DD7">
              <w:rPr>
                <w:rFonts w:cstheme="minorHAnsi"/>
              </w:rPr>
              <w:t xml:space="preserve">Some ESG ratings and data products providers only engage with the entities that are the subject of the ratings at a late stage of the rating process. Data is frequently collected from public sources including company reports and, for controversy screening, from the media.  These sources may be inaccurate or taken out of context. Conclusions based on information collected from the media may </w:t>
            </w:r>
            <w:r w:rsidR="00AB4B1F">
              <w:rPr>
                <w:rFonts w:cstheme="minorHAnsi"/>
              </w:rPr>
              <w:t xml:space="preserve">be misleading and/or outdated. </w:t>
            </w:r>
          </w:p>
          <w:p w14:paraId="2B1C8AAD" w14:textId="77777777" w:rsidR="00A57645" w:rsidRPr="00C46DD7" w:rsidRDefault="00A57645" w:rsidP="00AB4B1F">
            <w:pPr>
              <w:pStyle w:val="ListParagraph"/>
              <w:numPr>
                <w:ilvl w:val="0"/>
                <w:numId w:val="69"/>
              </w:numPr>
              <w:spacing w:after="120"/>
              <w:contextualSpacing w:val="0"/>
              <w:rPr>
                <w:rFonts w:cstheme="minorHAnsi"/>
                <w:b/>
                <w:i/>
              </w:rPr>
            </w:pPr>
            <w:r w:rsidRPr="00C46DD7">
              <w:rPr>
                <w:rFonts w:cstheme="minorHAnsi"/>
                <w:b/>
                <w:i/>
              </w:rPr>
              <w:t>Need for adequate resourcing and expert analysts</w:t>
            </w:r>
          </w:p>
          <w:p w14:paraId="183998A6" w14:textId="56B7605B" w:rsidR="00A57645" w:rsidRPr="00AB4B1F" w:rsidRDefault="00A57645" w:rsidP="00AB4B1F">
            <w:pPr>
              <w:pStyle w:val="ListParagraph"/>
              <w:spacing w:after="120"/>
              <w:contextualSpacing w:val="0"/>
              <w:rPr>
                <w:rFonts w:cstheme="minorHAnsi"/>
                <w:i/>
              </w:rPr>
            </w:pPr>
            <w:r w:rsidRPr="00C46DD7">
              <w:rPr>
                <w:rFonts w:cstheme="minorHAnsi"/>
              </w:rPr>
              <w:t>In our experience, ESG rating analysts often do not have sufficient knowledge and familiarity with the corporate issuer, sometimes dedicating very little time to their analysis.  In other cases, the lack of resources can lead to the use of over-simplified tools with little human analysis.</w:t>
            </w:r>
          </w:p>
          <w:p w14:paraId="74A1E94D" w14:textId="77777777" w:rsidR="00A57645" w:rsidRPr="00C46DD7" w:rsidRDefault="00A57645" w:rsidP="00AB4B1F">
            <w:pPr>
              <w:pStyle w:val="ListParagraph"/>
              <w:numPr>
                <w:ilvl w:val="0"/>
                <w:numId w:val="69"/>
              </w:numPr>
              <w:spacing w:after="120"/>
              <w:contextualSpacing w:val="0"/>
              <w:rPr>
                <w:rFonts w:cstheme="minorHAnsi"/>
                <w:b/>
                <w:i/>
              </w:rPr>
            </w:pPr>
            <w:r w:rsidRPr="00C46DD7">
              <w:rPr>
                <w:rFonts w:cstheme="minorHAnsi"/>
                <w:b/>
                <w:i/>
              </w:rPr>
              <w:t>Concerns around conflicts of interests</w:t>
            </w:r>
          </w:p>
          <w:p w14:paraId="08A06A04" w14:textId="730332E6" w:rsidR="00A57645" w:rsidRPr="00AB4B1F" w:rsidRDefault="00A57645" w:rsidP="00AB4B1F">
            <w:pPr>
              <w:pStyle w:val="ListParagraph"/>
              <w:spacing w:after="120"/>
              <w:contextualSpacing w:val="0"/>
              <w:rPr>
                <w:rFonts w:cstheme="minorHAnsi"/>
                <w:b/>
                <w:i/>
              </w:rPr>
            </w:pPr>
            <w:r w:rsidRPr="00C46DD7">
              <w:rPr>
                <w:rFonts w:cstheme="minorHAnsi"/>
              </w:rPr>
              <w:t>Some ESG ratings and data products providers also offer other ESG products and services. There are concerns about the management of conflicts of interest where the ESG ratings and data products provider, or an entity closely associated with the provider, performs consulting services for companies that are the subject of these ESG ratings or data products.</w:t>
            </w:r>
          </w:p>
          <w:p w14:paraId="0D0FD48E" w14:textId="77777777" w:rsidR="00A57645" w:rsidRPr="00C46DD7" w:rsidRDefault="00A57645" w:rsidP="00AB4B1F">
            <w:pPr>
              <w:pStyle w:val="ListParagraph"/>
              <w:numPr>
                <w:ilvl w:val="0"/>
                <w:numId w:val="69"/>
              </w:numPr>
              <w:spacing w:after="120"/>
              <w:contextualSpacing w:val="0"/>
              <w:rPr>
                <w:rFonts w:cstheme="minorHAnsi"/>
                <w:b/>
                <w:i/>
              </w:rPr>
            </w:pPr>
            <w:r w:rsidRPr="00C46DD7">
              <w:rPr>
                <w:rFonts w:cstheme="minorHAnsi"/>
                <w:b/>
                <w:i/>
              </w:rPr>
              <w:t>Large dispersion between providers</w:t>
            </w:r>
          </w:p>
          <w:p w14:paraId="18FE7993" w14:textId="44BA2D11" w:rsidR="00EA6949" w:rsidRPr="00C46DD7" w:rsidRDefault="00A57645" w:rsidP="00AB4B1F">
            <w:pPr>
              <w:pStyle w:val="ListParagraph"/>
              <w:spacing w:after="120"/>
              <w:contextualSpacing w:val="0"/>
              <w:rPr>
                <w:rFonts w:cstheme="minorHAnsi"/>
              </w:rPr>
            </w:pPr>
            <w:r w:rsidRPr="00C46DD7">
              <w:rPr>
                <w:rFonts w:cstheme="minorHAnsi"/>
              </w:rPr>
              <w:t xml:space="preserve">As frequently remarked, there is a very low correlation between the ESG ratings from different providers. </w:t>
            </w:r>
          </w:p>
        </w:tc>
      </w:tr>
    </w:tbl>
    <w:p w14:paraId="65C92E0E" w14:textId="77777777" w:rsidR="000378A6" w:rsidRPr="00C46DD7" w:rsidRDefault="000378A6" w:rsidP="00AB4B1F">
      <w:pPr>
        <w:spacing w:after="120"/>
        <w:jc w:val="both"/>
        <w:rPr>
          <w:rFonts w:cstheme="minorHAnsi"/>
        </w:rPr>
      </w:pPr>
    </w:p>
    <w:p w14:paraId="2AD00EDC" w14:textId="675725A4" w:rsidR="00A57645" w:rsidRPr="00C46DD7" w:rsidRDefault="00A57645" w:rsidP="00AB4B1F">
      <w:pPr>
        <w:spacing w:after="120"/>
        <w:rPr>
          <w:rFonts w:cstheme="minorHAnsi"/>
          <w:b/>
        </w:rPr>
      </w:pPr>
      <w:r w:rsidRPr="000476CC">
        <w:rPr>
          <w:rFonts w:cstheme="minorHAnsi"/>
          <w:b/>
        </w:rPr>
        <w:t>Q2. To what degree do you consider that the following shortcomings / problems exist in the ESG ratings market, on a scale of from 1 to 10 (1</w:t>
      </w:r>
      <w:r w:rsidR="0086300D" w:rsidRPr="000476CC">
        <w:rPr>
          <w:rFonts w:cstheme="minorHAnsi"/>
          <w:b/>
        </w:rPr>
        <w:t>- very little, 10 – important)?</w:t>
      </w:r>
    </w:p>
    <w:tbl>
      <w:tblPr>
        <w:tblStyle w:val="TableGrid"/>
        <w:tblW w:w="0" w:type="auto"/>
        <w:tblCellMar>
          <w:top w:w="85" w:type="dxa"/>
          <w:bottom w:w="85" w:type="dxa"/>
        </w:tblCellMar>
        <w:tblLook w:val="04A0" w:firstRow="1" w:lastRow="0" w:firstColumn="1" w:lastColumn="0" w:noHBand="0" w:noVBand="1"/>
      </w:tblPr>
      <w:tblGrid>
        <w:gridCol w:w="709"/>
        <w:gridCol w:w="8307"/>
      </w:tblGrid>
      <w:tr w:rsidR="00AC7EFB" w:rsidRPr="00C46DD7" w14:paraId="2ED8B40C" w14:textId="77777777" w:rsidTr="00772CB9">
        <w:tc>
          <w:tcPr>
            <w:tcW w:w="709" w:type="dxa"/>
          </w:tcPr>
          <w:p w14:paraId="2110001A" w14:textId="510A2722" w:rsidR="00AC7EFB" w:rsidRPr="00C46DD7" w:rsidRDefault="00A57645" w:rsidP="00AB4B1F">
            <w:pPr>
              <w:spacing w:after="120"/>
              <w:ind w:left="25"/>
              <w:jc w:val="both"/>
              <w:rPr>
                <w:rFonts w:cstheme="minorHAnsi"/>
                <w:highlight w:val="cyan"/>
              </w:rPr>
            </w:pPr>
            <w:r w:rsidRPr="00C46DD7">
              <w:rPr>
                <w:rFonts w:cstheme="minorHAnsi"/>
                <w:highlight w:val="cyan"/>
              </w:rPr>
              <w:t>10</w:t>
            </w:r>
          </w:p>
        </w:tc>
        <w:tc>
          <w:tcPr>
            <w:tcW w:w="8307" w:type="dxa"/>
          </w:tcPr>
          <w:p w14:paraId="13C95BF0" w14:textId="43BF6845" w:rsidR="00AC7EFB" w:rsidRPr="00C46DD7" w:rsidRDefault="00AC7EFB" w:rsidP="00AB4B1F">
            <w:pPr>
              <w:spacing w:after="120"/>
              <w:ind w:left="31"/>
              <w:jc w:val="both"/>
              <w:rPr>
                <w:rFonts w:cstheme="minorHAnsi"/>
              </w:rPr>
            </w:pPr>
            <w:r w:rsidRPr="00C46DD7">
              <w:rPr>
                <w:rFonts w:cstheme="minorHAnsi"/>
              </w:rPr>
              <w:t>Lack of transparency on the operations of the providers</w:t>
            </w:r>
          </w:p>
        </w:tc>
      </w:tr>
      <w:tr w:rsidR="00AC7EFB" w:rsidRPr="00C46DD7" w14:paraId="2845CF8D" w14:textId="77777777" w:rsidTr="00772CB9">
        <w:tc>
          <w:tcPr>
            <w:tcW w:w="709" w:type="dxa"/>
          </w:tcPr>
          <w:p w14:paraId="58D77F66" w14:textId="123BD809" w:rsidR="00AC7EFB" w:rsidRPr="00C46DD7" w:rsidRDefault="003119E7" w:rsidP="00AB4B1F">
            <w:pPr>
              <w:spacing w:after="120"/>
              <w:ind w:left="25"/>
              <w:jc w:val="both"/>
              <w:rPr>
                <w:rFonts w:cstheme="minorHAnsi"/>
                <w:highlight w:val="cyan"/>
              </w:rPr>
            </w:pPr>
            <w:r w:rsidRPr="00C46DD7">
              <w:rPr>
                <w:rFonts w:cstheme="minorHAnsi"/>
                <w:highlight w:val="cyan"/>
              </w:rPr>
              <w:t>10</w:t>
            </w:r>
          </w:p>
        </w:tc>
        <w:tc>
          <w:tcPr>
            <w:tcW w:w="8307" w:type="dxa"/>
          </w:tcPr>
          <w:p w14:paraId="4A7FEA21" w14:textId="39C86BAC" w:rsidR="00AC7EFB" w:rsidRPr="00C46DD7" w:rsidRDefault="00AC7EFB" w:rsidP="00AB4B1F">
            <w:pPr>
              <w:spacing w:after="120"/>
              <w:ind w:left="31"/>
              <w:jc w:val="both"/>
              <w:rPr>
                <w:rFonts w:cstheme="minorHAnsi"/>
              </w:rPr>
            </w:pPr>
            <w:r w:rsidRPr="00C46DD7">
              <w:rPr>
                <w:rFonts w:cstheme="minorHAnsi"/>
              </w:rPr>
              <w:t>Lack of transparency on the methodologies used by the providers</w:t>
            </w:r>
          </w:p>
        </w:tc>
      </w:tr>
      <w:tr w:rsidR="00772CB9" w:rsidRPr="00C46DD7" w14:paraId="1B182FD1" w14:textId="77777777" w:rsidTr="00772CB9">
        <w:tc>
          <w:tcPr>
            <w:tcW w:w="709" w:type="dxa"/>
          </w:tcPr>
          <w:p w14:paraId="3EFE7DD4" w14:textId="31F201C2" w:rsidR="00772CB9" w:rsidRPr="00C46DD7" w:rsidRDefault="00A64F2B" w:rsidP="00AB4B1F">
            <w:pPr>
              <w:spacing w:after="120"/>
              <w:ind w:left="25"/>
              <w:jc w:val="both"/>
              <w:rPr>
                <w:rFonts w:cstheme="minorHAnsi"/>
                <w:highlight w:val="cyan"/>
              </w:rPr>
            </w:pPr>
            <w:r w:rsidRPr="00C46DD7">
              <w:rPr>
                <w:rFonts w:cstheme="minorHAnsi"/>
                <w:highlight w:val="cyan"/>
              </w:rPr>
              <w:t>8</w:t>
            </w:r>
          </w:p>
        </w:tc>
        <w:tc>
          <w:tcPr>
            <w:tcW w:w="8307" w:type="dxa"/>
          </w:tcPr>
          <w:p w14:paraId="19382CB7" w14:textId="4690E06D" w:rsidR="00772CB9" w:rsidRPr="00C46DD7" w:rsidRDefault="00772CB9" w:rsidP="00AB4B1F">
            <w:pPr>
              <w:spacing w:after="120"/>
              <w:ind w:left="31"/>
              <w:jc w:val="both"/>
              <w:rPr>
                <w:rFonts w:cstheme="minorHAnsi"/>
              </w:rPr>
            </w:pPr>
            <w:r w:rsidRPr="00C46DD7">
              <w:rPr>
                <w:rFonts w:cstheme="minorHAnsi"/>
              </w:rPr>
              <w:t>Lack of clear explanation of what individual ESG ratings measure</w:t>
            </w:r>
          </w:p>
        </w:tc>
      </w:tr>
      <w:tr w:rsidR="00772CB9" w:rsidRPr="00C46DD7" w14:paraId="3414FE44" w14:textId="77777777" w:rsidTr="00772CB9">
        <w:tc>
          <w:tcPr>
            <w:tcW w:w="709" w:type="dxa"/>
          </w:tcPr>
          <w:p w14:paraId="0A37C56D" w14:textId="0D07FD8C" w:rsidR="00772CB9" w:rsidRPr="00C46DD7" w:rsidRDefault="00A64F2B" w:rsidP="00AB4B1F">
            <w:pPr>
              <w:spacing w:after="120"/>
              <w:ind w:left="25"/>
              <w:jc w:val="both"/>
              <w:rPr>
                <w:rFonts w:cstheme="minorHAnsi"/>
                <w:highlight w:val="cyan"/>
              </w:rPr>
            </w:pPr>
            <w:r w:rsidRPr="00C46DD7">
              <w:rPr>
                <w:rFonts w:cstheme="minorHAnsi"/>
                <w:highlight w:val="cyan"/>
              </w:rPr>
              <w:t>8</w:t>
            </w:r>
          </w:p>
        </w:tc>
        <w:tc>
          <w:tcPr>
            <w:tcW w:w="8307" w:type="dxa"/>
          </w:tcPr>
          <w:p w14:paraId="09EF1568" w14:textId="6377E923" w:rsidR="00772CB9" w:rsidRPr="00C46DD7" w:rsidRDefault="00772CB9" w:rsidP="00AB4B1F">
            <w:pPr>
              <w:spacing w:after="120"/>
              <w:ind w:left="31"/>
              <w:jc w:val="both"/>
              <w:rPr>
                <w:rFonts w:cstheme="minorHAnsi"/>
              </w:rPr>
            </w:pPr>
            <w:r w:rsidRPr="00C46DD7">
              <w:rPr>
                <w:rFonts w:cstheme="minorHAnsi"/>
              </w:rPr>
              <w:t>Lack of common definition of ESG ratings</w:t>
            </w:r>
          </w:p>
        </w:tc>
      </w:tr>
      <w:tr w:rsidR="00772CB9" w:rsidRPr="00C46DD7" w14:paraId="3FE1A580" w14:textId="77777777" w:rsidTr="00772CB9">
        <w:tc>
          <w:tcPr>
            <w:tcW w:w="709" w:type="dxa"/>
          </w:tcPr>
          <w:p w14:paraId="65D28772" w14:textId="49F082C6" w:rsidR="00772CB9" w:rsidRPr="00C46DD7" w:rsidRDefault="00772CB9" w:rsidP="00AB4B1F">
            <w:pPr>
              <w:spacing w:after="120"/>
              <w:ind w:left="25"/>
              <w:jc w:val="both"/>
              <w:rPr>
                <w:rFonts w:cstheme="minorHAnsi"/>
                <w:highlight w:val="cyan"/>
              </w:rPr>
            </w:pPr>
            <w:r w:rsidRPr="00C46DD7">
              <w:rPr>
                <w:rFonts w:cstheme="minorHAnsi"/>
                <w:highlight w:val="cyan"/>
              </w:rPr>
              <w:t>10</w:t>
            </w:r>
          </w:p>
        </w:tc>
        <w:tc>
          <w:tcPr>
            <w:tcW w:w="8307" w:type="dxa"/>
          </w:tcPr>
          <w:p w14:paraId="246B351F" w14:textId="53B1C4AA" w:rsidR="00772CB9" w:rsidRPr="00C46DD7" w:rsidRDefault="00772CB9" w:rsidP="00AB4B1F">
            <w:pPr>
              <w:spacing w:after="120"/>
              <w:ind w:left="31"/>
              <w:jc w:val="both"/>
              <w:rPr>
                <w:rFonts w:cstheme="minorHAnsi"/>
              </w:rPr>
            </w:pPr>
            <w:r w:rsidRPr="00C46DD7">
              <w:rPr>
                <w:rFonts w:cstheme="minorHAnsi"/>
              </w:rPr>
              <w:t>Variety of terminologies used for the same products</w:t>
            </w:r>
          </w:p>
        </w:tc>
      </w:tr>
      <w:tr w:rsidR="00772CB9" w:rsidRPr="00C46DD7" w14:paraId="12A8BC1B" w14:textId="77777777" w:rsidTr="00772CB9">
        <w:tc>
          <w:tcPr>
            <w:tcW w:w="709" w:type="dxa"/>
          </w:tcPr>
          <w:p w14:paraId="0021E2E0" w14:textId="64674E7F" w:rsidR="00772CB9" w:rsidRPr="00C46DD7" w:rsidRDefault="00772CB9" w:rsidP="00AB4B1F">
            <w:pPr>
              <w:spacing w:after="120"/>
              <w:ind w:left="25"/>
              <w:jc w:val="both"/>
              <w:rPr>
                <w:rFonts w:cstheme="minorHAnsi"/>
                <w:highlight w:val="cyan"/>
              </w:rPr>
            </w:pPr>
            <w:r w:rsidRPr="00C46DD7">
              <w:rPr>
                <w:rFonts w:cstheme="minorHAnsi"/>
                <w:highlight w:val="cyan"/>
              </w:rPr>
              <w:t>10</w:t>
            </w:r>
          </w:p>
        </w:tc>
        <w:tc>
          <w:tcPr>
            <w:tcW w:w="8307" w:type="dxa"/>
          </w:tcPr>
          <w:p w14:paraId="4E970507" w14:textId="35BBC92F" w:rsidR="00772CB9" w:rsidRPr="00C46DD7" w:rsidRDefault="00772CB9" w:rsidP="00AB4B1F">
            <w:pPr>
              <w:spacing w:after="120"/>
              <w:ind w:left="31"/>
              <w:jc w:val="both"/>
              <w:rPr>
                <w:rFonts w:cstheme="minorHAnsi"/>
              </w:rPr>
            </w:pPr>
            <w:r w:rsidRPr="00C46DD7">
              <w:rPr>
                <w:rFonts w:cstheme="minorHAnsi"/>
              </w:rPr>
              <w:t>Lack of comparability between the products offered</w:t>
            </w:r>
          </w:p>
        </w:tc>
      </w:tr>
      <w:tr w:rsidR="00772CB9" w:rsidRPr="00C46DD7" w14:paraId="6B21F1EE" w14:textId="77777777" w:rsidTr="00772CB9">
        <w:tc>
          <w:tcPr>
            <w:tcW w:w="709" w:type="dxa"/>
          </w:tcPr>
          <w:p w14:paraId="0AFE6D79" w14:textId="7D5ADDED" w:rsidR="00772CB9" w:rsidRPr="00C46DD7" w:rsidRDefault="00772CB9" w:rsidP="00AB4B1F">
            <w:pPr>
              <w:spacing w:after="120"/>
              <w:ind w:left="25"/>
              <w:jc w:val="both"/>
              <w:rPr>
                <w:rFonts w:cstheme="minorHAnsi"/>
                <w:highlight w:val="cyan"/>
              </w:rPr>
            </w:pPr>
            <w:r w:rsidRPr="00C46DD7">
              <w:rPr>
                <w:rFonts w:cstheme="minorHAnsi"/>
                <w:highlight w:val="cyan"/>
              </w:rPr>
              <w:t>10</w:t>
            </w:r>
          </w:p>
        </w:tc>
        <w:tc>
          <w:tcPr>
            <w:tcW w:w="8307" w:type="dxa"/>
          </w:tcPr>
          <w:p w14:paraId="6E451420" w14:textId="21DF34EF" w:rsidR="00772CB9" w:rsidRPr="00C46DD7" w:rsidRDefault="00772CB9" w:rsidP="00AB4B1F">
            <w:pPr>
              <w:spacing w:after="120"/>
              <w:ind w:left="31"/>
              <w:jc w:val="both"/>
              <w:rPr>
                <w:rFonts w:cstheme="minorHAnsi"/>
              </w:rPr>
            </w:pPr>
            <w:r w:rsidRPr="00C46DD7">
              <w:rPr>
                <w:rFonts w:cstheme="minorHAnsi"/>
              </w:rPr>
              <w:t>Lack of reliability of the ratings</w:t>
            </w:r>
          </w:p>
        </w:tc>
      </w:tr>
      <w:tr w:rsidR="00772CB9" w:rsidRPr="00C46DD7" w14:paraId="2CAF7407" w14:textId="77777777" w:rsidTr="00772CB9">
        <w:tc>
          <w:tcPr>
            <w:tcW w:w="709" w:type="dxa"/>
          </w:tcPr>
          <w:p w14:paraId="27787D06" w14:textId="28E0019A" w:rsidR="00772CB9" w:rsidRPr="00C46DD7" w:rsidRDefault="00A64F2B" w:rsidP="00AB4B1F">
            <w:pPr>
              <w:spacing w:after="120"/>
              <w:ind w:left="25"/>
              <w:jc w:val="both"/>
              <w:rPr>
                <w:rFonts w:cstheme="minorHAnsi"/>
                <w:highlight w:val="cyan"/>
              </w:rPr>
            </w:pPr>
            <w:r w:rsidRPr="00C46DD7">
              <w:rPr>
                <w:rFonts w:cstheme="minorHAnsi"/>
                <w:highlight w:val="cyan"/>
              </w:rPr>
              <w:t>8</w:t>
            </w:r>
          </w:p>
        </w:tc>
        <w:tc>
          <w:tcPr>
            <w:tcW w:w="8307" w:type="dxa"/>
          </w:tcPr>
          <w:p w14:paraId="104B1D4B" w14:textId="45AA0B18" w:rsidR="00772CB9" w:rsidRPr="00C46DD7" w:rsidRDefault="00772CB9" w:rsidP="00AB4B1F">
            <w:pPr>
              <w:spacing w:after="120"/>
              <w:ind w:left="31"/>
              <w:jc w:val="both"/>
              <w:rPr>
                <w:rFonts w:cstheme="minorHAnsi"/>
              </w:rPr>
            </w:pPr>
            <w:r w:rsidRPr="00C46DD7">
              <w:rPr>
                <w:rFonts w:cstheme="minorHAnsi"/>
              </w:rPr>
              <w:t>Potential conflicts of interests</w:t>
            </w:r>
          </w:p>
        </w:tc>
      </w:tr>
      <w:tr w:rsidR="00772CB9" w:rsidRPr="00C46DD7" w14:paraId="29984470" w14:textId="77777777" w:rsidTr="00772CB9">
        <w:tc>
          <w:tcPr>
            <w:tcW w:w="709" w:type="dxa"/>
          </w:tcPr>
          <w:p w14:paraId="26DA44E7" w14:textId="62639C6D" w:rsidR="00772CB9" w:rsidRPr="00C46DD7" w:rsidRDefault="00772CB9" w:rsidP="00AB4B1F">
            <w:pPr>
              <w:spacing w:after="120"/>
              <w:ind w:left="25"/>
              <w:jc w:val="both"/>
              <w:rPr>
                <w:rFonts w:cstheme="minorHAnsi"/>
                <w:highlight w:val="cyan"/>
              </w:rPr>
            </w:pPr>
            <w:r w:rsidRPr="00C46DD7">
              <w:rPr>
                <w:rFonts w:cstheme="minorHAnsi"/>
                <w:highlight w:val="cyan"/>
              </w:rPr>
              <w:t>10</w:t>
            </w:r>
          </w:p>
        </w:tc>
        <w:tc>
          <w:tcPr>
            <w:tcW w:w="8307" w:type="dxa"/>
          </w:tcPr>
          <w:p w14:paraId="620309B5" w14:textId="79B81A6A" w:rsidR="00772CB9" w:rsidRPr="00C46DD7" w:rsidRDefault="00772CB9" w:rsidP="00AB4B1F">
            <w:pPr>
              <w:spacing w:after="120"/>
              <w:ind w:left="31"/>
              <w:jc w:val="both"/>
              <w:rPr>
                <w:rFonts w:cstheme="minorHAnsi"/>
              </w:rPr>
            </w:pPr>
            <w:r w:rsidRPr="00C46DD7">
              <w:rPr>
                <w:rFonts w:cstheme="minorHAnsi"/>
              </w:rPr>
              <w:t>Lack of supervision and enforcement over the functioning of this market</w:t>
            </w:r>
          </w:p>
        </w:tc>
      </w:tr>
      <w:tr w:rsidR="00772CB9" w:rsidRPr="00C46DD7" w14:paraId="29702DB1" w14:textId="77777777" w:rsidTr="00772CB9">
        <w:tc>
          <w:tcPr>
            <w:tcW w:w="709" w:type="dxa"/>
          </w:tcPr>
          <w:p w14:paraId="3BD72E6D" w14:textId="2274E64E" w:rsidR="00772CB9" w:rsidRPr="00C46DD7" w:rsidRDefault="00772CB9" w:rsidP="00AB4B1F">
            <w:pPr>
              <w:spacing w:after="120"/>
              <w:ind w:left="25"/>
              <w:jc w:val="both"/>
              <w:rPr>
                <w:rFonts w:cstheme="minorHAnsi"/>
                <w:highlight w:val="cyan"/>
              </w:rPr>
            </w:pPr>
            <w:r w:rsidRPr="00C46DD7">
              <w:rPr>
                <w:rFonts w:cstheme="minorHAnsi"/>
                <w:highlight w:val="cyan"/>
              </w:rPr>
              <w:t>10</w:t>
            </w:r>
          </w:p>
        </w:tc>
        <w:tc>
          <w:tcPr>
            <w:tcW w:w="8307" w:type="dxa"/>
          </w:tcPr>
          <w:p w14:paraId="518654CD" w14:textId="4CBAF85F" w:rsidR="00772CB9" w:rsidRPr="00C46DD7" w:rsidRDefault="00772CB9" w:rsidP="00AB4B1F">
            <w:pPr>
              <w:spacing w:after="120"/>
              <w:ind w:left="31"/>
              <w:jc w:val="both"/>
              <w:rPr>
                <w:rFonts w:cstheme="minorHAnsi"/>
              </w:rPr>
            </w:pPr>
            <w:r w:rsidRPr="00C46DD7">
              <w:rPr>
                <w:rFonts w:cstheme="minorHAnsi"/>
              </w:rPr>
              <w:t>Other</w:t>
            </w:r>
          </w:p>
        </w:tc>
      </w:tr>
    </w:tbl>
    <w:p w14:paraId="62D98353" w14:textId="77777777" w:rsidR="00AC7EFB" w:rsidRPr="00C46DD7" w:rsidRDefault="00AC7EFB" w:rsidP="00AB4B1F">
      <w:pPr>
        <w:spacing w:after="120"/>
        <w:jc w:val="both"/>
        <w:rPr>
          <w:rFonts w:cstheme="minorHAnsi"/>
        </w:rPr>
      </w:pPr>
    </w:p>
    <w:p w14:paraId="56311B58" w14:textId="77777777" w:rsidR="00772CB9" w:rsidRPr="00C46DD7" w:rsidRDefault="00772CB9" w:rsidP="00AB4B1F">
      <w:pPr>
        <w:spacing w:after="120"/>
        <w:rPr>
          <w:rFonts w:cstheme="minorHAnsi"/>
          <w:b/>
        </w:rPr>
      </w:pPr>
      <w:r w:rsidRPr="000476CC">
        <w:rPr>
          <w:rFonts w:cstheme="minorHAnsi"/>
          <w:b/>
        </w:rPr>
        <w:t>Q3. If you responded ‘other’ to the previous question, please explain which ones:</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41E768B6" w14:textId="77777777" w:rsidTr="0087613B">
        <w:tc>
          <w:tcPr>
            <w:tcW w:w="9016" w:type="dxa"/>
          </w:tcPr>
          <w:p w14:paraId="5E54D53F" w14:textId="77777777" w:rsidR="000378A6" w:rsidRPr="00C46DD7" w:rsidRDefault="00772CB9" w:rsidP="00AB4B1F">
            <w:pPr>
              <w:spacing w:after="120"/>
              <w:rPr>
                <w:rFonts w:cstheme="minorHAnsi"/>
              </w:rPr>
            </w:pPr>
            <w:r w:rsidRPr="00C46DD7">
              <w:rPr>
                <w:rFonts w:cstheme="minorHAnsi"/>
              </w:rPr>
              <w:t>Please see our response to the question ‘</w:t>
            </w:r>
            <w:r w:rsidRPr="00C46DD7">
              <w:rPr>
                <w:rFonts w:cstheme="minorHAnsi"/>
                <w:i/>
              </w:rPr>
              <w:t>How do you consider that the market of ESG ratings is functioning today?</w:t>
            </w:r>
            <w:r w:rsidRPr="00C46DD7">
              <w:rPr>
                <w:rFonts w:cstheme="minorHAnsi"/>
              </w:rPr>
              <w:t>’ with respect to the need for adequate resourcing and expert analysts, as well as too little engagement with the corporate issuers</w:t>
            </w:r>
            <w:r w:rsidR="00A64F2B" w:rsidRPr="00C46DD7">
              <w:rPr>
                <w:rFonts w:cstheme="minorHAnsi"/>
              </w:rPr>
              <w:t>.</w:t>
            </w:r>
          </w:p>
          <w:p w14:paraId="183EF270" w14:textId="4772AED6" w:rsidR="00A64F2B" w:rsidRPr="00C46DD7" w:rsidRDefault="00A64F2B" w:rsidP="00AB4B1F">
            <w:pPr>
              <w:spacing w:after="120"/>
              <w:rPr>
                <w:rFonts w:cstheme="minorHAnsi"/>
              </w:rPr>
            </w:pPr>
            <w:r w:rsidRPr="00C46DD7">
              <w:rPr>
                <w:rFonts w:cstheme="minorHAnsi"/>
              </w:rPr>
              <w:t>Additionally, there is a lack of clarity on the reliance of estimates and external data. This is compounded by a lack of robustness of some of the external data sources used (e.g. controversy screening).</w:t>
            </w:r>
          </w:p>
        </w:tc>
      </w:tr>
    </w:tbl>
    <w:p w14:paraId="65A8E688" w14:textId="77777777" w:rsidR="000378A6" w:rsidRPr="00C46DD7" w:rsidRDefault="000378A6" w:rsidP="00AB4B1F">
      <w:pPr>
        <w:spacing w:after="120"/>
        <w:jc w:val="both"/>
        <w:rPr>
          <w:rFonts w:cstheme="minorHAnsi"/>
        </w:rPr>
      </w:pPr>
    </w:p>
    <w:p w14:paraId="0BB0B3D6" w14:textId="778F5389" w:rsidR="00772CB9" w:rsidRPr="00C46DD7" w:rsidRDefault="00772CB9" w:rsidP="00AB4B1F">
      <w:pPr>
        <w:spacing w:after="120"/>
        <w:rPr>
          <w:rFonts w:cstheme="minorHAnsi"/>
          <w:b/>
        </w:rPr>
      </w:pPr>
      <w:r w:rsidRPr="00C46DD7">
        <w:rPr>
          <w:rFonts w:cstheme="minorHAnsi"/>
          <w:b/>
        </w:rPr>
        <w:t>Q4. What do you think of the quality of the ratings offered on a scale from 1</w:t>
      </w:r>
      <w:r w:rsidR="0086300D" w:rsidRPr="00C46DD7">
        <w:rPr>
          <w:rFonts w:cstheme="minorHAnsi"/>
          <w:b/>
        </w:rPr>
        <w:t xml:space="preserve"> (very poor) to 10 (very good)?</w:t>
      </w:r>
    </w:p>
    <w:tbl>
      <w:tblPr>
        <w:tblStyle w:val="TableGrid"/>
        <w:tblW w:w="0" w:type="auto"/>
        <w:tblCellMar>
          <w:top w:w="85" w:type="dxa"/>
          <w:bottom w:w="85" w:type="dxa"/>
        </w:tblCellMar>
        <w:tblLook w:val="04A0" w:firstRow="1" w:lastRow="0" w:firstColumn="1" w:lastColumn="0" w:noHBand="0" w:noVBand="1"/>
      </w:tblPr>
      <w:tblGrid>
        <w:gridCol w:w="846"/>
      </w:tblGrid>
      <w:tr w:rsidR="001E5981" w:rsidRPr="00C46DD7" w14:paraId="3B738D75" w14:textId="77777777" w:rsidTr="0087613B">
        <w:tc>
          <w:tcPr>
            <w:tcW w:w="846" w:type="dxa"/>
          </w:tcPr>
          <w:p w14:paraId="00F4692D" w14:textId="797F58E2" w:rsidR="001E5981" w:rsidRPr="00C46DD7" w:rsidRDefault="00772CB9" w:rsidP="00AB4B1F">
            <w:pPr>
              <w:spacing w:after="120"/>
              <w:jc w:val="both"/>
              <w:rPr>
                <w:rFonts w:cstheme="minorHAnsi"/>
              </w:rPr>
            </w:pPr>
            <w:r w:rsidRPr="00C46DD7">
              <w:rPr>
                <w:rFonts w:cstheme="minorHAnsi"/>
                <w:highlight w:val="cyan"/>
              </w:rPr>
              <w:t>3</w:t>
            </w:r>
          </w:p>
        </w:tc>
      </w:tr>
    </w:tbl>
    <w:p w14:paraId="4ED07D68" w14:textId="77777777" w:rsidR="00772CB9" w:rsidRPr="00C46DD7" w:rsidRDefault="00772CB9" w:rsidP="00AB4B1F">
      <w:pPr>
        <w:spacing w:after="120"/>
        <w:jc w:val="both"/>
        <w:rPr>
          <w:rFonts w:cstheme="minorHAnsi"/>
          <w:b/>
        </w:rPr>
      </w:pPr>
    </w:p>
    <w:p w14:paraId="064C43BA" w14:textId="45F478F1" w:rsidR="002C4061" w:rsidRPr="00C46DD7" w:rsidRDefault="002C4061" w:rsidP="00AB4B1F">
      <w:pPr>
        <w:spacing w:after="120"/>
        <w:jc w:val="both"/>
        <w:rPr>
          <w:rFonts w:cstheme="minorHAnsi"/>
          <w:b/>
        </w:rPr>
      </w:pPr>
      <w:r w:rsidRPr="00C46DD7">
        <w:rPr>
          <w:rFonts w:cstheme="minorHAnsi"/>
          <w:b/>
        </w:rPr>
        <w:t xml:space="preserve"> Please explain why:</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07470089" w14:textId="77777777" w:rsidTr="0087613B">
        <w:tc>
          <w:tcPr>
            <w:tcW w:w="9016" w:type="dxa"/>
          </w:tcPr>
          <w:p w14:paraId="32EBC0EA" w14:textId="3234B0B8" w:rsidR="00772CB9" w:rsidRPr="00C46DD7" w:rsidRDefault="00772CB9" w:rsidP="00AB4B1F">
            <w:pPr>
              <w:spacing w:after="120"/>
              <w:rPr>
                <w:rFonts w:cstheme="minorHAnsi"/>
              </w:rPr>
            </w:pPr>
            <w:r w:rsidRPr="00C46DD7">
              <w:rPr>
                <w:rFonts w:cstheme="minorHAnsi"/>
              </w:rPr>
              <w:t>Please see our response to the question ‘</w:t>
            </w:r>
            <w:r w:rsidRPr="00C46DD7">
              <w:rPr>
                <w:rFonts w:cstheme="minorHAnsi"/>
                <w:i/>
              </w:rPr>
              <w:t>How do you consider that the market of ESG ratings is functioning today?</w:t>
            </w:r>
            <w:r w:rsidR="00DC06AB">
              <w:rPr>
                <w:rFonts w:cstheme="minorHAnsi"/>
              </w:rPr>
              <w:t>’</w:t>
            </w:r>
          </w:p>
          <w:p w14:paraId="7A72201D" w14:textId="3D5D2B8E" w:rsidR="000378A6" w:rsidRPr="00C46DD7" w:rsidRDefault="00355D8C" w:rsidP="00AB4B1F">
            <w:pPr>
              <w:spacing w:after="120"/>
              <w:rPr>
                <w:rFonts w:cstheme="minorHAnsi"/>
              </w:rPr>
            </w:pPr>
            <w:r w:rsidRPr="00C46DD7">
              <w:rPr>
                <w:rFonts w:cstheme="minorHAnsi"/>
              </w:rPr>
              <w:t>In short, the quality of the ratings offered is defined by their reliability and comparability, which is negatively affected by the lack of transparency on providers’ sources and methodologies, as well as the lack of appropriate engagement with rated companies.</w:t>
            </w:r>
          </w:p>
        </w:tc>
      </w:tr>
    </w:tbl>
    <w:p w14:paraId="49EC2EF5" w14:textId="77777777" w:rsidR="000378A6" w:rsidRPr="00C46DD7" w:rsidRDefault="000378A6" w:rsidP="00AB4B1F">
      <w:pPr>
        <w:spacing w:after="120"/>
        <w:jc w:val="both"/>
        <w:rPr>
          <w:rFonts w:cstheme="minorHAnsi"/>
        </w:rPr>
      </w:pPr>
    </w:p>
    <w:p w14:paraId="3ACFE421" w14:textId="6278EDC7" w:rsidR="00772CB9" w:rsidRPr="00C46DD7" w:rsidRDefault="00772CB9" w:rsidP="00AB4B1F">
      <w:pPr>
        <w:spacing w:after="120"/>
        <w:rPr>
          <w:rFonts w:cstheme="minorHAnsi"/>
          <w:b/>
        </w:rPr>
      </w:pPr>
      <w:r w:rsidRPr="00C46DD7">
        <w:rPr>
          <w:rFonts w:cstheme="minorHAnsi"/>
          <w:b/>
        </w:rPr>
        <w:t>Q5. If you responded ‘very poor’ or ‘poor’ to the previous question, to what degree do you consider that this affects your trust in the products that are offered, on a scale from 1 (no affect) to 10 (affects very much)?</w:t>
      </w:r>
    </w:p>
    <w:tbl>
      <w:tblPr>
        <w:tblStyle w:val="TableGrid"/>
        <w:tblW w:w="0" w:type="auto"/>
        <w:tblCellMar>
          <w:top w:w="85" w:type="dxa"/>
          <w:bottom w:w="85" w:type="dxa"/>
        </w:tblCellMar>
        <w:tblLook w:val="04A0" w:firstRow="1" w:lastRow="0" w:firstColumn="1" w:lastColumn="0" w:noHBand="0" w:noVBand="1"/>
      </w:tblPr>
      <w:tblGrid>
        <w:gridCol w:w="846"/>
      </w:tblGrid>
      <w:tr w:rsidR="001E5981" w:rsidRPr="00C46DD7" w14:paraId="47748E95" w14:textId="77777777" w:rsidTr="0087613B">
        <w:tc>
          <w:tcPr>
            <w:tcW w:w="846" w:type="dxa"/>
          </w:tcPr>
          <w:p w14:paraId="6A5E872C" w14:textId="547EB998" w:rsidR="001E5981" w:rsidRPr="00C46DD7" w:rsidRDefault="00C41BD8" w:rsidP="00AB4B1F">
            <w:pPr>
              <w:spacing w:after="120"/>
              <w:jc w:val="both"/>
              <w:rPr>
                <w:rFonts w:cstheme="minorHAnsi"/>
              </w:rPr>
            </w:pPr>
            <w:r w:rsidRPr="00C46DD7">
              <w:rPr>
                <w:rFonts w:cstheme="minorHAnsi"/>
                <w:highlight w:val="cyan"/>
              </w:rPr>
              <w:t>8</w:t>
            </w:r>
          </w:p>
        </w:tc>
      </w:tr>
    </w:tbl>
    <w:p w14:paraId="5D8EBDAC" w14:textId="77777777" w:rsidR="001E5981" w:rsidRPr="00C46DD7" w:rsidRDefault="001E5981" w:rsidP="00AB4B1F">
      <w:pPr>
        <w:spacing w:after="120"/>
        <w:jc w:val="both"/>
        <w:rPr>
          <w:rFonts w:cstheme="minorHAnsi"/>
        </w:rPr>
      </w:pPr>
    </w:p>
    <w:p w14:paraId="11DEF816" w14:textId="3CF5E056" w:rsidR="00772CB9" w:rsidRPr="00C46DD7" w:rsidRDefault="0086300D" w:rsidP="00AB4B1F">
      <w:pPr>
        <w:spacing w:after="120"/>
        <w:rPr>
          <w:rFonts w:cstheme="minorHAnsi"/>
          <w:b/>
        </w:rPr>
      </w:pPr>
      <w:r w:rsidRPr="00C46DD7">
        <w:rPr>
          <w:rFonts w:cstheme="minorHAnsi"/>
          <w:b/>
        </w:rPr>
        <w:t>Please explain why</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32BDBA8C" w14:textId="77777777" w:rsidTr="0087613B">
        <w:tc>
          <w:tcPr>
            <w:tcW w:w="9016" w:type="dxa"/>
          </w:tcPr>
          <w:p w14:paraId="295AAE9C" w14:textId="77777777" w:rsidR="00A64F2B" w:rsidRPr="00C46DD7" w:rsidRDefault="00A64F2B" w:rsidP="00AB4B1F">
            <w:pPr>
              <w:spacing w:after="120"/>
              <w:rPr>
                <w:rFonts w:cstheme="minorHAnsi"/>
              </w:rPr>
            </w:pPr>
            <w:r w:rsidRPr="00C46DD7">
              <w:rPr>
                <w:rFonts w:cstheme="minorHAnsi"/>
              </w:rPr>
              <w:t>The quality of ESG ratings and of the underlying analysis varies widely between providers. Please see our response to the question ‘</w:t>
            </w:r>
            <w:r w:rsidRPr="00C46DD7">
              <w:rPr>
                <w:rFonts w:cstheme="minorHAnsi"/>
                <w:i/>
              </w:rPr>
              <w:t>How do you consider that the market of ESG ratings is functioning today?</w:t>
            </w:r>
            <w:r w:rsidRPr="00C46DD7">
              <w:rPr>
                <w:rFonts w:cstheme="minorHAnsi"/>
              </w:rPr>
              <w:t xml:space="preserve">’ for further detail. </w:t>
            </w:r>
          </w:p>
          <w:p w14:paraId="773120A1" w14:textId="79AF69D7" w:rsidR="000378A6" w:rsidRPr="00C46DD7" w:rsidRDefault="00355D8C" w:rsidP="00AB4B1F">
            <w:pPr>
              <w:spacing w:after="120"/>
              <w:rPr>
                <w:rFonts w:cstheme="minorHAnsi"/>
              </w:rPr>
            </w:pPr>
            <w:r w:rsidRPr="00C46DD7">
              <w:rPr>
                <w:rFonts w:cstheme="minorHAnsi"/>
              </w:rPr>
              <w:t>In short, t</w:t>
            </w:r>
            <w:r w:rsidR="00772CB9" w:rsidRPr="00C46DD7">
              <w:rPr>
                <w:rFonts w:cstheme="minorHAnsi"/>
              </w:rPr>
              <w:t>he quality of the ratings offered is defined by their reliability and comparability, which is negatively affected by the lack of transparency on providers’ sources and methodologies, as well as the lack of appropriate engagement with rated companies.</w:t>
            </w:r>
          </w:p>
        </w:tc>
      </w:tr>
    </w:tbl>
    <w:p w14:paraId="33AA62A7" w14:textId="77777777" w:rsidR="000378A6" w:rsidRPr="00C46DD7" w:rsidRDefault="000378A6" w:rsidP="00AB4B1F">
      <w:pPr>
        <w:spacing w:after="120"/>
        <w:jc w:val="both"/>
        <w:rPr>
          <w:rFonts w:cstheme="minorHAnsi"/>
        </w:rPr>
      </w:pPr>
    </w:p>
    <w:p w14:paraId="31926907" w14:textId="77777777" w:rsidR="00772CB9" w:rsidRPr="00C46DD7" w:rsidRDefault="00772CB9" w:rsidP="00AB4B1F">
      <w:pPr>
        <w:spacing w:after="120"/>
        <w:rPr>
          <w:rFonts w:cstheme="minorHAnsi"/>
          <w:b/>
        </w:rPr>
      </w:pPr>
      <w:r w:rsidRPr="000476CC">
        <w:rPr>
          <w:rFonts w:cstheme="minorHAnsi"/>
          <w:b/>
        </w:rPr>
        <w:t>Q6. Do you consider that there are any significant biases with the methodology used by the providers?</w:t>
      </w:r>
    </w:p>
    <w:p w14:paraId="147C3DEA" w14:textId="14635F41" w:rsidR="002C4061" w:rsidRPr="00C46DD7" w:rsidRDefault="002C4061" w:rsidP="00AB4B1F">
      <w:pPr>
        <w:pStyle w:val="ListParagraph"/>
        <w:numPr>
          <w:ilvl w:val="0"/>
          <w:numId w:val="21"/>
        </w:numPr>
        <w:spacing w:after="120"/>
        <w:jc w:val="both"/>
        <w:rPr>
          <w:rFonts w:cstheme="minorHAnsi"/>
          <w:highlight w:val="cyan"/>
          <w:u w:val="single"/>
        </w:rPr>
      </w:pPr>
      <w:r w:rsidRPr="00C46DD7">
        <w:rPr>
          <w:rFonts w:cstheme="minorHAnsi"/>
          <w:highlight w:val="cyan"/>
          <w:u w:val="single"/>
        </w:rPr>
        <w:t>Yes</w:t>
      </w:r>
    </w:p>
    <w:p w14:paraId="63014CE8" w14:textId="0A398498" w:rsidR="002C4061" w:rsidRPr="00C46DD7" w:rsidRDefault="002C4061" w:rsidP="00AB4B1F">
      <w:pPr>
        <w:pStyle w:val="ListParagraph"/>
        <w:numPr>
          <w:ilvl w:val="0"/>
          <w:numId w:val="21"/>
        </w:numPr>
        <w:spacing w:after="120"/>
        <w:jc w:val="both"/>
        <w:rPr>
          <w:rFonts w:cstheme="minorHAnsi"/>
        </w:rPr>
      </w:pPr>
      <w:r w:rsidRPr="00C46DD7">
        <w:rPr>
          <w:rFonts w:cstheme="minorHAnsi"/>
        </w:rPr>
        <w:t>No</w:t>
      </w:r>
    </w:p>
    <w:p w14:paraId="7761CA56" w14:textId="37F3CF9C" w:rsidR="002C4061" w:rsidRPr="00C46DD7" w:rsidRDefault="002C4061" w:rsidP="00AB4B1F">
      <w:pPr>
        <w:pStyle w:val="ListParagraph"/>
        <w:numPr>
          <w:ilvl w:val="0"/>
          <w:numId w:val="21"/>
        </w:numPr>
        <w:spacing w:after="120"/>
        <w:jc w:val="both"/>
        <w:rPr>
          <w:rFonts w:cstheme="minorHAnsi"/>
        </w:rPr>
      </w:pPr>
      <w:r w:rsidRPr="00C46DD7">
        <w:rPr>
          <w:rFonts w:cstheme="minorHAnsi"/>
        </w:rPr>
        <w:t>No opinion</w:t>
      </w:r>
    </w:p>
    <w:p w14:paraId="39094EF4" w14:textId="0638528B" w:rsidR="00772CB9" w:rsidRPr="00C46DD7" w:rsidRDefault="00772CB9" w:rsidP="00AB4B1F">
      <w:pPr>
        <w:spacing w:after="120"/>
        <w:rPr>
          <w:rFonts w:cstheme="minorHAnsi"/>
          <w:b/>
        </w:rPr>
      </w:pPr>
      <w:r w:rsidRPr="000476CC">
        <w:rPr>
          <w:rFonts w:cstheme="minorHAnsi"/>
          <w:b/>
        </w:rPr>
        <w:t>Q7. If you responded yes to the previous question, please specify the biases</w:t>
      </w:r>
      <w:r w:rsidRPr="00C46DD7">
        <w:rPr>
          <w:rFonts w:cstheme="minorHAnsi"/>
          <w:b/>
        </w:rPr>
        <w:t xml:space="preserve"> </w:t>
      </w:r>
    </w:p>
    <w:p w14:paraId="5D225042" w14:textId="5000BC81" w:rsidR="002C4061" w:rsidRPr="00C46DD7" w:rsidRDefault="005D6C00" w:rsidP="00AB4B1F">
      <w:pPr>
        <w:pStyle w:val="ListParagraph"/>
        <w:numPr>
          <w:ilvl w:val="0"/>
          <w:numId w:val="22"/>
        </w:numPr>
        <w:spacing w:after="120"/>
        <w:jc w:val="both"/>
        <w:rPr>
          <w:rFonts w:cstheme="minorHAnsi"/>
          <w:highlight w:val="cyan"/>
          <w:u w:val="single"/>
        </w:rPr>
      </w:pPr>
      <w:r w:rsidRPr="00C46DD7">
        <w:rPr>
          <w:rFonts w:cstheme="minorHAnsi"/>
          <w:highlight w:val="cyan"/>
          <w:u w:val="single"/>
        </w:rPr>
        <w:t>B</w:t>
      </w:r>
      <w:r w:rsidR="002C4061" w:rsidRPr="00C46DD7">
        <w:rPr>
          <w:rFonts w:cstheme="minorHAnsi"/>
          <w:highlight w:val="cyan"/>
          <w:u w:val="single"/>
        </w:rPr>
        <w:t>iases based on the size of the company rated</w:t>
      </w:r>
    </w:p>
    <w:p w14:paraId="76EB1A31" w14:textId="5E620229" w:rsidR="002C4061" w:rsidRPr="00C46DD7" w:rsidRDefault="002C4061" w:rsidP="00AB4B1F">
      <w:pPr>
        <w:pStyle w:val="ListParagraph"/>
        <w:numPr>
          <w:ilvl w:val="0"/>
          <w:numId w:val="22"/>
        </w:numPr>
        <w:spacing w:after="120"/>
        <w:jc w:val="both"/>
        <w:rPr>
          <w:rFonts w:cstheme="minorHAnsi"/>
          <w:highlight w:val="cyan"/>
          <w:u w:val="single"/>
        </w:rPr>
      </w:pPr>
      <w:r w:rsidRPr="00C46DD7">
        <w:rPr>
          <w:rFonts w:cstheme="minorHAnsi"/>
          <w:highlight w:val="cyan"/>
          <w:u w:val="single"/>
        </w:rPr>
        <w:t>Biases based on the location of the company</w:t>
      </w:r>
    </w:p>
    <w:p w14:paraId="4E9D8AD9" w14:textId="3AE56B4B" w:rsidR="002C4061" w:rsidRPr="00C46DD7" w:rsidRDefault="002C4061" w:rsidP="00AB4B1F">
      <w:pPr>
        <w:pStyle w:val="ListParagraph"/>
        <w:numPr>
          <w:ilvl w:val="0"/>
          <w:numId w:val="22"/>
        </w:numPr>
        <w:spacing w:after="120"/>
        <w:jc w:val="both"/>
        <w:rPr>
          <w:rFonts w:cstheme="minorHAnsi"/>
          <w:highlight w:val="cyan"/>
          <w:u w:val="single"/>
        </w:rPr>
      </w:pPr>
      <w:r w:rsidRPr="00C46DD7">
        <w:rPr>
          <w:rFonts w:cstheme="minorHAnsi"/>
          <w:highlight w:val="cyan"/>
          <w:u w:val="single"/>
        </w:rPr>
        <w:t>Other biases</w:t>
      </w:r>
    </w:p>
    <w:p w14:paraId="268A8852" w14:textId="71C3E710" w:rsidR="00772CB9" w:rsidRPr="00C46DD7" w:rsidRDefault="00772CB9" w:rsidP="00AB4B1F">
      <w:pPr>
        <w:spacing w:after="120"/>
        <w:rPr>
          <w:rFonts w:cstheme="minorHAnsi"/>
          <w:b/>
        </w:rPr>
      </w:pPr>
      <w:r w:rsidRPr="000476CC">
        <w:rPr>
          <w:rFonts w:cstheme="minorHAnsi"/>
          <w:b/>
        </w:rPr>
        <w:t>Q8. If you responded ‘other biases’ to the previous question, please explain which ones</w:t>
      </w:r>
      <w:r w:rsidRPr="00C46DD7">
        <w:rPr>
          <w:rFonts w:cstheme="minorHAnsi"/>
          <w:b/>
        </w:rPr>
        <w:t xml:space="preserve"> </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4DF9E3BB" w14:textId="77777777" w:rsidTr="0087613B">
        <w:tc>
          <w:tcPr>
            <w:tcW w:w="9016" w:type="dxa"/>
          </w:tcPr>
          <w:p w14:paraId="60D7B2F9" w14:textId="6CA2CBA8" w:rsidR="008A3EA8" w:rsidRPr="00C46DD7" w:rsidRDefault="008A3EA8" w:rsidP="00AB4B1F">
            <w:pPr>
              <w:spacing w:after="120"/>
              <w:rPr>
                <w:rFonts w:cstheme="minorHAnsi"/>
              </w:rPr>
            </w:pPr>
            <w:r w:rsidRPr="00C46DD7">
              <w:rPr>
                <w:rFonts w:cstheme="minorHAnsi"/>
              </w:rPr>
              <w:t>We consider that there is a risk that companies will gravi</w:t>
            </w:r>
            <w:r w:rsidR="008D4E27" w:rsidRPr="00C46DD7">
              <w:rPr>
                <w:rFonts w:cstheme="minorHAnsi"/>
              </w:rPr>
              <w:t>tate towards certain ESG rating</w:t>
            </w:r>
            <w:r w:rsidRPr="00C46DD7">
              <w:rPr>
                <w:rFonts w:cstheme="minorHAnsi"/>
              </w:rPr>
              <w:t xml:space="preserve"> providers that are likely to provide them a higher score. These are down to several factors, including: methodologies; expertise; </w:t>
            </w:r>
            <w:r w:rsidR="00870F02" w:rsidRPr="00C46DD7">
              <w:rPr>
                <w:rFonts w:cstheme="minorHAnsi"/>
              </w:rPr>
              <w:t xml:space="preserve">and </w:t>
            </w:r>
            <w:r w:rsidRPr="00C46DD7">
              <w:rPr>
                <w:rFonts w:cstheme="minorHAnsi"/>
              </w:rPr>
              <w:t>geographical location of the rating companies.</w:t>
            </w:r>
          </w:p>
        </w:tc>
      </w:tr>
    </w:tbl>
    <w:p w14:paraId="06A25EA5" w14:textId="77777777" w:rsidR="000378A6" w:rsidRPr="00C46DD7" w:rsidRDefault="000378A6" w:rsidP="00AB4B1F">
      <w:pPr>
        <w:spacing w:after="120"/>
        <w:jc w:val="both"/>
        <w:rPr>
          <w:rFonts w:cstheme="minorHAnsi"/>
        </w:rPr>
      </w:pPr>
    </w:p>
    <w:p w14:paraId="20241BD3" w14:textId="7A4FC9C8" w:rsidR="00772CB9" w:rsidRPr="00C46DD7" w:rsidRDefault="00772CB9" w:rsidP="00AB4B1F">
      <w:pPr>
        <w:spacing w:after="120"/>
        <w:rPr>
          <w:rFonts w:cstheme="minorHAnsi"/>
          <w:b/>
        </w:rPr>
      </w:pPr>
      <w:r w:rsidRPr="000476CC">
        <w:rPr>
          <w:rFonts w:cstheme="minorHAnsi"/>
          <w:b/>
        </w:rPr>
        <w:t>Q9. Do you think the current level of correlation between ratings assessing the same sustainability aspects is adequate?</w:t>
      </w:r>
      <w:r w:rsidRPr="00C46DD7">
        <w:rPr>
          <w:rFonts w:cstheme="minorHAnsi"/>
          <w:b/>
        </w:rPr>
        <w:t xml:space="preserve"> </w:t>
      </w:r>
    </w:p>
    <w:p w14:paraId="31B12012" w14:textId="18EF5ACF" w:rsidR="002C4061" w:rsidRPr="00C46DD7" w:rsidRDefault="002C4061" w:rsidP="00AB4B1F">
      <w:pPr>
        <w:pStyle w:val="ListParagraph"/>
        <w:numPr>
          <w:ilvl w:val="0"/>
          <w:numId w:val="23"/>
        </w:numPr>
        <w:spacing w:after="120"/>
        <w:jc w:val="both"/>
        <w:rPr>
          <w:rFonts w:cstheme="minorHAnsi"/>
        </w:rPr>
      </w:pPr>
      <w:r w:rsidRPr="00C46DD7">
        <w:rPr>
          <w:rFonts w:cstheme="minorHAnsi"/>
        </w:rPr>
        <w:t>Yes</w:t>
      </w:r>
    </w:p>
    <w:p w14:paraId="6355E3C9" w14:textId="675C1925" w:rsidR="002C4061" w:rsidRPr="00C46DD7" w:rsidRDefault="002C4061" w:rsidP="00AB4B1F">
      <w:pPr>
        <w:pStyle w:val="ListParagraph"/>
        <w:numPr>
          <w:ilvl w:val="0"/>
          <w:numId w:val="23"/>
        </w:numPr>
        <w:spacing w:after="120"/>
        <w:jc w:val="both"/>
        <w:rPr>
          <w:rFonts w:cstheme="minorHAnsi"/>
          <w:highlight w:val="cyan"/>
          <w:u w:val="single"/>
        </w:rPr>
      </w:pPr>
      <w:r w:rsidRPr="00C46DD7">
        <w:rPr>
          <w:rFonts w:cstheme="minorHAnsi"/>
          <w:highlight w:val="cyan"/>
          <w:u w:val="single"/>
        </w:rPr>
        <w:t>No</w:t>
      </w:r>
    </w:p>
    <w:p w14:paraId="20270B02" w14:textId="7D825489" w:rsidR="002C4061" w:rsidRPr="00C46DD7" w:rsidRDefault="002C4061" w:rsidP="00AB4B1F">
      <w:pPr>
        <w:pStyle w:val="ListParagraph"/>
        <w:numPr>
          <w:ilvl w:val="0"/>
          <w:numId w:val="23"/>
        </w:numPr>
        <w:spacing w:after="120"/>
        <w:jc w:val="both"/>
        <w:rPr>
          <w:rFonts w:cstheme="minorHAnsi"/>
        </w:rPr>
      </w:pPr>
      <w:r w:rsidRPr="00C46DD7">
        <w:rPr>
          <w:rFonts w:cstheme="minorHAnsi"/>
        </w:rPr>
        <w:t>No opinion</w:t>
      </w:r>
    </w:p>
    <w:p w14:paraId="358A42F6" w14:textId="201B342A" w:rsidR="00772CB9" w:rsidRPr="00C46DD7" w:rsidRDefault="00772CB9" w:rsidP="00AB4B1F">
      <w:pPr>
        <w:spacing w:after="120"/>
        <w:rPr>
          <w:rFonts w:cstheme="minorHAnsi"/>
          <w:b/>
        </w:rPr>
      </w:pPr>
      <w:r w:rsidRPr="000476CC">
        <w:rPr>
          <w:rFonts w:cstheme="minorHAnsi"/>
          <w:b/>
        </w:rPr>
        <w:t>Q10. To what degree do you consider that a low level of correlation between various types of ESG ratings can cause problems for your business and investment decision, as an investor or a rated company, on a scale from 1 (no problem) to 10 (significant problem)?</w:t>
      </w:r>
      <w:r w:rsidRPr="00C46DD7">
        <w:rPr>
          <w:rFonts w:cstheme="minorHAnsi"/>
          <w:b/>
        </w:rPr>
        <w:t xml:space="preserve"> </w:t>
      </w:r>
    </w:p>
    <w:tbl>
      <w:tblPr>
        <w:tblStyle w:val="TableGrid"/>
        <w:tblW w:w="0" w:type="auto"/>
        <w:tblCellMar>
          <w:top w:w="85" w:type="dxa"/>
          <w:bottom w:w="85" w:type="dxa"/>
        </w:tblCellMar>
        <w:tblLook w:val="04A0" w:firstRow="1" w:lastRow="0" w:firstColumn="1" w:lastColumn="0" w:noHBand="0" w:noVBand="1"/>
      </w:tblPr>
      <w:tblGrid>
        <w:gridCol w:w="846"/>
      </w:tblGrid>
      <w:tr w:rsidR="000378A6" w:rsidRPr="00C46DD7" w14:paraId="1B6431D6" w14:textId="77777777" w:rsidTr="00DA753E">
        <w:tc>
          <w:tcPr>
            <w:tcW w:w="846" w:type="dxa"/>
          </w:tcPr>
          <w:p w14:paraId="10941131" w14:textId="6EFFAA26" w:rsidR="00DA753E" w:rsidRPr="00C46DD7" w:rsidRDefault="00DA753E" w:rsidP="00AB4B1F">
            <w:pPr>
              <w:spacing w:after="120"/>
              <w:jc w:val="both"/>
              <w:rPr>
                <w:rFonts w:cstheme="minorHAnsi"/>
                <w:highlight w:val="cyan"/>
              </w:rPr>
            </w:pPr>
            <w:r w:rsidRPr="00C46DD7">
              <w:rPr>
                <w:rFonts w:cstheme="minorHAnsi"/>
                <w:highlight w:val="cyan"/>
              </w:rPr>
              <w:t>8</w:t>
            </w:r>
          </w:p>
        </w:tc>
      </w:tr>
    </w:tbl>
    <w:p w14:paraId="6DD89896" w14:textId="77777777" w:rsidR="000378A6" w:rsidRPr="00C46DD7" w:rsidRDefault="000378A6" w:rsidP="00AB4B1F">
      <w:pPr>
        <w:spacing w:after="120"/>
        <w:jc w:val="both"/>
        <w:rPr>
          <w:rFonts w:cstheme="minorHAnsi"/>
        </w:rPr>
      </w:pPr>
    </w:p>
    <w:p w14:paraId="426C17F5" w14:textId="77777777" w:rsidR="00772CB9" w:rsidRPr="00C46DD7" w:rsidRDefault="00772CB9" w:rsidP="00AB4B1F">
      <w:pPr>
        <w:spacing w:after="120"/>
        <w:rPr>
          <w:rFonts w:cstheme="minorHAnsi"/>
          <w:b/>
        </w:rPr>
      </w:pPr>
      <w:r w:rsidRPr="000476CC">
        <w:rPr>
          <w:rFonts w:cstheme="minorHAnsi"/>
          <w:b/>
        </w:rPr>
        <w:t>Q11. How much do you consider each of the following to be an issue, on a scale from 1 (no issue) to 10 (very significant issue)</w:t>
      </w:r>
      <w:r w:rsidRPr="00C46DD7">
        <w:rPr>
          <w:rFonts w:cstheme="minorHAnsi"/>
          <w:b/>
        </w:rPr>
        <w:t xml:space="preserve"> </w:t>
      </w:r>
    </w:p>
    <w:tbl>
      <w:tblPr>
        <w:tblStyle w:val="TableGrid"/>
        <w:tblW w:w="0" w:type="auto"/>
        <w:tblInd w:w="-5" w:type="dxa"/>
        <w:tblCellMar>
          <w:top w:w="85" w:type="dxa"/>
          <w:bottom w:w="85" w:type="dxa"/>
        </w:tblCellMar>
        <w:tblLook w:val="04A0" w:firstRow="1" w:lastRow="0" w:firstColumn="1" w:lastColumn="0" w:noHBand="0" w:noVBand="1"/>
      </w:tblPr>
      <w:tblGrid>
        <w:gridCol w:w="709"/>
        <w:gridCol w:w="8312"/>
      </w:tblGrid>
      <w:tr w:rsidR="00F10BCC" w:rsidRPr="00C46DD7" w14:paraId="2DAF22C4" w14:textId="77777777" w:rsidTr="00F10BCC">
        <w:tc>
          <w:tcPr>
            <w:tcW w:w="709" w:type="dxa"/>
          </w:tcPr>
          <w:p w14:paraId="3B1C29DA" w14:textId="3A87D6B9" w:rsidR="00F10BCC" w:rsidRPr="00C46DD7" w:rsidRDefault="00DA753E" w:rsidP="00AB4B1F">
            <w:pPr>
              <w:spacing w:after="120"/>
              <w:ind w:left="42"/>
              <w:jc w:val="both"/>
              <w:rPr>
                <w:rFonts w:cstheme="minorHAnsi"/>
                <w:highlight w:val="cyan"/>
              </w:rPr>
            </w:pPr>
            <w:r w:rsidRPr="00C46DD7">
              <w:rPr>
                <w:rFonts w:cstheme="minorHAnsi"/>
                <w:highlight w:val="cyan"/>
              </w:rPr>
              <w:t>10</w:t>
            </w:r>
          </w:p>
        </w:tc>
        <w:tc>
          <w:tcPr>
            <w:tcW w:w="8312" w:type="dxa"/>
          </w:tcPr>
          <w:p w14:paraId="3A7ECDEF" w14:textId="5637AD2C" w:rsidR="00F10BCC" w:rsidRPr="00C46DD7" w:rsidRDefault="00F10BCC" w:rsidP="00AB4B1F">
            <w:pPr>
              <w:spacing w:after="120"/>
              <w:jc w:val="both"/>
              <w:rPr>
                <w:rFonts w:cstheme="minorHAnsi"/>
              </w:rPr>
            </w:pPr>
            <w:r w:rsidRPr="00C46DD7">
              <w:rPr>
                <w:rFonts w:cstheme="minorHAnsi"/>
              </w:rPr>
              <w:t>Lack of transparency on the methodology and objectives of the respective ratings</w:t>
            </w:r>
          </w:p>
        </w:tc>
      </w:tr>
      <w:tr w:rsidR="00F10BCC" w:rsidRPr="00C46DD7" w14:paraId="443518AA" w14:textId="77777777" w:rsidTr="00F10BCC">
        <w:tc>
          <w:tcPr>
            <w:tcW w:w="709" w:type="dxa"/>
          </w:tcPr>
          <w:p w14:paraId="0362C25A" w14:textId="6E0A9E6C" w:rsidR="00F10BCC" w:rsidRPr="00C46DD7" w:rsidRDefault="00772CB9" w:rsidP="00AB4B1F">
            <w:pPr>
              <w:spacing w:after="120"/>
              <w:ind w:left="42"/>
              <w:jc w:val="both"/>
              <w:rPr>
                <w:rFonts w:cstheme="minorHAnsi"/>
                <w:highlight w:val="cyan"/>
              </w:rPr>
            </w:pPr>
            <w:r w:rsidRPr="00C46DD7">
              <w:rPr>
                <w:rFonts w:cstheme="minorHAnsi"/>
                <w:highlight w:val="cyan"/>
              </w:rPr>
              <w:t>10</w:t>
            </w:r>
          </w:p>
        </w:tc>
        <w:tc>
          <w:tcPr>
            <w:tcW w:w="8312" w:type="dxa"/>
          </w:tcPr>
          <w:p w14:paraId="32D583FC" w14:textId="5E231829" w:rsidR="00F10BCC" w:rsidRPr="00C46DD7" w:rsidRDefault="00F10BCC" w:rsidP="00AB4B1F">
            <w:pPr>
              <w:spacing w:after="120"/>
              <w:jc w:val="both"/>
              <w:rPr>
                <w:rFonts w:cstheme="minorHAnsi"/>
              </w:rPr>
            </w:pPr>
            <w:r w:rsidRPr="00C46DD7">
              <w:rPr>
                <w:rFonts w:cstheme="minorHAnsi"/>
              </w:rPr>
              <w:t>The providers do not communicate and disclose the relevant underlying information</w:t>
            </w:r>
          </w:p>
        </w:tc>
      </w:tr>
      <w:tr w:rsidR="00F10BCC" w:rsidRPr="00C46DD7" w14:paraId="4E5FBA0F" w14:textId="77777777" w:rsidTr="00F10BCC">
        <w:tc>
          <w:tcPr>
            <w:tcW w:w="709" w:type="dxa"/>
          </w:tcPr>
          <w:p w14:paraId="74538860" w14:textId="51C9DDEE" w:rsidR="00F10BCC" w:rsidRPr="00C46DD7" w:rsidRDefault="00795C05" w:rsidP="00AB4B1F">
            <w:pPr>
              <w:spacing w:after="120"/>
              <w:ind w:left="42"/>
              <w:jc w:val="both"/>
              <w:rPr>
                <w:rFonts w:cstheme="minorHAnsi"/>
                <w:highlight w:val="cyan"/>
              </w:rPr>
            </w:pPr>
            <w:r w:rsidRPr="00C46DD7">
              <w:rPr>
                <w:rFonts w:cstheme="minorHAnsi"/>
                <w:highlight w:val="cyan"/>
              </w:rPr>
              <w:t>7</w:t>
            </w:r>
          </w:p>
        </w:tc>
        <w:tc>
          <w:tcPr>
            <w:tcW w:w="8312" w:type="dxa"/>
          </w:tcPr>
          <w:p w14:paraId="43FFFB7D" w14:textId="72063CB3" w:rsidR="00F10BCC" w:rsidRPr="00C46DD7" w:rsidRDefault="00F10BCC" w:rsidP="00AB4B1F">
            <w:pPr>
              <w:spacing w:after="120"/>
              <w:jc w:val="both"/>
              <w:rPr>
                <w:rFonts w:cstheme="minorHAnsi"/>
              </w:rPr>
            </w:pPr>
            <w:r w:rsidRPr="00C46DD7">
              <w:rPr>
                <w:rFonts w:cstheme="minorHAnsi"/>
              </w:rPr>
              <w:t>The providers use very different methodologies</w:t>
            </w:r>
          </w:p>
        </w:tc>
      </w:tr>
      <w:tr w:rsidR="00F10BCC" w:rsidRPr="00C46DD7" w14:paraId="2940A1FF" w14:textId="77777777" w:rsidTr="00F10BCC">
        <w:tc>
          <w:tcPr>
            <w:tcW w:w="709" w:type="dxa"/>
          </w:tcPr>
          <w:p w14:paraId="59C87DC4" w14:textId="07EEC089" w:rsidR="00F10BCC" w:rsidRPr="00C46DD7" w:rsidRDefault="00795C05" w:rsidP="00AB4B1F">
            <w:pPr>
              <w:spacing w:after="120"/>
              <w:ind w:left="42"/>
              <w:jc w:val="both"/>
              <w:rPr>
                <w:rFonts w:cstheme="minorHAnsi"/>
                <w:highlight w:val="cyan"/>
              </w:rPr>
            </w:pPr>
            <w:r w:rsidRPr="00C46DD7">
              <w:rPr>
                <w:rFonts w:cstheme="minorHAnsi"/>
                <w:highlight w:val="cyan"/>
              </w:rPr>
              <w:t>7</w:t>
            </w:r>
          </w:p>
        </w:tc>
        <w:tc>
          <w:tcPr>
            <w:tcW w:w="8312" w:type="dxa"/>
          </w:tcPr>
          <w:p w14:paraId="4971AE83" w14:textId="607A958F" w:rsidR="00F10BCC" w:rsidRPr="00C46DD7" w:rsidRDefault="00F10BCC" w:rsidP="00AB4B1F">
            <w:pPr>
              <w:spacing w:after="120"/>
              <w:jc w:val="both"/>
              <w:rPr>
                <w:rFonts w:cstheme="minorHAnsi"/>
              </w:rPr>
            </w:pPr>
            <w:r w:rsidRPr="00C46DD7">
              <w:rPr>
                <w:rFonts w:cstheme="minorHAnsi"/>
              </w:rPr>
              <w:t>ESG ratings have different objectives (they assess different sustainability aspects)</w:t>
            </w:r>
          </w:p>
        </w:tc>
      </w:tr>
      <w:tr w:rsidR="00F10BCC" w:rsidRPr="00C46DD7" w14:paraId="4706DCC4" w14:textId="77777777" w:rsidTr="00F10BCC">
        <w:tc>
          <w:tcPr>
            <w:tcW w:w="709" w:type="dxa"/>
          </w:tcPr>
          <w:p w14:paraId="3D4990CD" w14:textId="7378BEC2" w:rsidR="00F10BCC" w:rsidRPr="00C46DD7" w:rsidRDefault="00772CB9" w:rsidP="00AB4B1F">
            <w:pPr>
              <w:spacing w:after="120"/>
              <w:ind w:left="42"/>
              <w:jc w:val="both"/>
              <w:rPr>
                <w:rFonts w:cstheme="minorHAnsi"/>
                <w:highlight w:val="cyan"/>
              </w:rPr>
            </w:pPr>
            <w:r w:rsidRPr="00C46DD7">
              <w:rPr>
                <w:rFonts w:cstheme="minorHAnsi"/>
                <w:highlight w:val="cyan"/>
              </w:rPr>
              <w:t>8</w:t>
            </w:r>
          </w:p>
        </w:tc>
        <w:tc>
          <w:tcPr>
            <w:tcW w:w="8312" w:type="dxa"/>
          </w:tcPr>
          <w:p w14:paraId="2F937546" w14:textId="1AEAD066" w:rsidR="00F10BCC" w:rsidRPr="00C46DD7" w:rsidRDefault="00F10BCC" w:rsidP="00AB4B1F">
            <w:pPr>
              <w:spacing w:after="120"/>
              <w:jc w:val="both"/>
              <w:rPr>
                <w:rFonts w:cstheme="minorHAnsi"/>
              </w:rPr>
            </w:pPr>
            <w:r w:rsidRPr="00C46DD7">
              <w:rPr>
                <w:rFonts w:cstheme="minorHAnsi"/>
              </w:rPr>
              <w:t>Other issue(s)</w:t>
            </w:r>
          </w:p>
        </w:tc>
      </w:tr>
    </w:tbl>
    <w:p w14:paraId="59AFC863" w14:textId="77777777" w:rsidR="00DA753E" w:rsidRPr="00C46DD7" w:rsidRDefault="00DA753E" w:rsidP="00AB4B1F">
      <w:pPr>
        <w:spacing w:after="120"/>
        <w:jc w:val="both"/>
        <w:rPr>
          <w:rFonts w:cstheme="minorHAnsi"/>
        </w:rPr>
      </w:pPr>
    </w:p>
    <w:p w14:paraId="5983D787" w14:textId="77777777" w:rsidR="00772CB9" w:rsidRPr="00C46DD7" w:rsidRDefault="00772CB9" w:rsidP="00AB4B1F">
      <w:pPr>
        <w:spacing w:after="120"/>
        <w:rPr>
          <w:rFonts w:cstheme="minorHAnsi"/>
          <w:b/>
        </w:rPr>
      </w:pPr>
      <w:r w:rsidRPr="00C46DD7">
        <w:rPr>
          <w:rFonts w:cstheme="minorHAnsi"/>
          <w:b/>
        </w:rPr>
        <w:t>Q12. If you responded ‘other issue’ in the previous question, please explain which one(s)</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3C0DDA06" w14:textId="77777777" w:rsidTr="0087613B">
        <w:tc>
          <w:tcPr>
            <w:tcW w:w="9016" w:type="dxa"/>
          </w:tcPr>
          <w:p w14:paraId="79B1FB97" w14:textId="69A11EA9" w:rsidR="000378A6" w:rsidRPr="00C46DD7" w:rsidRDefault="00772CB9" w:rsidP="00AB4B1F">
            <w:pPr>
              <w:spacing w:after="120"/>
              <w:rPr>
                <w:rFonts w:cstheme="minorHAnsi"/>
              </w:rPr>
            </w:pPr>
            <w:r w:rsidRPr="00C46DD7">
              <w:rPr>
                <w:rFonts w:cstheme="minorHAnsi"/>
              </w:rPr>
              <w:t>Please see our response to the question ‘</w:t>
            </w:r>
            <w:r w:rsidRPr="00C46DD7">
              <w:rPr>
                <w:rFonts w:cstheme="minorHAnsi"/>
                <w:i/>
              </w:rPr>
              <w:t>How do you consider that the market of ESG ratings is functioning today?</w:t>
            </w:r>
            <w:r w:rsidRPr="00C46DD7">
              <w:rPr>
                <w:rFonts w:cstheme="minorHAnsi"/>
                <w:b/>
              </w:rPr>
              <w:t>’</w:t>
            </w:r>
            <w:r w:rsidRPr="00C46DD7">
              <w:rPr>
                <w:rFonts w:cstheme="minorHAnsi"/>
              </w:rPr>
              <w:t xml:space="preserve"> </w:t>
            </w:r>
          </w:p>
        </w:tc>
      </w:tr>
    </w:tbl>
    <w:p w14:paraId="7A71EFEB" w14:textId="77777777" w:rsidR="000378A6" w:rsidRPr="00C46DD7" w:rsidRDefault="000378A6" w:rsidP="00AB4B1F">
      <w:pPr>
        <w:spacing w:after="120"/>
        <w:jc w:val="both"/>
        <w:rPr>
          <w:rFonts w:cstheme="minorHAnsi"/>
        </w:rPr>
      </w:pPr>
    </w:p>
    <w:p w14:paraId="0EBAF734" w14:textId="4293339E" w:rsidR="00772CB9" w:rsidRPr="00C46DD7" w:rsidRDefault="00772CB9" w:rsidP="00AB4B1F">
      <w:pPr>
        <w:spacing w:after="120"/>
        <w:rPr>
          <w:rFonts w:cstheme="minorHAnsi"/>
          <w:b/>
        </w:rPr>
      </w:pPr>
      <w:r w:rsidRPr="000476CC">
        <w:rPr>
          <w:rFonts w:cstheme="minorHAnsi"/>
          <w:b/>
        </w:rPr>
        <w:t xml:space="preserve">Q13. Do you consider that a variety of types of ESG ratings (assessing different sustainability aspects) is a positive or </w:t>
      </w:r>
      <w:r w:rsidR="0086300D" w:rsidRPr="000476CC">
        <w:rPr>
          <w:rFonts w:cstheme="minorHAnsi"/>
          <w:b/>
        </w:rPr>
        <w:t>negative feature of the market?</w:t>
      </w:r>
    </w:p>
    <w:p w14:paraId="2EAFC3AB" w14:textId="4970BEB5" w:rsidR="002C4061" w:rsidRPr="00C46DD7" w:rsidRDefault="002C4061" w:rsidP="00AB4B1F">
      <w:pPr>
        <w:pStyle w:val="ListParagraph"/>
        <w:numPr>
          <w:ilvl w:val="0"/>
          <w:numId w:val="24"/>
        </w:numPr>
        <w:spacing w:after="120"/>
        <w:jc w:val="both"/>
        <w:rPr>
          <w:rFonts w:cstheme="minorHAnsi"/>
        </w:rPr>
      </w:pPr>
      <w:r w:rsidRPr="00C46DD7">
        <w:rPr>
          <w:rFonts w:cstheme="minorHAnsi"/>
        </w:rPr>
        <w:t>Rather positive</w:t>
      </w:r>
    </w:p>
    <w:p w14:paraId="15132AD0" w14:textId="0FC07804" w:rsidR="002C4061" w:rsidRPr="00C46DD7" w:rsidRDefault="002C4061" w:rsidP="00AB4B1F">
      <w:pPr>
        <w:pStyle w:val="ListParagraph"/>
        <w:numPr>
          <w:ilvl w:val="0"/>
          <w:numId w:val="24"/>
        </w:numPr>
        <w:spacing w:after="120"/>
        <w:jc w:val="both"/>
        <w:rPr>
          <w:rFonts w:cstheme="minorHAnsi"/>
          <w:highlight w:val="cyan"/>
          <w:u w:val="single"/>
        </w:rPr>
      </w:pPr>
      <w:r w:rsidRPr="00C46DD7">
        <w:rPr>
          <w:rFonts w:cstheme="minorHAnsi"/>
          <w:highlight w:val="cyan"/>
          <w:u w:val="single"/>
        </w:rPr>
        <w:t>Rather negative</w:t>
      </w:r>
    </w:p>
    <w:p w14:paraId="4C22BC9C" w14:textId="467154DE" w:rsidR="00381568" w:rsidRPr="00C46DD7" w:rsidRDefault="00381568" w:rsidP="00AB4B1F">
      <w:pPr>
        <w:spacing w:after="120"/>
        <w:rPr>
          <w:rFonts w:cstheme="minorHAnsi"/>
          <w:b/>
        </w:rPr>
      </w:pPr>
      <w:r w:rsidRPr="00C46DD7">
        <w:rPr>
          <w:rFonts w:cstheme="minorHAnsi"/>
          <w:b/>
        </w:rPr>
        <w:t>Please explain your res</w:t>
      </w:r>
      <w:r w:rsidR="0086300D" w:rsidRPr="00C46DD7">
        <w:rPr>
          <w:rFonts w:cstheme="minorHAnsi"/>
          <w:b/>
        </w:rPr>
        <w:t>ponse to the previous question:</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40299EEC" w14:textId="77777777" w:rsidTr="0087613B">
        <w:tc>
          <w:tcPr>
            <w:tcW w:w="9016" w:type="dxa"/>
          </w:tcPr>
          <w:p w14:paraId="25D38F35" w14:textId="3D657846" w:rsidR="000378A6" w:rsidRPr="00C46DD7" w:rsidRDefault="00795C05" w:rsidP="00AB4B1F">
            <w:pPr>
              <w:spacing w:after="120"/>
              <w:rPr>
                <w:rFonts w:cstheme="minorHAnsi"/>
              </w:rPr>
            </w:pPr>
            <w:r w:rsidRPr="00C46DD7">
              <w:rPr>
                <w:rFonts w:cstheme="minorHAnsi"/>
              </w:rPr>
              <w:t>The lack of clarity as to what different ESG ratings measure (what sustainability aspects they focus on) is not well-understood in the market in part due to the lack of transparency of methodologies on behalf of the rating agencies.</w:t>
            </w:r>
          </w:p>
        </w:tc>
      </w:tr>
    </w:tbl>
    <w:p w14:paraId="17C2A631" w14:textId="77777777" w:rsidR="000378A6" w:rsidRPr="00C46DD7" w:rsidRDefault="000378A6" w:rsidP="00AB4B1F">
      <w:pPr>
        <w:spacing w:after="120"/>
        <w:jc w:val="both"/>
        <w:rPr>
          <w:rFonts w:cstheme="minorHAnsi"/>
        </w:rPr>
      </w:pPr>
    </w:p>
    <w:p w14:paraId="1096536E" w14:textId="03D3554E" w:rsidR="00381568" w:rsidRPr="00C46DD7" w:rsidRDefault="00381568" w:rsidP="00AB4B1F">
      <w:pPr>
        <w:spacing w:after="120"/>
        <w:rPr>
          <w:rFonts w:cstheme="minorHAnsi"/>
          <w:b/>
        </w:rPr>
      </w:pPr>
      <w:r w:rsidRPr="000476CC">
        <w:rPr>
          <w:rFonts w:cstheme="minorHAnsi"/>
          <w:b/>
        </w:rPr>
        <w:t>Q14. To what degree do you consider this market to be prone to potential conflicts of interests on a scale from 1 (very little) to 10 (very much)?</w:t>
      </w:r>
      <w:r w:rsidRPr="00C46DD7">
        <w:rPr>
          <w:rFonts w:cstheme="minorHAnsi"/>
          <w:b/>
        </w:rPr>
        <w:t xml:space="preserve"> </w:t>
      </w:r>
    </w:p>
    <w:tbl>
      <w:tblPr>
        <w:tblStyle w:val="TableGrid"/>
        <w:tblW w:w="0" w:type="auto"/>
        <w:tblCellMar>
          <w:top w:w="85" w:type="dxa"/>
          <w:bottom w:w="85" w:type="dxa"/>
        </w:tblCellMar>
        <w:tblLook w:val="04A0" w:firstRow="1" w:lastRow="0" w:firstColumn="1" w:lastColumn="0" w:noHBand="0" w:noVBand="1"/>
      </w:tblPr>
      <w:tblGrid>
        <w:gridCol w:w="846"/>
      </w:tblGrid>
      <w:tr w:rsidR="000378A6" w:rsidRPr="00C46DD7" w14:paraId="3688BECA" w14:textId="77777777" w:rsidTr="00834464">
        <w:tc>
          <w:tcPr>
            <w:tcW w:w="846" w:type="dxa"/>
          </w:tcPr>
          <w:p w14:paraId="249D02FF" w14:textId="0D87959A" w:rsidR="000378A6" w:rsidRPr="00C46DD7" w:rsidRDefault="000476CC" w:rsidP="00AB4B1F">
            <w:pPr>
              <w:spacing w:after="120"/>
              <w:jc w:val="both"/>
              <w:rPr>
                <w:rFonts w:cstheme="minorHAnsi"/>
              </w:rPr>
            </w:pPr>
            <w:r w:rsidRPr="00D661AD">
              <w:rPr>
                <w:rFonts w:cstheme="minorHAnsi"/>
                <w:highlight w:val="cyan"/>
              </w:rPr>
              <w:t>8</w:t>
            </w:r>
          </w:p>
        </w:tc>
      </w:tr>
    </w:tbl>
    <w:p w14:paraId="370C102B" w14:textId="77777777" w:rsidR="000378A6" w:rsidRPr="00C46DD7" w:rsidRDefault="000378A6" w:rsidP="00AB4B1F">
      <w:pPr>
        <w:spacing w:after="120"/>
        <w:jc w:val="both"/>
        <w:rPr>
          <w:rFonts w:cstheme="minorHAnsi"/>
        </w:rPr>
      </w:pPr>
    </w:p>
    <w:p w14:paraId="39DCEDE2" w14:textId="1338A150" w:rsidR="00381568" w:rsidRPr="00C46DD7" w:rsidRDefault="00381568" w:rsidP="00AB4B1F">
      <w:pPr>
        <w:spacing w:after="120"/>
        <w:rPr>
          <w:rFonts w:cstheme="minorHAnsi"/>
          <w:b/>
        </w:rPr>
      </w:pPr>
      <w:r w:rsidRPr="000476CC">
        <w:rPr>
          <w:rFonts w:cstheme="minorHAnsi"/>
          <w:b/>
        </w:rPr>
        <w:t>Q15. If you responded ‘yes’ to the previous question, where do you see the main risks? (multiple choice)</w:t>
      </w:r>
      <w:r w:rsidRPr="00C46DD7">
        <w:rPr>
          <w:rFonts w:cstheme="minorHAnsi"/>
          <w:b/>
        </w:rPr>
        <w:t xml:space="preserve"> </w:t>
      </w:r>
    </w:p>
    <w:p w14:paraId="1EB30869" w14:textId="7E1038CD" w:rsidR="002C4061" w:rsidRPr="00C46DD7" w:rsidRDefault="002C4061" w:rsidP="00AB4B1F">
      <w:pPr>
        <w:pStyle w:val="ListParagraph"/>
        <w:numPr>
          <w:ilvl w:val="0"/>
          <w:numId w:val="25"/>
        </w:numPr>
        <w:spacing w:after="120"/>
        <w:jc w:val="both"/>
        <w:rPr>
          <w:rFonts w:cstheme="minorHAnsi"/>
          <w:highlight w:val="cyan"/>
          <w:u w:val="single"/>
        </w:rPr>
      </w:pPr>
      <w:r w:rsidRPr="00C46DD7">
        <w:rPr>
          <w:rFonts w:cstheme="minorHAnsi"/>
          <w:highlight w:val="cyan"/>
          <w:u w:val="single"/>
        </w:rPr>
        <w:t>Where providers both assess companies and offer paid advisory services</w:t>
      </w:r>
    </w:p>
    <w:p w14:paraId="6CD0DBE8" w14:textId="344CC482" w:rsidR="002C4061" w:rsidRPr="00C46DD7" w:rsidRDefault="002C4061" w:rsidP="00AB4B1F">
      <w:pPr>
        <w:pStyle w:val="ListParagraph"/>
        <w:numPr>
          <w:ilvl w:val="0"/>
          <w:numId w:val="25"/>
        </w:numPr>
        <w:spacing w:after="120"/>
        <w:jc w:val="both"/>
        <w:rPr>
          <w:rFonts w:cstheme="minorHAnsi"/>
          <w:highlight w:val="cyan"/>
          <w:u w:val="single"/>
        </w:rPr>
      </w:pPr>
      <w:r w:rsidRPr="00C46DD7">
        <w:rPr>
          <w:rFonts w:cstheme="minorHAnsi"/>
          <w:highlight w:val="cyan"/>
          <w:u w:val="single"/>
        </w:rPr>
        <w:t>Where providers charge companies to see their own reports</w:t>
      </w:r>
    </w:p>
    <w:p w14:paraId="14CD20CE" w14:textId="3A3290B0" w:rsidR="002C4061" w:rsidRPr="00C46DD7" w:rsidRDefault="002C4061" w:rsidP="00AB4B1F">
      <w:pPr>
        <w:pStyle w:val="ListParagraph"/>
        <w:numPr>
          <w:ilvl w:val="0"/>
          <w:numId w:val="25"/>
        </w:numPr>
        <w:spacing w:after="120"/>
        <w:jc w:val="both"/>
        <w:rPr>
          <w:rFonts w:cstheme="minorHAnsi"/>
          <w:highlight w:val="cyan"/>
          <w:u w:val="single"/>
        </w:rPr>
      </w:pPr>
      <w:r w:rsidRPr="00C46DD7">
        <w:rPr>
          <w:rFonts w:cstheme="minorHAnsi"/>
          <w:highlight w:val="cyan"/>
          <w:u w:val="single"/>
        </w:rPr>
        <w:t>In the absence of separation of sales and analytical teams</w:t>
      </w:r>
    </w:p>
    <w:p w14:paraId="19B0FCEF" w14:textId="3DE9B99F" w:rsidR="002C4061" w:rsidRPr="00C46DD7" w:rsidRDefault="002C4061" w:rsidP="00AB4B1F">
      <w:pPr>
        <w:pStyle w:val="ListParagraph"/>
        <w:numPr>
          <w:ilvl w:val="0"/>
          <w:numId w:val="25"/>
        </w:numPr>
        <w:spacing w:after="120"/>
        <w:jc w:val="both"/>
        <w:rPr>
          <w:rFonts w:cstheme="minorHAnsi"/>
          <w:highlight w:val="cyan"/>
          <w:u w:val="single"/>
        </w:rPr>
      </w:pPr>
      <w:r w:rsidRPr="00C46DD7">
        <w:rPr>
          <w:rFonts w:cstheme="minorHAnsi"/>
          <w:highlight w:val="cyan"/>
          <w:u w:val="single"/>
        </w:rPr>
        <w:t>With the ownership system of some providers, where the parent company may exert undue pressure or influence on the research and recommendations that a ratings provider offers</w:t>
      </w:r>
    </w:p>
    <w:p w14:paraId="08B412C3" w14:textId="1C21C9C3" w:rsidR="002C4061" w:rsidRPr="00C46DD7" w:rsidRDefault="002C4061" w:rsidP="00AB4B1F">
      <w:pPr>
        <w:pStyle w:val="ListParagraph"/>
        <w:numPr>
          <w:ilvl w:val="0"/>
          <w:numId w:val="25"/>
        </w:numPr>
        <w:spacing w:after="120"/>
        <w:jc w:val="both"/>
        <w:rPr>
          <w:rFonts w:cstheme="minorHAnsi"/>
          <w:highlight w:val="cyan"/>
          <w:u w:val="single"/>
        </w:rPr>
      </w:pPr>
      <w:r w:rsidRPr="00C46DD7">
        <w:rPr>
          <w:rFonts w:cstheme="minorHAnsi"/>
          <w:highlight w:val="cyan"/>
          <w:u w:val="single"/>
        </w:rPr>
        <w:t>In the lack of public disclosure of the management of potential conflicts of interest</w:t>
      </w:r>
    </w:p>
    <w:p w14:paraId="666F79F3" w14:textId="3612EAE0" w:rsidR="002C4061" w:rsidRPr="00C46DD7" w:rsidRDefault="002C4061" w:rsidP="00AB4B1F">
      <w:pPr>
        <w:pStyle w:val="ListParagraph"/>
        <w:numPr>
          <w:ilvl w:val="0"/>
          <w:numId w:val="25"/>
        </w:numPr>
        <w:spacing w:after="120"/>
        <w:jc w:val="both"/>
        <w:rPr>
          <w:rFonts w:cstheme="minorHAnsi"/>
        </w:rPr>
      </w:pPr>
      <w:r w:rsidRPr="00C46DD7">
        <w:rPr>
          <w:rFonts w:cstheme="minorHAnsi"/>
        </w:rPr>
        <w:t>Other conflict(s) of interest</w:t>
      </w:r>
    </w:p>
    <w:p w14:paraId="77B29F9F" w14:textId="342AB1D8" w:rsidR="00381568" w:rsidRPr="00C46DD7" w:rsidRDefault="00381568" w:rsidP="00AB4B1F">
      <w:pPr>
        <w:spacing w:after="120"/>
        <w:rPr>
          <w:rFonts w:cstheme="minorHAnsi"/>
          <w:b/>
        </w:rPr>
      </w:pPr>
      <w:r w:rsidRPr="000476CC">
        <w:rPr>
          <w:rFonts w:cstheme="minorHAnsi"/>
          <w:b/>
        </w:rPr>
        <w:t>Q16. If you responded ‘other(s) conflicts of interest’ to the previous question, please specify the additional risks you see</w:t>
      </w:r>
      <w:r w:rsidRPr="00C46DD7">
        <w:rPr>
          <w:rFonts w:cstheme="minorHAnsi"/>
          <w:b/>
        </w:rPr>
        <w:t xml:space="preserve"> </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17DA5DF6" w14:textId="77777777" w:rsidTr="0087613B">
        <w:tc>
          <w:tcPr>
            <w:tcW w:w="9016" w:type="dxa"/>
          </w:tcPr>
          <w:p w14:paraId="64547A07" w14:textId="3FADFFF4" w:rsidR="000378A6" w:rsidRPr="00C46DD7" w:rsidRDefault="000378A6" w:rsidP="00AB4B1F">
            <w:pPr>
              <w:spacing w:after="120"/>
              <w:jc w:val="both"/>
              <w:rPr>
                <w:rFonts w:cstheme="minorHAnsi"/>
              </w:rPr>
            </w:pPr>
          </w:p>
        </w:tc>
      </w:tr>
    </w:tbl>
    <w:p w14:paraId="2F536875" w14:textId="77777777" w:rsidR="000378A6" w:rsidRPr="00C46DD7" w:rsidRDefault="000378A6" w:rsidP="00AB4B1F">
      <w:pPr>
        <w:spacing w:after="120"/>
        <w:jc w:val="both"/>
        <w:rPr>
          <w:rFonts w:cstheme="minorHAnsi"/>
        </w:rPr>
      </w:pPr>
    </w:p>
    <w:p w14:paraId="6859CC72" w14:textId="2590C14A" w:rsidR="00381568" w:rsidRPr="00C46DD7" w:rsidRDefault="00381568" w:rsidP="00AB4B1F">
      <w:pPr>
        <w:spacing w:after="120"/>
        <w:rPr>
          <w:rFonts w:cstheme="minorHAnsi"/>
          <w:b/>
        </w:rPr>
      </w:pPr>
      <w:r w:rsidRPr="00C46DD7">
        <w:rPr>
          <w:rFonts w:cstheme="minorHAnsi"/>
          <w:b/>
        </w:rPr>
        <w:t xml:space="preserve">Q17. To what degree do you consider that the ESG ratings market as it operates today allows for smaller providers to enter the market on a scale from 1 to 10 (1- hard to enter, 10 – easy to enter)? </w:t>
      </w:r>
    </w:p>
    <w:tbl>
      <w:tblPr>
        <w:tblStyle w:val="TableGrid"/>
        <w:tblW w:w="0" w:type="auto"/>
        <w:tblCellMar>
          <w:top w:w="85" w:type="dxa"/>
          <w:bottom w:w="85" w:type="dxa"/>
        </w:tblCellMar>
        <w:tblLook w:val="04A0" w:firstRow="1" w:lastRow="0" w:firstColumn="1" w:lastColumn="0" w:noHBand="0" w:noVBand="1"/>
      </w:tblPr>
      <w:tblGrid>
        <w:gridCol w:w="846"/>
      </w:tblGrid>
      <w:tr w:rsidR="001E5981" w:rsidRPr="00C46DD7" w14:paraId="17D32B75" w14:textId="77777777" w:rsidTr="001E5981">
        <w:tc>
          <w:tcPr>
            <w:tcW w:w="846" w:type="dxa"/>
          </w:tcPr>
          <w:p w14:paraId="602573AA" w14:textId="49F5C686" w:rsidR="001E5981" w:rsidRPr="00C46DD7" w:rsidRDefault="00DC0ABC" w:rsidP="00AB4B1F">
            <w:pPr>
              <w:spacing w:after="120"/>
              <w:jc w:val="both"/>
              <w:rPr>
                <w:rFonts w:cstheme="minorHAnsi"/>
              </w:rPr>
            </w:pPr>
            <w:r w:rsidRPr="00C46DD7">
              <w:rPr>
                <w:rFonts w:cstheme="minorHAnsi"/>
              </w:rPr>
              <w:t xml:space="preserve"> </w:t>
            </w:r>
          </w:p>
        </w:tc>
      </w:tr>
    </w:tbl>
    <w:p w14:paraId="1B36F428" w14:textId="77777777" w:rsidR="001E5981" w:rsidRPr="00C46DD7" w:rsidRDefault="001E5981" w:rsidP="00AB4B1F">
      <w:pPr>
        <w:spacing w:after="120"/>
        <w:jc w:val="both"/>
        <w:rPr>
          <w:rFonts w:cstheme="minorHAnsi"/>
        </w:rPr>
      </w:pPr>
    </w:p>
    <w:p w14:paraId="2DC39CE9" w14:textId="5AF11608" w:rsidR="00381568" w:rsidRPr="00C46DD7" w:rsidRDefault="00381568" w:rsidP="00AB4B1F">
      <w:pPr>
        <w:spacing w:after="120"/>
        <w:rPr>
          <w:rFonts w:cstheme="minorHAnsi"/>
          <w:b/>
        </w:rPr>
      </w:pPr>
      <w:r w:rsidRPr="00C46DD7">
        <w:rPr>
          <w:rFonts w:cstheme="minorHAnsi"/>
          <w:b/>
        </w:rPr>
        <w:t xml:space="preserve">Q18. What barriers do you see for smaller providers? </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122BA00F" w14:textId="77777777" w:rsidTr="0087613B">
        <w:tc>
          <w:tcPr>
            <w:tcW w:w="9016" w:type="dxa"/>
          </w:tcPr>
          <w:p w14:paraId="5369854C" w14:textId="74CDEA3A" w:rsidR="000378A6" w:rsidRPr="00C46DD7" w:rsidRDefault="00DC0ABC" w:rsidP="00AB4B1F">
            <w:pPr>
              <w:spacing w:after="120"/>
              <w:jc w:val="both"/>
              <w:rPr>
                <w:rFonts w:cstheme="minorHAnsi"/>
              </w:rPr>
            </w:pPr>
            <w:r w:rsidRPr="00C46DD7">
              <w:rPr>
                <w:rFonts w:cstheme="minorHAnsi"/>
              </w:rPr>
              <w:t xml:space="preserve"> </w:t>
            </w:r>
          </w:p>
        </w:tc>
      </w:tr>
    </w:tbl>
    <w:p w14:paraId="2EA8250F" w14:textId="77777777" w:rsidR="000378A6" w:rsidRPr="00C46DD7" w:rsidRDefault="000378A6" w:rsidP="00AB4B1F">
      <w:pPr>
        <w:spacing w:after="120"/>
        <w:jc w:val="both"/>
        <w:rPr>
          <w:rFonts w:cstheme="minorHAnsi"/>
        </w:rPr>
      </w:pPr>
    </w:p>
    <w:p w14:paraId="73FF9897" w14:textId="43F29086" w:rsidR="00381568" w:rsidRPr="00C46DD7" w:rsidRDefault="00381568" w:rsidP="00AB4B1F">
      <w:pPr>
        <w:spacing w:after="120"/>
        <w:rPr>
          <w:rFonts w:cstheme="minorHAnsi"/>
          <w:b/>
        </w:rPr>
      </w:pPr>
      <w:r w:rsidRPr="00C46DD7">
        <w:rPr>
          <w:rFonts w:cstheme="minorHAnsi"/>
          <w:b/>
        </w:rPr>
        <w:t xml:space="preserve">Q19. Do you consider that the market currently allows for smaller providers who are already present in this market to remain competitive on a scale from 1 (does not allow) to 10 (fully allows)? </w:t>
      </w:r>
    </w:p>
    <w:tbl>
      <w:tblPr>
        <w:tblStyle w:val="TableGrid"/>
        <w:tblW w:w="0" w:type="auto"/>
        <w:tblCellMar>
          <w:top w:w="85" w:type="dxa"/>
          <w:bottom w:w="85" w:type="dxa"/>
        </w:tblCellMar>
        <w:tblLook w:val="04A0" w:firstRow="1" w:lastRow="0" w:firstColumn="1" w:lastColumn="0" w:noHBand="0" w:noVBand="1"/>
      </w:tblPr>
      <w:tblGrid>
        <w:gridCol w:w="846"/>
      </w:tblGrid>
      <w:tr w:rsidR="00EF776B" w:rsidRPr="00C46DD7" w14:paraId="720E2243" w14:textId="77777777" w:rsidTr="0087613B">
        <w:tc>
          <w:tcPr>
            <w:tcW w:w="846" w:type="dxa"/>
          </w:tcPr>
          <w:p w14:paraId="27DD5B8E" w14:textId="1A9FB453" w:rsidR="00EF776B" w:rsidRPr="00C46DD7" w:rsidRDefault="00DC0ABC" w:rsidP="00AB4B1F">
            <w:pPr>
              <w:spacing w:after="120"/>
              <w:jc w:val="both"/>
              <w:rPr>
                <w:rFonts w:cstheme="minorHAnsi"/>
              </w:rPr>
            </w:pPr>
            <w:r w:rsidRPr="00C46DD7">
              <w:rPr>
                <w:rFonts w:cstheme="minorHAnsi"/>
              </w:rPr>
              <w:t xml:space="preserve"> </w:t>
            </w:r>
          </w:p>
        </w:tc>
      </w:tr>
    </w:tbl>
    <w:p w14:paraId="23454FB7" w14:textId="77777777" w:rsidR="00EF776B" w:rsidRPr="00C46DD7" w:rsidRDefault="00EF776B" w:rsidP="00AB4B1F">
      <w:pPr>
        <w:spacing w:after="120"/>
        <w:jc w:val="both"/>
        <w:rPr>
          <w:rFonts w:cstheme="minorHAnsi"/>
        </w:rPr>
      </w:pPr>
    </w:p>
    <w:p w14:paraId="16C8C2E4" w14:textId="29443198" w:rsidR="00381568" w:rsidRPr="00C46DD7" w:rsidRDefault="00381568" w:rsidP="00AB4B1F">
      <w:pPr>
        <w:spacing w:after="120"/>
        <w:rPr>
          <w:rFonts w:cstheme="minorHAnsi"/>
          <w:b/>
        </w:rPr>
      </w:pPr>
      <w:r w:rsidRPr="00C46DD7">
        <w:rPr>
          <w:rFonts w:cstheme="minorHAnsi"/>
          <w:b/>
        </w:rPr>
        <w:t xml:space="preserve">Q20. To what degree do you consider the fees charged for ESG ratings to be proportionate to the services provided, on a scale from 1 (not proportionate) to 10 (very proportionate)? </w:t>
      </w:r>
    </w:p>
    <w:tbl>
      <w:tblPr>
        <w:tblStyle w:val="TableGrid"/>
        <w:tblW w:w="0" w:type="auto"/>
        <w:tblCellMar>
          <w:top w:w="85" w:type="dxa"/>
          <w:bottom w:w="85" w:type="dxa"/>
        </w:tblCellMar>
        <w:tblLook w:val="04A0" w:firstRow="1" w:lastRow="0" w:firstColumn="1" w:lastColumn="0" w:noHBand="0" w:noVBand="1"/>
      </w:tblPr>
      <w:tblGrid>
        <w:gridCol w:w="846"/>
      </w:tblGrid>
      <w:tr w:rsidR="007A4B4E" w:rsidRPr="00C46DD7" w14:paraId="6DDD8831" w14:textId="77777777" w:rsidTr="0087613B">
        <w:tc>
          <w:tcPr>
            <w:tcW w:w="846" w:type="dxa"/>
          </w:tcPr>
          <w:p w14:paraId="1C47142B" w14:textId="35EED953" w:rsidR="007A4B4E" w:rsidRPr="00C46DD7" w:rsidRDefault="00381568" w:rsidP="00AB4B1F">
            <w:pPr>
              <w:spacing w:after="120"/>
              <w:jc w:val="both"/>
              <w:rPr>
                <w:rFonts w:cstheme="minorHAnsi"/>
              </w:rPr>
            </w:pPr>
            <w:r w:rsidRPr="00C46DD7">
              <w:rPr>
                <w:rFonts w:cstheme="minorHAnsi"/>
                <w:highlight w:val="cyan"/>
              </w:rPr>
              <w:t>3</w:t>
            </w:r>
          </w:p>
        </w:tc>
      </w:tr>
    </w:tbl>
    <w:p w14:paraId="66BEA015" w14:textId="77777777" w:rsidR="007A4B4E" w:rsidRPr="00C46DD7" w:rsidRDefault="007A4B4E" w:rsidP="00AB4B1F">
      <w:pPr>
        <w:spacing w:after="120"/>
        <w:jc w:val="both"/>
        <w:rPr>
          <w:rFonts w:cstheme="minorHAnsi"/>
        </w:rPr>
      </w:pPr>
    </w:p>
    <w:p w14:paraId="544262AE" w14:textId="294750E2" w:rsidR="00381568" w:rsidRPr="00C46DD7" w:rsidRDefault="00381568" w:rsidP="00AB4B1F">
      <w:pPr>
        <w:spacing w:after="120"/>
        <w:rPr>
          <w:rFonts w:cstheme="minorHAnsi"/>
          <w:b/>
        </w:rPr>
      </w:pPr>
      <w:r w:rsidRPr="00C46DD7">
        <w:rPr>
          <w:rFonts w:cstheme="minorHAnsi"/>
          <w:b/>
        </w:rPr>
        <w:t>Q21. Do you consider that information on the fees charged by the providers is suffi</w:t>
      </w:r>
      <w:r w:rsidR="0086300D" w:rsidRPr="00C46DD7">
        <w:rPr>
          <w:rFonts w:cstheme="minorHAnsi"/>
          <w:b/>
        </w:rPr>
        <w:t xml:space="preserve">ciently transparent and clear? </w:t>
      </w:r>
    </w:p>
    <w:p w14:paraId="5434D96E" w14:textId="19EFB51C" w:rsidR="002C4061" w:rsidRPr="00C46DD7" w:rsidRDefault="002C4061" w:rsidP="00AB4B1F">
      <w:pPr>
        <w:pStyle w:val="ListParagraph"/>
        <w:numPr>
          <w:ilvl w:val="0"/>
          <w:numId w:val="53"/>
        </w:numPr>
        <w:spacing w:after="120"/>
        <w:jc w:val="both"/>
        <w:rPr>
          <w:rFonts w:cstheme="minorHAnsi"/>
        </w:rPr>
      </w:pPr>
      <w:r w:rsidRPr="00C46DD7">
        <w:rPr>
          <w:rFonts w:cstheme="minorHAnsi"/>
        </w:rPr>
        <w:t>Yes</w:t>
      </w:r>
    </w:p>
    <w:p w14:paraId="56F6F9B9" w14:textId="55956386" w:rsidR="002C4061" w:rsidRPr="00C46DD7" w:rsidRDefault="002C4061" w:rsidP="00AB4B1F">
      <w:pPr>
        <w:pStyle w:val="ListParagraph"/>
        <w:numPr>
          <w:ilvl w:val="0"/>
          <w:numId w:val="53"/>
        </w:numPr>
        <w:spacing w:after="120"/>
        <w:jc w:val="both"/>
        <w:rPr>
          <w:rFonts w:cstheme="minorHAnsi"/>
          <w:highlight w:val="cyan"/>
        </w:rPr>
      </w:pPr>
      <w:r w:rsidRPr="00C46DD7">
        <w:rPr>
          <w:rFonts w:cstheme="minorHAnsi"/>
          <w:highlight w:val="cyan"/>
        </w:rPr>
        <w:t>No</w:t>
      </w:r>
    </w:p>
    <w:p w14:paraId="64E65450" w14:textId="34D81974" w:rsidR="002C4061" w:rsidRPr="00C46DD7" w:rsidRDefault="002C4061" w:rsidP="00AB4B1F">
      <w:pPr>
        <w:pStyle w:val="ListParagraph"/>
        <w:numPr>
          <w:ilvl w:val="0"/>
          <w:numId w:val="53"/>
        </w:numPr>
        <w:spacing w:after="120"/>
        <w:jc w:val="both"/>
        <w:rPr>
          <w:rFonts w:cstheme="minorHAnsi"/>
        </w:rPr>
      </w:pPr>
      <w:r w:rsidRPr="00C46DD7">
        <w:rPr>
          <w:rFonts w:cstheme="minorHAnsi"/>
        </w:rPr>
        <w:t>No opinion</w:t>
      </w:r>
    </w:p>
    <w:p w14:paraId="1274B83A" w14:textId="2684AD04" w:rsidR="00381568" w:rsidRPr="00C46DD7" w:rsidRDefault="00381568" w:rsidP="00AB4B1F">
      <w:pPr>
        <w:spacing w:after="120"/>
        <w:rPr>
          <w:rFonts w:cstheme="minorHAnsi"/>
          <w:b/>
        </w:rPr>
      </w:pPr>
      <w:r w:rsidRPr="00C46DD7">
        <w:rPr>
          <w:rFonts w:cstheme="minorHAnsi"/>
          <w:b/>
        </w:rPr>
        <w:t>Q22. If you responded ‘no’ to the previous question, please specify what you consider should be the minim</w:t>
      </w:r>
      <w:r w:rsidR="0086300D" w:rsidRPr="00C46DD7">
        <w:rPr>
          <w:rFonts w:cstheme="minorHAnsi"/>
          <w:b/>
        </w:rPr>
        <w:t>um information to be disclosed</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27AA635F" w14:textId="77777777" w:rsidTr="0087613B">
        <w:tc>
          <w:tcPr>
            <w:tcW w:w="9016" w:type="dxa"/>
          </w:tcPr>
          <w:p w14:paraId="47807F8F" w14:textId="2482CB76" w:rsidR="000378A6" w:rsidRPr="00AB4B1F" w:rsidRDefault="00DC0ABC" w:rsidP="00AB4B1F">
            <w:pPr>
              <w:pStyle w:val="Default"/>
              <w:spacing w:after="120"/>
              <w:rPr>
                <w:rFonts w:asciiTheme="minorHAnsi" w:hAnsiTheme="minorHAnsi" w:cstheme="minorHAnsi"/>
                <w:sz w:val="22"/>
                <w:szCs w:val="22"/>
              </w:rPr>
            </w:pPr>
            <w:r w:rsidRPr="00C46DD7">
              <w:rPr>
                <w:rFonts w:asciiTheme="minorHAnsi" w:hAnsiTheme="minorHAnsi" w:cstheme="minorHAnsi"/>
                <w:sz w:val="22"/>
                <w:szCs w:val="22"/>
              </w:rPr>
              <w:t xml:space="preserve">More transparency is required when it comes to costs and product offerings (especially scope and coverage). This information should be clearly communicated to potential clients to allow for fair comparisons of providers and products. </w:t>
            </w:r>
          </w:p>
        </w:tc>
      </w:tr>
    </w:tbl>
    <w:p w14:paraId="203C2BEB" w14:textId="59EA673F" w:rsidR="00AB4B1F" w:rsidRDefault="00AB4B1F" w:rsidP="00AB4B1F"/>
    <w:p w14:paraId="1087CC5B" w14:textId="25E93C5E" w:rsidR="00AB4B1F" w:rsidRDefault="00AB4B1F" w:rsidP="00AB4B1F"/>
    <w:p w14:paraId="7FBDB47E" w14:textId="23B0A5AA" w:rsidR="00AB4B1F" w:rsidRDefault="00AB4B1F" w:rsidP="00AB4B1F"/>
    <w:p w14:paraId="4AD03310" w14:textId="0DF4C437" w:rsidR="00AB4B1F" w:rsidRDefault="00AB4B1F" w:rsidP="00AB4B1F"/>
    <w:p w14:paraId="02182D07" w14:textId="49FF5CF4" w:rsidR="00AB4B1F" w:rsidRDefault="00AB4B1F" w:rsidP="00AB4B1F"/>
    <w:p w14:paraId="649DCE29" w14:textId="5503706B" w:rsidR="00AB4B1F" w:rsidRDefault="00AB4B1F" w:rsidP="00AB4B1F"/>
    <w:p w14:paraId="7FFC8B83" w14:textId="62E0E83A" w:rsidR="00AB4B1F" w:rsidRDefault="00AB4B1F" w:rsidP="00AB4B1F"/>
    <w:p w14:paraId="6939E364" w14:textId="16328634" w:rsidR="00AB4B1F" w:rsidRDefault="00AB4B1F" w:rsidP="00AB4B1F"/>
    <w:p w14:paraId="2B5335F5" w14:textId="574A4946" w:rsidR="00AB4B1F" w:rsidRDefault="00AB4B1F" w:rsidP="00AB4B1F"/>
    <w:p w14:paraId="57E9E1AA" w14:textId="754A764A" w:rsidR="00AB4B1F" w:rsidRDefault="00AB4B1F" w:rsidP="00AB4B1F"/>
    <w:p w14:paraId="44A8DF5B" w14:textId="67E8C41E" w:rsidR="00AB4B1F" w:rsidRDefault="00AB4B1F" w:rsidP="00AB4B1F"/>
    <w:p w14:paraId="67B896DA" w14:textId="08463C88" w:rsidR="00AB4B1F" w:rsidRDefault="00AB4B1F" w:rsidP="00AB4B1F"/>
    <w:p w14:paraId="098CEE00" w14:textId="11E7E3B2" w:rsidR="00AB4B1F" w:rsidRDefault="00AB4B1F" w:rsidP="00AB4B1F"/>
    <w:p w14:paraId="0816D08D" w14:textId="796187C6" w:rsidR="00AB4B1F" w:rsidRDefault="00AB4B1F" w:rsidP="00AB4B1F"/>
    <w:p w14:paraId="2DA2A05B" w14:textId="41DF79D2" w:rsidR="00AB4B1F" w:rsidRDefault="00AB4B1F" w:rsidP="00AB4B1F"/>
    <w:p w14:paraId="355150CB" w14:textId="7E40A564" w:rsidR="00AB4B1F" w:rsidRDefault="00AB4B1F" w:rsidP="00AB4B1F"/>
    <w:p w14:paraId="1115FB78" w14:textId="18D4155C" w:rsidR="00AB4B1F" w:rsidRDefault="00AB4B1F" w:rsidP="00AB4B1F"/>
    <w:p w14:paraId="1B44356D" w14:textId="316790B8" w:rsidR="00AB4B1F" w:rsidRDefault="00AB4B1F" w:rsidP="00AB4B1F"/>
    <w:p w14:paraId="6D27AF31" w14:textId="07E5F267" w:rsidR="000476CC" w:rsidRDefault="000476CC" w:rsidP="00AB4B1F"/>
    <w:p w14:paraId="1B91021B" w14:textId="4E8D9408" w:rsidR="000476CC" w:rsidRDefault="000476CC" w:rsidP="00AB4B1F"/>
    <w:p w14:paraId="2874E2E1" w14:textId="4A84E164" w:rsidR="000476CC" w:rsidRDefault="000476CC" w:rsidP="00AB4B1F"/>
    <w:p w14:paraId="66C78EE5" w14:textId="253FD21B" w:rsidR="000476CC" w:rsidRDefault="000476CC" w:rsidP="00AB4B1F"/>
    <w:p w14:paraId="1C6C1A38" w14:textId="756478EA" w:rsidR="00BC7B2A" w:rsidRDefault="00BC7B2A" w:rsidP="00AB4B1F"/>
    <w:p w14:paraId="2A7FA517" w14:textId="4B173116" w:rsidR="00BC7B2A" w:rsidRDefault="00BC7B2A" w:rsidP="00AB4B1F"/>
    <w:p w14:paraId="53C2FB4C" w14:textId="2F03B7A0" w:rsidR="00BC7B2A" w:rsidRDefault="00BC7B2A" w:rsidP="00AB4B1F"/>
    <w:p w14:paraId="3CA83E8E" w14:textId="2B049F2B" w:rsidR="00BC7B2A" w:rsidRDefault="00BC7B2A" w:rsidP="00AB4B1F"/>
    <w:p w14:paraId="6B5AFECC" w14:textId="77777777" w:rsidR="00BC7B2A" w:rsidRDefault="00BC7B2A" w:rsidP="00AB4B1F"/>
    <w:p w14:paraId="3720067F" w14:textId="3C7378F5" w:rsidR="000476CC" w:rsidRDefault="000476CC" w:rsidP="00AB4B1F"/>
    <w:p w14:paraId="34F41091" w14:textId="77777777" w:rsidR="000476CC" w:rsidRDefault="000476CC" w:rsidP="00AB4B1F"/>
    <w:p w14:paraId="2EEF6625" w14:textId="7C6094DF" w:rsidR="002C4061" w:rsidRPr="00C46DD7" w:rsidRDefault="002C4061" w:rsidP="00AB4B1F">
      <w:pPr>
        <w:pStyle w:val="Heading2"/>
        <w:numPr>
          <w:ilvl w:val="0"/>
          <w:numId w:val="1"/>
        </w:numPr>
        <w:spacing w:before="0" w:after="120"/>
        <w:ind w:left="426" w:hanging="284"/>
        <w:rPr>
          <w:rFonts w:asciiTheme="minorHAnsi" w:hAnsiTheme="minorHAnsi" w:cstheme="minorHAnsi"/>
          <w:b/>
          <w:bCs/>
        </w:rPr>
      </w:pPr>
      <w:r w:rsidRPr="00C46DD7">
        <w:rPr>
          <w:rFonts w:asciiTheme="minorHAnsi" w:hAnsiTheme="minorHAnsi" w:cstheme="minorHAnsi"/>
          <w:b/>
          <w:bCs/>
        </w:rPr>
        <w:t>EU intervention</w:t>
      </w:r>
    </w:p>
    <w:p w14:paraId="383D4B89" w14:textId="1FD86A2A" w:rsidR="002C4061" w:rsidRPr="00C46DD7" w:rsidRDefault="00381568" w:rsidP="00AB4B1F">
      <w:pPr>
        <w:spacing w:after="120"/>
        <w:rPr>
          <w:rFonts w:cstheme="minorHAnsi"/>
        </w:rPr>
      </w:pPr>
      <w:r w:rsidRPr="00C46DD7">
        <w:rPr>
          <w:rFonts w:cstheme="minorHAnsi"/>
          <w:b/>
          <w:color w:val="0070C0"/>
          <w:sz w:val="24"/>
        </w:rPr>
        <w:t xml:space="preserve">Section 1: </w:t>
      </w:r>
      <w:r w:rsidR="002C4061" w:rsidRPr="00C46DD7">
        <w:rPr>
          <w:rFonts w:cstheme="minorHAnsi"/>
          <w:b/>
          <w:color w:val="0070C0"/>
          <w:sz w:val="24"/>
        </w:rPr>
        <w:t>Need for an EU</w:t>
      </w:r>
      <w:r w:rsidR="002C4061" w:rsidRPr="00C46DD7">
        <w:rPr>
          <w:rFonts w:cstheme="minorHAnsi"/>
        </w:rPr>
        <w:t xml:space="preserve"> </w:t>
      </w:r>
      <w:r w:rsidR="002C4061" w:rsidRPr="00C46DD7">
        <w:rPr>
          <w:rFonts w:cstheme="minorHAnsi"/>
          <w:b/>
          <w:color w:val="0070C0"/>
          <w:sz w:val="24"/>
        </w:rPr>
        <w:t>intervention</w:t>
      </w:r>
    </w:p>
    <w:p w14:paraId="6D672415" w14:textId="060AD3B9" w:rsidR="00381568" w:rsidRPr="00C46DD7" w:rsidRDefault="00381568" w:rsidP="00AB4B1F">
      <w:pPr>
        <w:spacing w:after="120"/>
        <w:rPr>
          <w:rFonts w:cstheme="minorHAnsi"/>
          <w:b/>
        </w:rPr>
      </w:pPr>
      <w:r w:rsidRPr="000476CC">
        <w:rPr>
          <w:rFonts w:cstheme="minorHAnsi"/>
          <w:b/>
        </w:rPr>
        <w:t>Q1. Taking into account your responses to the previous sections, do you consider that there is a need for an intervention at EU level to remedy the issues ident</w:t>
      </w:r>
      <w:r w:rsidR="0086300D" w:rsidRPr="000476CC">
        <w:rPr>
          <w:rFonts w:cstheme="minorHAnsi"/>
          <w:b/>
        </w:rPr>
        <w:t>ified on the ESG rating market?</w:t>
      </w:r>
      <w:r w:rsidRPr="00C46DD7">
        <w:rPr>
          <w:rFonts w:cstheme="minorHAnsi"/>
          <w:b/>
        </w:rPr>
        <w:t xml:space="preserve"> </w:t>
      </w:r>
    </w:p>
    <w:p w14:paraId="02B924B2" w14:textId="23576D13" w:rsidR="002C4061" w:rsidRPr="00C46DD7" w:rsidRDefault="002C4061" w:rsidP="00AB4B1F">
      <w:pPr>
        <w:pStyle w:val="ListParagraph"/>
        <w:numPr>
          <w:ilvl w:val="0"/>
          <w:numId w:val="54"/>
        </w:numPr>
        <w:spacing w:after="120"/>
        <w:jc w:val="both"/>
        <w:rPr>
          <w:rFonts w:cstheme="minorHAnsi"/>
          <w:highlight w:val="cyan"/>
          <w:u w:val="single"/>
        </w:rPr>
      </w:pPr>
      <w:r w:rsidRPr="00C46DD7">
        <w:rPr>
          <w:rFonts w:cstheme="minorHAnsi"/>
          <w:highlight w:val="cyan"/>
          <w:u w:val="single"/>
        </w:rPr>
        <w:t>Yes</w:t>
      </w:r>
    </w:p>
    <w:p w14:paraId="01C4C169" w14:textId="60166456" w:rsidR="002C4061" w:rsidRPr="00C46DD7" w:rsidRDefault="002C4061" w:rsidP="00AB4B1F">
      <w:pPr>
        <w:pStyle w:val="ListParagraph"/>
        <w:numPr>
          <w:ilvl w:val="0"/>
          <w:numId w:val="54"/>
        </w:numPr>
        <w:spacing w:after="120"/>
        <w:jc w:val="both"/>
        <w:rPr>
          <w:rFonts w:cstheme="minorHAnsi"/>
        </w:rPr>
      </w:pPr>
      <w:r w:rsidRPr="00C46DD7">
        <w:rPr>
          <w:rFonts w:cstheme="minorHAnsi"/>
        </w:rPr>
        <w:t>No</w:t>
      </w:r>
    </w:p>
    <w:p w14:paraId="4F3C8058" w14:textId="5B8C9C8A" w:rsidR="002C4061" w:rsidRPr="00C46DD7" w:rsidRDefault="002C4061" w:rsidP="00AB4B1F">
      <w:pPr>
        <w:pStyle w:val="ListParagraph"/>
        <w:numPr>
          <w:ilvl w:val="0"/>
          <w:numId w:val="54"/>
        </w:numPr>
        <w:spacing w:after="120"/>
        <w:jc w:val="both"/>
        <w:rPr>
          <w:rFonts w:cstheme="minorHAnsi"/>
        </w:rPr>
      </w:pPr>
      <w:r w:rsidRPr="00C46DD7">
        <w:rPr>
          <w:rFonts w:cstheme="minorHAnsi"/>
        </w:rPr>
        <w:t>No opinion</w:t>
      </w:r>
    </w:p>
    <w:p w14:paraId="3378CA8B" w14:textId="0AF7FB0E" w:rsidR="002C4061" w:rsidRPr="00C46DD7" w:rsidRDefault="00381568" w:rsidP="00AB4B1F">
      <w:pPr>
        <w:spacing w:after="120"/>
        <w:jc w:val="both"/>
        <w:rPr>
          <w:rFonts w:cstheme="minorHAnsi"/>
        </w:rPr>
      </w:pPr>
      <w:r w:rsidRPr="00C46DD7">
        <w:rPr>
          <w:rFonts w:cstheme="minorHAnsi"/>
          <w:b/>
        </w:rPr>
        <w:t>Please explain why</w:t>
      </w:r>
      <w:r w:rsidR="002C4061" w:rsidRPr="00C46DD7">
        <w:rPr>
          <w:rFonts w:cstheme="minorHAnsi"/>
          <w:b/>
        </w:rPr>
        <w:t>:</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189DF32A" w14:textId="77777777" w:rsidTr="0087613B">
        <w:tc>
          <w:tcPr>
            <w:tcW w:w="9016" w:type="dxa"/>
          </w:tcPr>
          <w:p w14:paraId="4F4E20F6" w14:textId="57414312" w:rsidR="00D64434" w:rsidRPr="00C46DD7" w:rsidRDefault="00381568" w:rsidP="00AB4B1F">
            <w:pPr>
              <w:pStyle w:val="ListParagraph"/>
              <w:numPr>
                <w:ilvl w:val="0"/>
                <w:numId w:val="64"/>
              </w:numPr>
              <w:spacing w:after="120"/>
              <w:contextualSpacing w:val="0"/>
              <w:rPr>
                <w:rFonts w:cstheme="minorHAnsi"/>
              </w:rPr>
            </w:pPr>
            <w:r w:rsidRPr="00C46DD7">
              <w:rPr>
                <w:rFonts w:cstheme="minorHAnsi"/>
              </w:rPr>
              <w:t>As investors’ focus on ESG matters continues to increase and the markets require increasing volumes of data to comply with sustainability disclosures regulatory requirements, the use of environmental, social and governance (ESG) ratings are having an increasingly important impact on the operation of capital markets. As our response to the question ‘</w:t>
            </w:r>
            <w:r w:rsidRPr="00C46DD7">
              <w:rPr>
                <w:rFonts w:cstheme="minorHAnsi"/>
                <w:i/>
              </w:rPr>
              <w:t>How do you consider that the market of ESG ratings is functioning today?</w:t>
            </w:r>
            <w:r w:rsidRPr="00C46DD7">
              <w:rPr>
                <w:rFonts w:cstheme="minorHAnsi"/>
              </w:rPr>
              <w:t>’</w:t>
            </w:r>
            <w:r w:rsidR="00DF3824">
              <w:rPr>
                <w:rFonts w:cstheme="minorHAnsi"/>
              </w:rPr>
              <w:t xml:space="preserve"> sets out</w:t>
            </w:r>
            <w:r w:rsidRPr="00C46DD7">
              <w:rPr>
                <w:rFonts w:cstheme="minorHAnsi"/>
              </w:rPr>
              <w:t>, regulatory intervention is required to correct the market failures that are increasingly causing distortions in the capital allocation process.</w:t>
            </w:r>
          </w:p>
          <w:p w14:paraId="355A2528" w14:textId="47327A2D" w:rsidR="000378A6" w:rsidRPr="00C46DD7" w:rsidRDefault="00526AB3" w:rsidP="00AB4B1F">
            <w:pPr>
              <w:pStyle w:val="ListParagraph"/>
              <w:numPr>
                <w:ilvl w:val="0"/>
                <w:numId w:val="64"/>
              </w:numPr>
              <w:spacing w:after="120"/>
              <w:contextualSpacing w:val="0"/>
              <w:rPr>
                <w:rFonts w:cstheme="minorHAnsi"/>
              </w:rPr>
            </w:pPr>
            <w:r w:rsidRPr="00C46DD7">
              <w:rPr>
                <w:rFonts w:cstheme="minorHAnsi"/>
              </w:rPr>
              <w:t xml:space="preserve">EU intervention should </w:t>
            </w:r>
            <w:r w:rsidR="004B1D65" w:rsidRPr="00C46DD7">
              <w:rPr>
                <w:rFonts w:cstheme="minorHAnsi"/>
              </w:rPr>
              <w:t xml:space="preserve">also </w:t>
            </w:r>
            <w:r w:rsidRPr="00C46DD7">
              <w:rPr>
                <w:rFonts w:cstheme="minorHAnsi"/>
              </w:rPr>
              <w:t>a</w:t>
            </w:r>
            <w:r w:rsidR="001639B2" w:rsidRPr="00C46DD7">
              <w:rPr>
                <w:rFonts w:cstheme="minorHAnsi"/>
              </w:rPr>
              <w:t>ddress in the short-term the issues</w:t>
            </w:r>
            <w:r w:rsidR="00865AD6" w:rsidRPr="00C46DD7">
              <w:rPr>
                <w:rFonts w:cstheme="minorHAnsi"/>
              </w:rPr>
              <w:t xml:space="preserve"> described,</w:t>
            </w:r>
            <w:r w:rsidR="001639B2" w:rsidRPr="00C46DD7">
              <w:rPr>
                <w:rFonts w:cstheme="minorHAnsi"/>
              </w:rPr>
              <w:t xml:space="preserve"> </w:t>
            </w:r>
            <w:r w:rsidR="007875A9" w:rsidRPr="00C46DD7">
              <w:rPr>
                <w:rFonts w:cstheme="minorHAnsi"/>
              </w:rPr>
              <w:t>through guidelines on transparency and governance</w:t>
            </w:r>
            <w:r w:rsidR="00865AD6" w:rsidRPr="00C46DD7">
              <w:rPr>
                <w:rFonts w:cstheme="minorHAnsi"/>
              </w:rPr>
              <w:t xml:space="preserve"> and by</w:t>
            </w:r>
            <w:r w:rsidR="00673AD6" w:rsidRPr="00C46DD7">
              <w:rPr>
                <w:rFonts w:cstheme="minorHAnsi"/>
              </w:rPr>
              <w:t xml:space="preserve"> drawing common definitions and best practices.</w:t>
            </w:r>
          </w:p>
          <w:p w14:paraId="65D28B95" w14:textId="77777777" w:rsidR="000B1EF7" w:rsidRPr="00C46DD7" w:rsidRDefault="000B1EF7" w:rsidP="00AB4B1F">
            <w:pPr>
              <w:pStyle w:val="ListParagraph"/>
              <w:numPr>
                <w:ilvl w:val="0"/>
                <w:numId w:val="64"/>
              </w:numPr>
              <w:spacing w:after="120"/>
              <w:contextualSpacing w:val="0"/>
              <w:rPr>
                <w:rFonts w:cstheme="minorHAnsi"/>
              </w:rPr>
            </w:pPr>
            <w:r w:rsidRPr="00C46DD7">
              <w:rPr>
                <w:rFonts w:cstheme="minorHAnsi"/>
              </w:rPr>
              <w:t>Any measures should be developed in line with existing and upcoming sustainability disclosure requirements, and aim at improving the availability of reliable information.</w:t>
            </w:r>
          </w:p>
          <w:p w14:paraId="24414E4F" w14:textId="5997DFFB" w:rsidR="009E2E3B" w:rsidRPr="00C46DD7" w:rsidRDefault="00501ADD" w:rsidP="00AB4B1F">
            <w:pPr>
              <w:pStyle w:val="ListParagraph"/>
              <w:numPr>
                <w:ilvl w:val="0"/>
                <w:numId w:val="64"/>
              </w:numPr>
              <w:spacing w:after="120"/>
              <w:contextualSpacing w:val="0"/>
              <w:rPr>
                <w:rFonts w:cstheme="minorHAnsi"/>
              </w:rPr>
            </w:pPr>
            <w:r w:rsidRPr="00C46DD7">
              <w:rPr>
                <w:rFonts w:cstheme="minorHAnsi"/>
              </w:rPr>
              <w:t>Guidelines should</w:t>
            </w:r>
            <w:r w:rsidR="003A778A" w:rsidRPr="00C46DD7">
              <w:rPr>
                <w:rFonts w:cstheme="minorHAnsi"/>
              </w:rPr>
              <w:t xml:space="preserve"> be effective and proportionate, ensuring the sector can continue to innovate</w:t>
            </w:r>
            <w:r w:rsidR="0095098B" w:rsidRPr="00C46DD7">
              <w:rPr>
                <w:rFonts w:cstheme="minorHAnsi"/>
              </w:rPr>
              <w:t xml:space="preserve"> and evolve alongside the market’s understanding</w:t>
            </w:r>
            <w:r w:rsidRPr="00C46DD7">
              <w:rPr>
                <w:rFonts w:cstheme="minorHAnsi"/>
              </w:rPr>
              <w:t xml:space="preserve"> of sustainability issues.</w:t>
            </w:r>
          </w:p>
          <w:p w14:paraId="123FC420" w14:textId="4E3FE05E" w:rsidR="00430847" w:rsidRPr="00C46DD7" w:rsidRDefault="00430847" w:rsidP="00AB4B1F">
            <w:pPr>
              <w:pStyle w:val="ListParagraph"/>
              <w:numPr>
                <w:ilvl w:val="0"/>
                <w:numId w:val="64"/>
              </w:numPr>
              <w:spacing w:after="120"/>
              <w:contextualSpacing w:val="0"/>
              <w:rPr>
                <w:rFonts w:cstheme="minorHAnsi"/>
              </w:rPr>
            </w:pPr>
            <w:r w:rsidRPr="00C46DD7">
              <w:rPr>
                <w:rFonts w:cstheme="minorHAnsi"/>
              </w:rPr>
              <w:t xml:space="preserve">Measure should </w:t>
            </w:r>
            <w:r w:rsidR="0023702B" w:rsidRPr="00C46DD7">
              <w:rPr>
                <w:rFonts w:cstheme="minorHAnsi"/>
              </w:rPr>
              <w:t>not prevent</w:t>
            </w:r>
            <w:r w:rsidRPr="00C46DD7">
              <w:rPr>
                <w:rFonts w:cstheme="minorHAnsi"/>
              </w:rPr>
              <w:t xml:space="preserve"> smaller</w:t>
            </w:r>
            <w:r w:rsidR="0023702B" w:rsidRPr="00C46DD7">
              <w:rPr>
                <w:rFonts w:cstheme="minorHAnsi"/>
              </w:rPr>
              <w:t xml:space="preserve"> or boutique providers, including NGOs, investor initiatives and semi-commercial operators</w:t>
            </w:r>
            <w:r w:rsidR="006E3513" w:rsidRPr="00C46DD7">
              <w:rPr>
                <w:rFonts w:cstheme="minorHAnsi"/>
              </w:rPr>
              <w:t>,</w:t>
            </w:r>
            <w:r w:rsidR="0023702B" w:rsidRPr="00C46DD7">
              <w:rPr>
                <w:rFonts w:cstheme="minorHAnsi"/>
              </w:rPr>
              <w:t xml:space="preserve"> from participating in the market.</w:t>
            </w:r>
          </w:p>
          <w:p w14:paraId="79EF15AE" w14:textId="549A58F5" w:rsidR="00340AFE" w:rsidRPr="00C46DD7" w:rsidRDefault="00543B6B" w:rsidP="00AB4B1F">
            <w:pPr>
              <w:pStyle w:val="ListParagraph"/>
              <w:numPr>
                <w:ilvl w:val="0"/>
                <w:numId w:val="64"/>
              </w:numPr>
              <w:spacing w:after="120"/>
              <w:contextualSpacing w:val="0"/>
              <w:rPr>
                <w:rFonts w:cstheme="minorHAnsi"/>
              </w:rPr>
            </w:pPr>
            <w:r w:rsidRPr="00C46DD7">
              <w:rPr>
                <w:rFonts w:cstheme="minorHAnsi"/>
              </w:rPr>
              <w:t>It would be beneficial to e</w:t>
            </w:r>
            <w:r w:rsidR="00437714" w:rsidRPr="00C46DD7">
              <w:rPr>
                <w:rFonts w:cstheme="minorHAnsi"/>
              </w:rPr>
              <w:t>xpand ESMA’s remits and set up a r</w:t>
            </w:r>
            <w:r w:rsidR="00F25CF2" w:rsidRPr="00C46DD7">
              <w:rPr>
                <w:rFonts w:cstheme="minorHAnsi"/>
              </w:rPr>
              <w:t>egistration and supervision</w:t>
            </w:r>
            <w:r w:rsidR="00437714" w:rsidRPr="00C46DD7">
              <w:rPr>
                <w:rFonts w:cstheme="minorHAnsi"/>
              </w:rPr>
              <w:t xml:space="preserve"> regime</w:t>
            </w:r>
            <w:r w:rsidR="00F25CF2" w:rsidRPr="00C46DD7">
              <w:rPr>
                <w:rFonts w:cstheme="minorHAnsi"/>
              </w:rPr>
              <w:t xml:space="preserve"> for </w:t>
            </w:r>
            <w:r w:rsidRPr="00C46DD7">
              <w:rPr>
                <w:rFonts w:cstheme="minorHAnsi"/>
              </w:rPr>
              <w:t xml:space="preserve">ESG ratings </w:t>
            </w:r>
            <w:r w:rsidR="00F25CF2" w:rsidRPr="00C46DD7">
              <w:rPr>
                <w:rFonts w:cstheme="minorHAnsi"/>
              </w:rPr>
              <w:t xml:space="preserve">providers, similar to </w:t>
            </w:r>
            <w:r w:rsidR="00D4394E" w:rsidRPr="00C46DD7">
              <w:rPr>
                <w:rFonts w:cstheme="minorHAnsi"/>
              </w:rPr>
              <w:t>that</w:t>
            </w:r>
            <w:r w:rsidR="00F25CF2" w:rsidRPr="00C46DD7">
              <w:rPr>
                <w:rFonts w:cstheme="minorHAnsi"/>
              </w:rPr>
              <w:t xml:space="preserve"> in place for CRAs.</w:t>
            </w:r>
          </w:p>
          <w:p w14:paraId="3216328C" w14:textId="330ACD71" w:rsidR="00340AFE" w:rsidRPr="00C46DD7" w:rsidRDefault="00536158" w:rsidP="003239F5">
            <w:pPr>
              <w:pStyle w:val="ListParagraph"/>
              <w:numPr>
                <w:ilvl w:val="0"/>
                <w:numId w:val="64"/>
              </w:numPr>
              <w:spacing w:after="120"/>
              <w:rPr>
                <w:rFonts w:cstheme="minorHAnsi"/>
              </w:rPr>
            </w:pPr>
            <w:r w:rsidRPr="00C46DD7">
              <w:rPr>
                <w:rFonts w:cstheme="minorHAnsi"/>
              </w:rPr>
              <w:t>EU intervention should be coordinate</w:t>
            </w:r>
            <w:r w:rsidR="008D5A82" w:rsidRPr="00C46DD7">
              <w:rPr>
                <w:rFonts w:cstheme="minorHAnsi"/>
              </w:rPr>
              <w:t>d</w:t>
            </w:r>
            <w:r w:rsidRPr="00C46DD7">
              <w:rPr>
                <w:rFonts w:cstheme="minorHAnsi"/>
              </w:rPr>
              <w:t xml:space="preserve"> with international</w:t>
            </w:r>
            <w:r w:rsidR="008D5A82" w:rsidRPr="00C46DD7">
              <w:rPr>
                <w:rFonts w:cstheme="minorHAnsi"/>
              </w:rPr>
              <w:t xml:space="preserve"> bodies</w:t>
            </w:r>
            <w:r w:rsidR="0031540B" w:rsidRPr="00C46DD7">
              <w:rPr>
                <w:rFonts w:cstheme="minorHAnsi"/>
              </w:rPr>
              <w:t xml:space="preserve"> and, in particular, </w:t>
            </w:r>
            <w:r w:rsidR="003635C9" w:rsidRPr="00C46DD7">
              <w:rPr>
                <w:rFonts w:cstheme="minorHAnsi"/>
              </w:rPr>
              <w:t xml:space="preserve">should be </w:t>
            </w:r>
            <w:r w:rsidR="000E1D99" w:rsidRPr="00C46DD7">
              <w:rPr>
                <w:rFonts w:cstheme="minorHAnsi"/>
              </w:rPr>
              <w:t>consistent</w:t>
            </w:r>
            <w:r w:rsidR="00E743CC" w:rsidRPr="00C46DD7">
              <w:rPr>
                <w:rFonts w:cstheme="minorHAnsi"/>
              </w:rPr>
              <w:t xml:space="preserve"> with IOSCO’s </w:t>
            </w:r>
            <w:hyperlink r:id="rId16" w:history="1">
              <w:r w:rsidR="00E743CC" w:rsidRPr="00C46DD7">
                <w:rPr>
                  <w:rStyle w:val="Hyperlink"/>
                  <w:rFonts w:cstheme="minorHAnsi"/>
                </w:rPr>
                <w:t>recommendations</w:t>
              </w:r>
            </w:hyperlink>
            <w:r w:rsidR="00E743CC" w:rsidRPr="00C46DD7">
              <w:rPr>
                <w:rFonts w:cstheme="minorHAnsi"/>
              </w:rPr>
              <w:t xml:space="preserve"> </w:t>
            </w:r>
            <w:r w:rsidR="00795C05" w:rsidRPr="00C46DD7">
              <w:rPr>
                <w:rFonts w:cstheme="minorHAnsi"/>
              </w:rPr>
              <w:t xml:space="preserve">(https://www.iosco.org/library/pubdocs/pdf/IOSCOPD690.pdf) </w:t>
            </w:r>
            <w:r w:rsidR="00E743CC" w:rsidRPr="00C46DD7">
              <w:rPr>
                <w:rFonts w:cstheme="minorHAnsi"/>
              </w:rPr>
              <w:t>for securities markets</w:t>
            </w:r>
            <w:r w:rsidR="004E4273" w:rsidRPr="00C46DD7">
              <w:rPr>
                <w:rFonts w:cstheme="minorHAnsi"/>
              </w:rPr>
              <w:t xml:space="preserve"> </w:t>
            </w:r>
            <w:r w:rsidR="00E743CC" w:rsidRPr="00C46DD7">
              <w:rPr>
                <w:rFonts w:cstheme="minorHAnsi"/>
              </w:rPr>
              <w:t>regulators</w:t>
            </w:r>
            <w:r w:rsidR="003239F5">
              <w:rPr>
                <w:rFonts w:cstheme="minorHAnsi"/>
              </w:rPr>
              <w:t>. We would additionally suggest that the European Commission works closely with other jurisdictions that are also considering intervention to avoid regulatory fragmentation.</w:t>
            </w:r>
            <w:r w:rsidR="00DC0ABC" w:rsidRPr="00C46DD7">
              <w:rPr>
                <w:rFonts w:cstheme="minorHAnsi"/>
              </w:rPr>
              <w:t xml:space="preserve"> </w:t>
            </w:r>
          </w:p>
        </w:tc>
      </w:tr>
    </w:tbl>
    <w:p w14:paraId="7E863E9D" w14:textId="77777777" w:rsidR="000378A6" w:rsidRPr="00C46DD7" w:rsidRDefault="000378A6" w:rsidP="00AB4B1F">
      <w:pPr>
        <w:spacing w:after="120"/>
        <w:jc w:val="both"/>
        <w:rPr>
          <w:rFonts w:cstheme="minorHAnsi"/>
        </w:rPr>
      </w:pPr>
    </w:p>
    <w:p w14:paraId="25C14899" w14:textId="44CCE4DE" w:rsidR="00381568" w:rsidRPr="00C46DD7" w:rsidRDefault="00381568" w:rsidP="00AB4B1F">
      <w:pPr>
        <w:spacing w:after="120"/>
        <w:rPr>
          <w:rFonts w:cstheme="minorHAnsi"/>
          <w:b/>
        </w:rPr>
      </w:pPr>
      <w:r w:rsidRPr="000476CC">
        <w:rPr>
          <w:rFonts w:cstheme="minorHAnsi"/>
          <w:b/>
        </w:rPr>
        <w:t>Q2. If you responded yes to the previous question, what type of intervention would you consider necessary?</w:t>
      </w:r>
    </w:p>
    <w:p w14:paraId="55DAE015" w14:textId="54B6F5EC" w:rsidR="002C4061" w:rsidRPr="00C46DD7" w:rsidRDefault="002C4061" w:rsidP="00AB4B1F">
      <w:pPr>
        <w:pStyle w:val="ListParagraph"/>
        <w:numPr>
          <w:ilvl w:val="0"/>
          <w:numId w:val="55"/>
        </w:numPr>
        <w:spacing w:after="120"/>
        <w:jc w:val="both"/>
        <w:rPr>
          <w:rFonts w:cstheme="minorHAnsi"/>
        </w:rPr>
      </w:pPr>
      <w:r w:rsidRPr="00C46DD7">
        <w:rPr>
          <w:rFonts w:cstheme="minorHAnsi"/>
        </w:rPr>
        <w:t>Non-regulatory intervention (e.g. guidelines, code of conduct)</w:t>
      </w:r>
    </w:p>
    <w:p w14:paraId="702A8E74" w14:textId="055DF0D2" w:rsidR="002C4061" w:rsidRPr="00494416" w:rsidRDefault="002C4061" w:rsidP="00AB4B1F">
      <w:pPr>
        <w:pStyle w:val="ListParagraph"/>
        <w:numPr>
          <w:ilvl w:val="0"/>
          <w:numId w:val="55"/>
        </w:numPr>
        <w:spacing w:after="120"/>
        <w:jc w:val="both"/>
        <w:rPr>
          <w:rFonts w:cstheme="minorHAnsi"/>
          <w:highlight w:val="cyan"/>
          <w:u w:val="single"/>
        </w:rPr>
      </w:pPr>
      <w:r w:rsidRPr="00494416">
        <w:rPr>
          <w:rFonts w:cstheme="minorHAnsi"/>
          <w:highlight w:val="cyan"/>
          <w:u w:val="single"/>
        </w:rPr>
        <w:t>Legislative intervention</w:t>
      </w:r>
    </w:p>
    <w:p w14:paraId="666BD5BB" w14:textId="796314EE" w:rsidR="00381568" w:rsidRPr="00C46DD7" w:rsidRDefault="00381568" w:rsidP="00AB4B1F">
      <w:pPr>
        <w:spacing w:after="120"/>
        <w:rPr>
          <w:rFonts w:cstheme="minorHAnsi"/>
          <w:b/>
        </w:rPr>
      </w:pPr>
      <w:r w:rsidRPr="000476CC">
        <w:rPr>
          <w:rFonts w:cstheme="minorHAnsi"/>
          <w:b/>
        </w:rPr>
        <w:t>Q3. If you responded yes to the previous question, what do you consider should be the prime focus of the interventi</w:t>
      </w:r>
      <w:r w:rsidR="0086300D" w:rsidRPr="000476CC">
        <w:rPr>
          <w:rFonts w:cstheme="minorHAnsi"/>
          <w:b/>
        </w:rPr>
        <w:t>on? (multiple choice)</w:t>
      </w:r>
    </w:p>
    <w:p w14:paraId="429589AE" w14:textId="2772D603" w:rsidR="002C4061" w:rsidRPr="00C46DD7" w:rsidRDefault="002C4061" w:rsidP="00AB4B1F">
      <w:pPr>
        <w:pStyle w:val="ListParagraph"/>
        <w:numPr>
          <w:ilvl w:val="0"/>
          <w:numId w:val="56"/>
        </w:numPr>
        <w:spacing w:after="120"/>
        <w:jc w:val="both"/>
        <w:rPr>
          <w:rFonts w:cstheme="minorHAnsi"/>
          <w:highlight w:val="cyan"/>
          <w:u w:val="single"/>
        </w:rPr>
      </w:pPr>
      <w:r w:rsidRPr="00C46DD7">
        <w:rPr>
          <w:rFonts w:cstheme="minorHAnsi"/>
          <w:highlight w:val="cyan"/>
          <w:u w:val="single"/>
        </w:rPr>
        <w:t>Improving transparency on the operations of the providers,</w:t>
      </w:r>
    </w:p>
    <w:p w14:paraId="2339568B" w14:textId="4E9B5600" w:rsidR="002C4061" w:rsidRPr="00C46DD7" w:rsidRDefault="002C4061" w:rsidP="00AB4B1F">
      <w:pPr>
        <w:pStyle w:val="ListParagraph"/>
        <w:numPr>
          <w:ilvl w:val="0"/>
          <w:numId w:val="56"/>
        </w:numPr>
        <w:spacing w:after="120"/>
        <w:jc w:val="both"/>
        <w:rPr>
          <w:rFonts w:cstheme="minorHAnsi"/>
          <w:highlight w:val="cyan"/>
          <w:u w:val="single"/>
        </w:rPr>
      </w:pPr>
      <w:r w:rsidRPr="00C46DD7">
        <w:rPr>
          <w:rFonts w:cstheme="minorHAnsi"/>
          <w:highlight w:val="cyan"/>
          <w:u w:val="single"/>
        </w:rPr>
        <w:t>Improving transparency on the methodology used by the providers,</w:t>
      </w:r>
    </w:p>
    <w:p w14:paraId="1B4800F4" w14:textId="69CCCA65" w:rsidR="002C4061" w:rsidRPr="00C46DD7" w:rsidRDefault="002C4061" w:rsidP="00AB4B1F">
      <w:pPr>
        <w:pStyle w:val="ListParagraph"/>
        <w:numPr>
          <w:ilvl w:val="0"/>
          <w:numId w:val="56"/>
        </w:numPr>
        <w:spacing w:after="120"/>
        <w:jc w:val="both"/>
        <w:rPr>
          <w:rFonts w:cstheme="minorHAnsi"/>
          <w:highlight w:val="cyan"/>
          <w:u w:val="single"/>
        </w:rPr>
      </w:pPr>
      <w:r w:rsidRPr="00C46DD7">
        <w:rPr>
          <w:rFonts w:cstheme="minorHAnsi"/>
          <w:highlight w:val="cyan"/>
          <w:u w:val="single"/>
        </w:rPr>
        <w:t>Improving the reliability and comparability of ratings,</w:t>
      </w:r>
    </w:p>
    <w:p w14:paraId="615D3023" w14:textId="150D942B" w:rsidR="002C4061" w:rsidRPr="00C46DD7" w:rsidRDefault="002C4061" w:rsidP="00AB4B1F">
      <w:pPr>
        <w:pStyle w:val="ListParagraph"/>
        <w:numPr>
          <w:ilvl w:val="0"/>
          <w:numId w:val="56"/>
        </w:numPr>
        <w:spacing w:after="120"/>
        <w:jc w:val="both"/>
        <w:rPr>
          <w:rFonts w:cstheme="minorHAnsi"/>
          <w:highlight w:val="cyan"/>
          <w:u w:val="single"/>
        </w:rPr>
      </w:pPr>
      <w:r w:rsidRPr="00C46DD7">
        <w:rPr>
          <w:rFonts w:cstheme="minorHAnsi"/>
          <w:highlight w:val="cyan"/>
          <w:u w:val="single"/>
        </w:rPr>
        <w:t>Clarifying what is meant by and captured by ESG ratings, to differentiate from other tools and services,</w:t>
      </w:r>
    </w:p>
    <w:p w14:paraId="2EF68039" w14:textId="41E63BF6" w:rsidR="002C4061" w:rsidRPr="00C46DD7" w:rsidRDefault="002C4061" w:rsidP="00AB4B1F">
      <w:pPr>
        <w:pStyle w:val="ListParagraph"/>
        <w:numPr>
          <w:ilvl w:val="0"/>
          <w:numId w:val="56"/>
        </w:numPr>
        <w:spacing w:after="120"/>
        <w:jc w:val="both"/>
        <w:rPr>
          <w:rFonts w:cstheme="minorHAnsi"/>
          <w:highlight w:val="cyan"/>
          <w:u w:val="single"/>
        </w:rPr>
      </w:pPr>
      <w:r w:rsidRPr="00C46DD7">
        <w:rPr>
          <w:rFonts w:cstheme="minorHAnsi"/>
          <w:highlight w:val="cyan"/>
          <w:u w:val="single"/>
        </w:rPr>
        <w:t>Clarifying objectives of different types of ESG ratings,</w:t>
      </w:r>
    </w:p>
    <w:p w14:paraId="7B8757FE" w14:textId="1A76475C" w:rsidR="002C4061" w:rsidRPr="00C46DD7" w:rsidRDefault="002C4061" w:rsidP="00AB4B1F">
      <w:pPr>
        <w:pStyle w:val="ListParagraph"/>
        <w:numPr>
          <w:ilvl w:val="0"/>
          <w:numId w:val="56"/>
        </w:numPr>
        <w:spacing w:after="120"/>
        <w:jc w:val="both"/>
        <w:rPr>
          <w:rFonts w:cstheme="minorHAnsi"/>
          <w:highlight w:val="cyan"/>
          <w:u w:val="single"/>
        </w:rPr>
      </w:pPr>
      <w:r w:rsidRPr="00C46DD7">
        <w:rPr>
          <w:rFonts w:cstheme="minorHAnsi"/>
          <w:highlight w:val="cyan"/>
          <w:u w:val="single"/>
        </w:rPr>
        <w:t>Improving transparency on the fees charged by the providers,</w:t>
      </w:r>
    </w:p>
    <w:p w14:paraId="61F4BFCA" w14:textId="74B891A3" w:rsidR="002C4061" w:rsidRPr="00C46DD7" w:rsidRDefault="002C4061" w:rsidP="00AB4B1F">
      <w:pPr>
        <w:pStyle w:val="ListParagraph"/>
        <w:numPr>
          <w:ilvl w:val="0"/>
          <w:numId w:val="56"/>
        </w:numPr>
        <w:spacing w:after="120"/>
        <w:jc w:val="both"/>
        <w:rPr>
          <w:rFonts w:cstheme="minorHAnsi"/>
          <w:highlight w:val="cyan"/>
          <w:u w:val="single"/>
        </w:rPr>
      </w:pPr>
      <w:r w:rsidRPr="00C46DD7">
        <w:rPr>
          <w:rFonts w:cstheme="minorHAnsi"/>
          <w:highlight w:val="cyan"/>
          <w:u w:val="single"/>
        </w:rPr>
        <w:t>Avoiding potential conflicts of interests,</w:t>
      </w:r>
    </w:p>
    <w:p w14:paraId="7FDF0454" w14:textId="1BEE973A" w:rsidR="002C4061" w:rsidRPr="00C46DD7" w:rsidRDefault="002C4061" w:rsidP="00AB4B1F">
      <w:pPr>
        <w:pStyle w:val="ListParagraph"/>
        <w:numPr>
          <w:ilvl w:val="0"/>
          <w:numId w:val="56"/>
        </w:numPr>
        <w:spacing w:after="120"/>
        <w:jc w:val="both"/>
        <w:rPr>
          <w:rFonts w:cstheme="minorHAnsi"/>
          <w:highlight w:val="cyan"/>
          <w:u w:val="single"/>
        </w:rPr>
      </w:pPr>
      <w:r w:rsidRPr="00C46DD7">
        <w:rPr>
          <w:rFonts w:cstheme="minorHAnsi"/>
          <w:highlight w:val="cyan"/>
          <w:u w:val="single"/>
        </w:rPr>
        <w:t>Providing some supervision on the operations of these providers,</w:t>
      </w:r>
    </w:p>
    <w:p w14:paraId="446A8D2F" w14:textId="5B6F10F4" w:rsidR="002C4061" w:rsidRPr="00C46DD7" w:rsidRDefault="002C4061" w:rsidP="00AB4B1F">
      <w:pPr>
        <w:pStyle w:val="ListParagraph"/>
        <w:numPr>
          <w:ilvl w:val="0"/>
          <w:numId w:val="56"/>
        </w:numPr>
        <w:spacing w:after="120"/>
        <w:jc w:val="both"/>
        <w:rPr>
          <w:rFonts w:cstheme="minorHAnsi"/>
          <w:highlight w:val="cyan"/>
          <w:u w:val="single"/>
        </w:rPr>
      </w:pPr>
      <w:r w:rsidRPr="00C46DD7">
        <w:rPr>
          <w:rFonts w:cstheme="minorHAnsi"/>
          <w:highlight w:val="cyan"/>
          <w:u w:val="single"/>
        </w:rPr>
        <w:t>Other measures (please specify).</w:t>
      </w:r>
    </w:p>
    <w:p w14:paraId="58AE12E4" w14:textId="7F5CD161" w:rsidR="00381568" w:rsidRPr="00C46DD7" w:rsidRDefault="00381568" w:rsidP="00AB4B1F">
      <w:pPr>
        <w:spacing w:after="120"/>
        <w:rPr>
          <w:rFonts w:cstheme="minorHAnsi"/>
          <w:b/>
        </w:rPr>
      </w:pPr>
      <w:r w:rsidRPr="000476CC">
        <w:rPr>
          <w:rFonts w:cstheme="minorHAnsi"/>
          <w:b/>
        </w:rPr>
        <w:t>Q4. For each of the points you selected in the previous question, please explain what solutions and options you would consider appropriate</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37125073" w14:textId="77777777" w:rsidTr="0087613B">
        <w:tc>
          <w:tcPr>
            <w:tcW w:w="9016" w:type="dxa"/>
          </w:tcPr>
          <w:p w14:paraId="226039E6" w14:textId="6294B604" w:rsidR="00606727" w:rsidRPr="00C46DD7" w:rsidRDefault="00606727" w:rsidP="00AB4B1F">
            <w:pPr>
              <w:spacing w:after="120"/>
              <w:rPr>
                <w:rFonts w:cstheme="minorHAnsi"/>
              </w:rPr>
            </w:pPr>
            <w:r w:rsidRPr="00C46DD7">
              <w:rPr>
                <w:rFonts w:cstheme="minorHAnsi"/>
              </w:rPr>
              <w:t>We believe that the IOSCO recommendations (</w:t>
            </w:r>
            <w:hyperlink r:id="rId17" w:history="1">
              <w:r w:rsidRPr="00C46DD7">
                <w:rPr>
                  <w:rStyle w:val="Hyperlink"/>
                  <w:rFonts w:cstheme="minorHAnsi"/>
                </w:rPr>
                <w:t>https://www.iosco.org/library/pubdocs/pdf/IOSCOPD690.pdf</w:t>
              </w:r>
            </w:hyperlink>
            <w:r w:rsidRPr="00C46DD7">
              <w:rPr>
                <w:rFonts w:cstheme="minorHAnsi"/>
              </w:rPr>
              <w:t>) should form a starting point for any solutions. These i</w:t>
            </w:r>
            <w:r w:rsidR="00AB4B1F">
              <w:rPr>
                <w:rFonts w:cstheme="minorHAnsi"/>
              </w:rPr>
              <w:t>nclude, but are not limited to:</w:t>
            </w:r>
          </w:p>
          <w:p w14:paraId="357FFE43" w14:textId="19AEEC38" w:rsidR="00433772" w:rsidRPr="00C46DD7" w:rsidRDefault="00433772" w:rsidP="00AB4B1F">
            <w:pPr>
              <w:numPr>
                <w:ilvl w:val="0"/>
                <w:numId w:val="56"/>
              </w:numPr>
              <w:spacing w:after="120"/>
              <w:ind w:left="442" w:hanging="357"/>
              <w:rPr>
                <w:rFonts w:cstheme="minorHAnsi"/>
                <w:u w:val="single"/>
              </w:rPr>
            </w:pPr>
            <w:r w:rsidRPr="00C46DD7">
              <w:rPr>
                <w:rFonts w:cstheme="minorHAnsi"/>
                <w:u w:val="single"/>
              </w:rPr>
              <w:t>Improving transparency on the methodology used by the providers</w:t>
            </w:r>
            <w:r w:rsidRPr="00C46DD7">
              <w:rPr>
                <w:rFonts w:cstheme="minorHAnsi"/>
              </w:rPr>
              <w:t>:</w:t>
            </w:r>
            <w:r w:rsidR="00AF6DDE" w:rsidRPr="00C46DD7">
              <w:rPr>
                <w:rFonts w:cstheme="minorHAnsi"/>
              </w:rPr>
              <w:t xml:space="preserve"> providers </w:t>
            </w:r>
            <w:r w:rsidR="00D25280">
              <w:rPr>
                <w:rFonts w:cstheme="minorHAnsi"/>
              </w:rPr>
              <w:t>should</w:t>
            </w:r>
            <w:r w:rsidR="00D25280" w:rsidRPr="00C46DD7">
              <w:rPr>
                <w:rFonts w:cstheme="minorHAnsi"/>
              </w:rPr>
              <w:t xml:space="preserve"> </w:t>
            </w:r>
            <w:r w:rsidR="00AF6DDE" w:rsidRPr="00C46DD7">
              <w:rPr>
                <w:rFonts w:cstheme="minorHAnsi"/>
              </w:rPr>
              <w:t>be asked to publish information on the methodology used</w:t>
            </w:r>
            <w:r w:rsidR="00DE613C" w:rsidRPr="00C46DD7">
              <w:rPr>
                <w:rFonts w:cstheme="minorHAnsi"/>
              </w:rPr>
              <w:t xml:space="preserve"> for their ratings in line with common transparency guidelines</w:t>
            </w:r>
            <w:r w:rsidR="00BC054C" w:rsidRPr="00C46DD7">
              <w:rPr>
                <w:rFonts w:cstheme="minorHAnsi"/>
              </w:rPr>
              <w:t xml:space="preserve">. Providers should ensure transparency on </w:t>
            </w:r>
            <w:r w:rsidR="00C52495" w:rsidRPr="00C46DD7">
              <w:rPr>
                <w:rFonts w:cstheme="minorHAnsi"/>
              </w:rPr>
              <w:t>the results of their materiality assessment</w:t>
            </w:r>
            <w:r w:rsidR="00FC64C1" w:rsidRPr="00C46DD7">
              <w:rPr>
                <w:rFonts w:cstheme="minorHAnsi"/>
              </w:rPr>
              <w:t xml:space="preserve"> for each sector and rated company, which metrics have been selected as relevant, and what weight has been attributed to each of these.</w:t>
            </w:r>
            <w:r w:rsidR="00606727" w:rsidRPr="00C46DD7">
              <w:rPr>
                <w:rFonts w:cstheme="minorHAnsi"/>
              </w:rPr>
              <w:t xml:space="preserve"> Clearer guidance on the aims of ESG ratings and guidance on the scoring criteria will help increase knowledge of what is being rated and why. This will allow both rated companies and ratings users to understand what drives ESG scores</w:t>
            </w:r>
            <w:r w:rsidR="00DB6FB1" w:rsidRPr="00C46DD7">
              <w:rPr>
                <w:rFonts w:cstheme="minorHAnsi"/>
              </w:rPr>
              <w:t xml:space="preserve">. </w:t>
            </w:r>
          </w:p>
          <w:p w14:paraId="0A4A20D1" w14:textId="66A8D4DE" w:rsidR="00433772" w:rsidRPr="00C46DD7" w:rsidRDefault="00433772" w:rsidP="00AB4B1F">
            <w:pPr>
              <w:numPr>
                <w:ilvl w:val="0"/>
                <w:numId w:val="56"/>
              </w:numPr>
              <w:spacing w:after="120"/>
              <w:ind w:left="442" w:hanging="357"/>
              <w:rPr>
                <w:rFonts w:cstheme="minorHAnsi"/>
              </w:rPr>
            </w:pPr>
            <w:r w:rsidRPr="00C46DD7">
              <w:rPr>
                <w:rFonts w:cstheme="minorHAnsi"/>
                <w:u w:val="single"/>
              </w:rPr>
              <w:t>Improving the reliability and comparability of ratings</w:t>
            </w:r>
            <w:r w:rsidRPr="00C46DD7">
              <w:rPr>
                <w:rFonts w:cstheme="minorHAnsi"/>
              </w:rPr>
              <w:t>:</w:t>
            </w:r>
            <w:r w:rsidR="00006DA6" w:rsidRPr="00C46DD7">
              <w:rPr>
                <w:rFonts w:cstheme="minorHAnsi"/>
              </w:rPr>
              <w:t xml:space="preserve"> </w:t>
            </w:r>
            <w:r w:rsidR="005D0FEE" w:rsidRPr="00C46DD7">
              <w:rPr>
                <w:rFonts w:cstheme="minorHAnsi"/>
              </w:rPr>
              <w:t xml:space="preserve">providers </w:t>
            </w:r>
            <w:r w:rsidR="00D25280">
              <w:rPr>
                <w:rFonts w:cstheme="minorHAnsi"/>
              </w:rPr>
              <w:t>should</w:t>
            </w:r>
            <w:r w:rsidR="00D25280" w:rsidRPr="00C46DD7">
              <w:rPr>
                <w:rFonts w:cstheme="minorHAnsi"/>
              </w:rPr>
              <w:t xml:space="preserve"> </w:t>
            </w:r>
            <w:r w:rsidR="005D0FEE" w:rsidRPr="00C46DD7">
              <w:rPr>
                <w:rFonts w:cstheme="minorHAnsi"/>
              </w:rPr>
              <w:t>be asked to specify the s</w:t>
            </w:r>
            <w:r w:rsidR="009D2F05" w:rsidRPr="00C46DD7">
              <w:rPr>
                <w:rFonts w:cstheme="minorHAnsi"/>
              </w:rPr>
              <w:t>ources of data</w:t>
            </w:r>
            <w:r w:rsidR="005D0FEE" w:rsidRPr="00C46DD7">
              <w:rPr>
                <w:rFonts w:cstheme="minorHAnsi"/>
              </w:rPr>
              <w:t xml:space="preserve"> and whether the information</w:t>
            </w:r>
            <w:r w:rsidR="00D665DF" w:rsidRPr="00C46DD7">
              <w:rPr>
                <w:rFonts w:cstheme="minorHAnsi"/>
              </w:rPr>
              <w:t xml:space="preserve"> have been provided directly from rated companie</w:t>
            </w:r>
            <w:r w:rsidR="004C2A9C" w:rsidRPr="00C46DD7">
              <w:rPr>
                <w:rFonts w:cstheme="minorHAnsi"/>
              </w:rPr>
              <w:t>s, are based on estimates, or have been collected from public sources</w:t>
            </w:r>
            <w:r w:rsidR="00D665DF" w:rsidRPr="00C46DD7">
              <w:rPr>
                <w:rFonts w:cstheme="minorHAnsi"/>
              </w:rPr>
              <w:t xml:space="preserve">. </w:t>
            </w:r>
            <w:r w:rsidR="00006DA6" w:rsidRPr="00C46DD7">
              <w:rPr>
                <w:rFonts w:cstheme="minorHAnsi"/>
              </w:rPr>
              <w:t>Providers should also specify the objectives and intended use of the</w:t>
            </w:r>
            <w:r w:rsidR="00D665DF" w:rsidRPr="00C46DD7">
              <w:rPr>
                <w:rFonts w:cstheme="minorHAnsi"/>
              </w:rPr>
              <w:t>ir</w:t>
            </w:r>
            <w:r w:rsidR="00006DA6" w:rsidRPr="00C46DD7">
              <w:rPr>
                <w:rFonts w:cstheme="minorHAnsi"/>
              </w:rPr>
              <w:t xml:space="preserve"> products</w:t>
            </w:r>
            <w:r w:rsidR="00D830C2" w:rsidRPr="00C46DD7">
              <w:rPr>
                <w:rFonts w:cstheme="minorHAnsi"/>
              </w:rPr>
              <w:t>, for instance whether the product is measuring ESG risk or sustainability impact</w:t>
            </w:r>
            <w:r w:rsidR="00006DA6" w:rsidRPr="00C46DD7">
              <w:rPr>
                <w:rFonts w:cstheme="minorHAnsi"/>
              </w:rPr>
              <w:t>.</w:t>
            </w:r>
            <w:r w:rsidR="00606727" w:rsidRPr="00C46DD7">
              <w:rPr>
                <w:rFonts w:cstheme="minorHAnsi"/>
              </w:rPr>
              <w:t xml:space="preserve"> At the very least, there should be minimum standards in the accuracy of the collation of raw data</w:t>
            </w:r>
            <w:r w:rsidR="00B370D0" w:rsidRPr="00C46DD7">
              <w:rPr>
                <w:rFonts w:cstheme="minorHAnsi"/>
              </w:rPr>
              <w:t>. Further, we consider it would be preferable for ESG rating providers to make public the relative weight of the various indicators, the time span of the data used, and the impact of relevant events such as controversies on the scores.</w:t>
            </w:r>
          </w:p>
          <w:p w14:paraId="74D66CBF" w14:textId="4D71622E" w:rsidR="000B40D0" w:rsidRPr="00C46DD7" w:rsidRDefault="00433772" w:rsidP="00AB4B1F">
            <w:pPr>
              <w:numPr>
                <w:ilvl w:val="0"/>
                <w:numId w:val="56"/>
              </w:numPr>
              <w:spacing w:after="120"/>
              <w:ind w:left="442" w:hanging="357"/>
              <w:rPr>
                <w:rFonts w:cstheme="minorHAnsi"/>
                <w:u w:val="single"/>
              </w:rPr>
            </w:pPr>
            <w:r w:rsidRPr="00C46DD7">
              <w:rPr>
                <w:rFonts w:cstheme="minorHAnsi"/>
                <w:u w:val="single"/>
              </w:rPr>
              <w:t>Avoiding potential conflicts of interests</w:t>
            </w:r>
            <w:r w:rsidRPr="00C46DD7">
              <w:rPr>
                <w:rFonts w:cstheme="minorHAnsi"/>
              </w:rPr>
              <w:t>:</w:t>
            </w:r>
            <w:r w:rsidR="00C0678F" w:rsidRPr="00C46DD7">
              <w:rPr>
                <w:rFonts w:cstheme="minorHAnsi"/>
              </w:rPr>
              <w:t xml:space="preserve"> </w:t>
            </w:r>
            <w:r w:rsidR="00446157" w:rsidRPr="00C46DD7">
              <w:rPr>
                <w:rFonts w:cstheme="minorHAnsi"/>
              </w:rPr>
              <w:t>intervention</w:t>
            </w:r>
            <w:r w:rsidR="00C63DE8" w:rsidRPr="00C46DD7">
              <w:rPr>
                <w:rFonts w:cstheme="minorHAnsi"/>
              </w:rPr>
              <w:t xml:space="preserve"> could seek to </w:t>
            </w:r>
            <w:r w:rsidR="00DB6FB1" w:rsidRPr="00C46DD7">
              <w:rPr>
                <w:rFonts w:cstheme="minorHAnsi"/>
              </w:rPr>
              <w:t>introduce harmonised minimum disclosures</w:t>
            </w:r>
            <w:r w:rsidR="00C63DE8" w:rsidRPr="00C46DD7">
              <w:rPr>
                <w:rFonts w:cstheme="minorHAnsi"/>
              </w:rPr>
              <w:t xml:space="preserve"> on how providers </w:t>
            </w:r>
            <w:r w:rsidR="00DB6FB1" w:rsidRPr="00C46DD7">
              <w:rPr>
                <w:rFonts w:cstheme="minorHAnsi"/>
              </w:rPr>
              <w:t xml:space="preserve">identify and prevent </w:t>
            </w:r>
            <w:r w:rsidR="00C63DE8" w:rsidRPr="00C46DD7">
              <w:rPr>
                <w:rFonts w:cstheme="minorHAnsi"/>
              </w:rPr>
              <w:t>potential conflicts of interest</w:t>
            </w:r>
            <w:r w:rsidR="000B40D0" w:rsidRPr="00C46DD7">
              <w:rPr>
                <w:rFonts w:cstheme="minorHAnsi"/>
              </w:rPr>
              <w:t xml:space="preserve"> through their governance arrangements and enhanced transparency. </w:t>
            </w:r>
            <w:r w:rsidR="00BE6F17" w:rsidRPr="00C46DD7">
              <w:rPr>
                <w:rFonts w:cstheme="minorHAnsi"/>
              </w:rPr>
              <w:t xml:space="preserve">For instance, </w:t>
            </w:r>
            <w:r w:rsidR="00DB6FB1" w:rsidRPr="00C46DD7">
              <w:rPr>
                <w:rFonts w:cstheme="minorHAnsi"/>
              </w:rPr>
              <w:t>by en</w:t>
            </w:r>
            <w:r w:rsidR="00062306" w:rsidRPr="00C46DD7">
              <w:rPr>
                <w:rFonts w:cstheme="minorHAnsi"/>
              </w:rPr>
              <w:t>suring a clear separation among the</w:t>
            </w:r>
            <w:r w:rsidR="00DB6FB1" w:rsidRPr="00C46DD7">
              <w:rPr>
                <w:rFonts w:cstheme="minorHAnsi"/>
              </w:rPr>
              <w:t xml:space="preserve"> functions or departments involved in consultancy services and the analysts evaluating the companies.</w:t>
            </w:r>
          </w:p>
          <w:p w14:paraId="20B4118F" w14:textId="30E01943" w:rsidR="00606727" w:rsidRPr="00AB4B1F" w:rsidRDefault="00433772" w:rsidP="00AB4B1F">
            <w:pPr>
              <w:numPr>
                <w:ilvl w:val="0"/>
                <w:numId w:val="56"/>
              </w:numPr>
              <w:spacing w:after="120"/>
              <w:ind w:left="442" w:hanging="357"/>
              <w:rPr>
                <w:rFonts w:cstheme="minorHAnsi"/>
              </w:rPr>
            </w:pPr>
            <w:r w:rsidRPr="00C46DD7">
              <w:rPr>
                <w:rFonts w:cstheme="minorHAnsi"/>
                <w:u w:val="single"/>
              </w:rPr>
              <w:t>Providing some supervision on the operations of these providers</w:t>
            </w:r>
            <w:r w:rsidRPr="00C46DD7">
              <w:rPr>
                <w:rFonts w:cstheme="minorHAnsi"/>
              </w:rPr>
              <w:t>:</w:t>
            </w:r>
            <w:r w:rsidR="007F5A5D" w:rsidRPr="00C46DD7">
              <w:rPr>
                <w:rFonts w:cstheme="minorHAnsi"/>
              </w:rPr>
              <w:t xml:space="preserve"> expanding ESMA’s remits and set up a registration and supervision regime for ESG ratings providers.</w:t>
            </w:r>
          </w:p>
        </w:tc>
      </w:tr>
    </w:tbl>
    <w:p w14:paraId="54A519C7" w14:textId="77777777" w:rsidR="000378A6" w:rsidRPr="00C46DD7" w:rsidRDefault="000378A6" w:rsidP="00AB4B1F">
      <w:pPr>
        <w:spacing w:after="120"/>
        <w:jc w:val="both"/>
        <w:rPr>
          <w:rFonts w:cstheme="minorHAnsi"/>
        </w:rPr>
      </w:pPr>
    </w:p>
    <w:p w14:paraId="202A602C" w14:textId="78632B1E" w:rsidR="00381568" w:rsidRPr="00C46DD7" w:rsidRDefault="00381568" w:rsidP="00AB4B1F">
      <w:pPr>
        <w:spacing w:after="120"/>
        <w:rPr>
          <w:rFonts w:cstheme="minorHAnsi"/>
          <w:b/>
        </w:rPr>
      </w:pPr>
      <w:r w:rsidRPr="000476CC">
        <w:rPr>
          <w:rFonts w:cstheme="minorHAnsi"/>
          <w:b/>
        </w:rPr>
        <w:t>Q5. If you responded ‘other’ to the previous question, please specify the other elements t</w:t>
      </w:r>
      <w:r w:rsidR="0086300D" w:rsidRPr="000476CC">
        <w:rPr>
          <w:rFonts w:cstheme="minorHAnsi"/>
          <w:b/>
        </w:rPr>
        <w:t>he intervention should focus on</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2907E9B1" w14:textId="77777777" w:rsidTr="0087613B">
        <w:tc>
          <w:tcPr>
            <w:tcW w:w="9016" w:type="dxa"/>
          </w:tcPr>
          <w:p w14:paraId="415470F3" w14:textId="77777777" w:rsidR="00296A50" w:rsidRPr="00C46DD7" w:rsidRDefault="00F31C4C" w:rsidP="00AB4B1F">
            <w:pPr>
              <w:pStyle w:val="ListParagraph"/>
              <w:numPr>
                <w:ilvl w:val="0"/>
                <w:numId w:val="65"/>
              </w:numPr>
              <w:spacing w:after="120"/>
              <w:ind w:left="357"/>
              <w:contextualSpacing w:val="0"/>
              <w:rPr>
                <w:rFonts w:cstheme="minorHAnsi"/>
              </w:rPr>
            </w:pPr>
            <w:r w:rsidRPr="00C46DD7">
              <w:rPr>
                <w:rFonts w:cstheme="minorHAnsi"/>
                <w:u w:val="single"/>
              </w:rPr>
              <w:t>Fostering</w:t>
            </w:r>
            <w:r w:rsidR="00097261" w:rsidRPr="00C46DD7">
              <w:rPr>
                <w:rFonts w:cstheme="minorHAnsi"/>
                <w:u w:val="single"/>
              </w:rPr>
              <w:t xml:space="preserve"> </w:t>
            </w:r>
            <w:r w:rsidRPr="00C46DD7">
              <w:rPr>
                <w:rFonts w:cstheme="minorHAnsi"/>
                <w:u w:val="single"/>
              </w:rPr>
              <w:t xml:space="preserve">better </w:t>
            </w:r>
            <w:r w:rsidR="00097261" w:rsidRPr="00C46DD7">
              <w:rPr>
                <w:rFonts w:cstheme="minorHAnsi"/>
                <w:u w:val="single"/>
              </w:rPr>
              <w:t>governance</w:t>
            </w:r>
            <w:r w:rsidR="00157F1B" w:rsidRPr="00C46DD7">
              <w:rPr>
                <w:rFonts w:cstheme="minorHAnsi"/>
                <w:u w:val="single"/>
              </w:rPr>
              <w:t xml:space="preserve"> and engagement with rated companies</w:t>
            </w:r>
            <w:r w:rsidR="009D4378" w:rsidRPr="00C46DD7">
              <w:rPr>
                <w:rFonts w:cstheme="minorHAnsi"/>
              </w:rPr>
              <w:t>:</w:t>
            </w:r>
            <w:r w:rsidR="00157F1B" w:rsidRPr="00C46DD7">
              <w:rPr>
                <w:rFonts w:cstheme="minorHAnsi"/>
              </w:rPr>
              <w:t xml:space="preserve"> EU intervention should draw best practices</w:t>
            </w:r>
            <w:r w:rsidR="00DB6CB5" w:rsidRPr="00C46DD7">
              <w:rPr>
                <w:rFonts w:cstheme="minorHAnsi"/>
              </w:rPr>
              <w:t xml:space="preserve"> on the governance around the provision of ESG ratings.</w:t>
            </w:r>
          </w:p>
          <w:p w14:paraId="161BF254" w14:textId="206DFF93" w:rsidR="005C0A78" w:rsidRPr="00C46DD7" w:rsidRDefault="00DB6FB1" w:rsidP="00AB4B1F">
            <w:pPr>
              <w:pStyle w:val="ListParagraph"/>
              <w:spacing w:after="120"/>
              <w:ind w:left="357"/>
              <w:contextualSpacing w:val="0"/>
              <w:rPr>
                <w:rFonts w:cstheme="minorHAnsi"/>
              </w:rPr>
            </w:pPr>
            <w:r w:rsidRPr="00C46DD7">
              <w:rPr>
                <w:rFonts w:cstheme="minorHAnsi"/>
              </w:rPr>
              <w:t>Proportionate rules</w:t>
            </w:r>
            <w:r w:rsidR="00B67A1C" w:rsidRPr="00C46DD7">
              <w:rPr>
                <w:rFonts w:cstheme="minorHAnsi"/>
              </w:rPr>
              <w:t xml:space="preserve"> should spell out how rating providers </w:t>
            </w:r>
            <w:r w:rsidR="00177E80" w:rsidRPr="00C46DD7">
              <w:rPr>
                <w:rFonts w:cstheme="minorHAnsi"/>
              </w:rPr>
              <w:t xml:space="preserve">engage with rated companies, with the aim to </w:t>
            </w:r>
            <w:r w:rsidR="006511EF" w:rsidRPr="00C46DD7">
              <w:rPr>
                <w:rFonts w:cstheme="minorHAnsi"/>
              </w:rPr>
              <w:t xml:space="preserve">collect data directly, where possible, and </w:t>
            </w:r>
            <w:r w:rsidR="00801BE1" w:rsidRPr="00C46DD7">
              <w:rPr>
                <w:rFonts w:cstheme="minorHAnsi"/>
              </w:rPr>
              <w:t xml:space="preserve">complement scores with any relevant contextual information on the </w:t>
            </w:r>
            <w:r w:rsidR="005C0A78" w:rsidRPr="00C46DD7">
              <w:rPr>
                <w:rFonts w:cstheme="minorHAnsi"/>
              </w:rPr>
              <w:t>rated company’s business and outlook.</w:t>
            </w:r>
          </w:p>
          <w:p w14:paraId="0873836B" w14:textId="094A24CF" w:rsidR="000378A6" w:rsidRPr="00C46DD7" w:rsidRDefault="00C27C3F" w:rsidP="00AB4B1F">
            <w:pPr>
              <w:pStyle w:val="ListParagraph"/>
              <w:spacing w:after="120"/>
              <w:ind w:left="357"/>
              <w:contextualSpacing w:val="0"/>
              <w:rPr>
                <w:rFonts w:cstheme="minorHAnsi"/>
              </w:rPr>
            </w:pPr>
            <w:r w:rsidRPr="00C46DD7">
              <w:rPr>
                <w:rFonts w:cstheme="minorHAnsi"/>
              </w:rPr>
              <w:t xml:space="preserve">Rules should </w:t>
            </w:r>
            <w:r w:rsidR="005C0A78" w:rsidRPr="00C46DD7">
              <w:rPr>
                <w:rFonts w:cstheme="minorHAnsi"/>
              </w:rPr>
              <w:t xml:space="preserve">also </w:t>
            </w:r>
            <w:r w:rsidRPr="00C46DD7">
              <w:rPr>
                <w:rFonts w:cstheme="minorHAnsi"/>
              </w:rPr>
              <w:t>ensure</w:t>
            </w:r>
            <w:r w:rsidR="00460419" w:rsidRPr="00C46DD7">
              <w:rPr>
                <w:rFonts w:cstheme="minorHAnsi"/>
              </w:rPr>
              <w:t xml:space="preserve"> that</w:t>
            </w:r>
            <w:r w:rsidR="00D45ABC" w:rsidRPr="00C46DD7">
              <w:rPr>
                <w:rFonts w:cstheme="minorHAnsi"/>
              </w:rPr>
              <w:t xml:space="preserve"> </w:t>
            </w:r>
            <w:r w:rsidR="008F6047" w:rsidRPr="00C46DD7">
              <w:rPr>
                <w:rFonts w:cstheme="minorHAnsi"/>
              </w:rPr>
              <w:t>rated companies are given notice of unsolicited ratings being prepared or existing ratings being updated, while being offered sufficient time to provide precise data and relevant contextual information.</w:t>
            </w:r>
          </w:p>
          <w:p w14:paraId="34BB0BBF" w14:textId="53B51A55" w:rsidR="00C07BDC" w:rsidRPr="00C46DD7" w:rsidRDefault="00DB6FB1" w:rsidP="00AB4B1F">
            <w:pPr>
              <w:pStyle w:val="ListParagraph"/>
              <w:numPr>
                <w:ilvl w:val="0"/>
                <w:numId w:val="65"/>
              </w:numPr>
              <w:spacing w:after="120"/>
              <w:ind w:left="357"/>
              <w:contextualSpacing w:val="0"/>
              <w:rPr>
                <w:rFonts w:cstheme="minorHAnsi"/>
                <w:u w:val="single"/>
              </w:rPr>
            </w:pPr>
            <w:r w:rsidRPr="00C46DD7">
              <w:rPr>
                <w:rFonts w:cstheme="minorHAnsi"/>
              </w:rPr>
              <w:t xml:space="preserve">Further, the involvement of the rated entities in the rating process should be strengthened and providers should ensure there are appropriate avenues for rated companies to review ratings before these are published. </w:t>
            </w:r>
            <w:r w:rsidRPr="00C46DD7">
              <w:rPr>
                <w:rFonts w:cstheme="minorHAnsi"/>
                <w:lang w:eastAsia="en-GB"/>
              </w:rPr>
              <w:t xml:space="preserve">The opportunity for rated companies to respond and </w:t>
            </w:r>
            <w:r w:rsidR="00D25280">
              <w:rPr>
                <w:rFonts w:cstheme="minorHAnsi"/>
                <w:lang w:eastAsia="en-GB"/>
              </w:rPr>
              <w:t xml:space="preserve">be given </w:t>
            </w:r>
            <w:r w:rsidRPr="00C46DD7">
              <w:rPr>
                <w:rFonts w:cstheme="minorHAnsi"/>
                <w:lang w:eastAsia="en-GB"/>
              </w:rPr>
              <w:t xml:space="preserve">notice of a change to rating is essential and we believe this should be standardised across the ESG ratings market. As highlighted in our response, ESG </w:t>
            </w:r>
            <w:r w:rsidR="00ED7CBD" w:rsidRPr="00C46DD7">
              <w:rPr>
                <w:rFonts w:cstheme="minorHAnsi"/>
                <w:lang w:eastAsia="en-GB"/>
              </w:rPr>
              <w:t>r</w:t>
            </w:r>
            <w:r w:rsidRPr="00C46DD7">
              <w:rPr>
                <w:rFonts w:cstheme="minorHAnsi"/>
                <w:lang w:eastAsia="en-GB"/>
              </w:rPr>
              <w:t xml:space="preserve">atings have increasing importance in driving </w:t>
            </w:r>
            <w:r w:rsidRPr="00C46DD7">
              <w:rPr>
                <w:rFonts w:cstheme="minorHAnsi"/>
              </w:rPr>
              <w:t>financial flows / external reputation, making the need for (</w:t>
            </w:r>
            <w:proofErr w:type="spellStart"/>
            <w:r w:rsidRPr="00C46DD7">
              <w:rPr>
                <w:rFonts w:cstheme="minorHAnsi"/>
              </w:rPr>
              <w:t>i</w:t>
            </w:r>
            <w:proofErr w:type="spellEnd"/>
            <w:r w:rsidRPr="00C46DD7">
              <w:rPr>
                <w:rFonts w:cstheme="minorHAnsi"/>
              </w:rPr>
              <w:t>) a notice requirement and (ii) the opportunity to respond increasingly important.</w:t>
            </w:r>
          </w:p>
          <w:p w14:paraId="3695B9DB" w14:textId="59975792" w:rsidR="00C06011" w:rsidRPr="00C46DD7" w:rsidRDefault="00C06011" w:rsidP="00AB4B1F">
            <w:pPr>
              <w:pStyle w:val="ListParagraph"/>
              <w:numPr>
                <w:ilvl w:val="0"/>
                <w:numId w:val="65"/>
              </w:numPr>
              <w:spacing w:after="120"/>
              <w:ind w:left="357"/>
              <w:contextualSpacing w:val="0"/>
              <w:rPr>
                <w:rFonts w:cstheme="minorHAnsi"/>
              </w:rPr>
            </w:pPr>
            <w:r w:rsidRPr="00C46DD7">
              <w:rPr>
                <w:rFonts w:cstheme="minorHAnsi"/>
                <w:u w:val="single"/>
              </w:rPr>
              <w:t>Communication of changes in ratings.</w:t>
            </w:r>
            <w:r w:rsidR="00062306" w:rsidRPr="00046B8F">
              <w:rPr>
                <w:rFonts w:cstheme="minorHAnsi"/>
              </w:rPr>
              <w:t xml:space="preserve"> </w:t>
            </w:r>
            <w:r w:rsidR="00B370D0" w:rsidRPr="00C46DD7">
              <w:rPr>
                <w:rFonts w:cstheme="minorHAnsi"/>
              </w:rPr>
              <w:t>From a user’s perspective, in cases where an ESG rating score is changed</w:t>
            </w:r>
            <w:r w:rsidR="00ED7CBD" w:rsidRPr="00C46DD7">
              <w:rPr>
                <w:rFonts w:cstheme="minorHAnsi"/>
              </w:rPr>
              <w:t xml:space="preserve"> for a company</w:t>
            </w:r>
            <w:r w:rsidR="00B370D0" w:rsidRPr="00C46DD7">
              <w:rPr>
                <w:rFonts w:cstheme="minorHAnsi"/>
              </w:rPr>
              <w:t xml:space="preserve">, we consider that EU intervention should look to apply transparency and communication </w:t>
            </w:r>
            <w:r w:rsidR="00D25280">
              <w:rPr>
                <w:rFonts w:cstheme="minorHAnsi"/>
              </w:rPr>
              <w:t>similar</w:t>
            </w:r>
            <w:r w:rsidR="00B370D0" w:rsidRPr="00C46DD7">
              <w:rPr>
                <w:rFonts w:cstheme="minorHAnsi"/>
              </w:rPr>
              <w:t xml:space="preserve"> to those </w:t>
            </w:r>
            <w:r w:rsidR="00004BD2" w:rsidRPr="00C46DD7">
              <w:rPr>
                <w:rFonts w:cstheme="minorHAnsi"/>
              </w:rPr>
              <w:t>that</w:t>
            </w:r>
            <w:r w:rsidR="00B370D0" w:rsidRPr="00C46DD7">
              <w:rPr>
                <w:rFonts w:cstheme="minorHAnsi"/>
              </w:rPr>
              <w:t xml:space="preserve"> are mandated for CRA rating changes. If </w:t>
            </w:r>
            <w:proofErr w:type="gramStart"/>
            <w:r w:rsidR="00004BD2" w:rsidRPr="00C46DD7">
              <w:rPr>
                <w:rFonts w:cstheme="minorHAnsi"/>
              </w:rPr>
              <w:t>users</w:t>
            </w:r>
            <w:proofErr w:type="gramEnd"/>
            <w:r w:rsidR="00B370D0" w:rsidRPr="00C46DD7">
              <w:rPr>
                <w:rFonts w:cstheme="minorHAnsi"/>
              </w:rPr>
              <w:t xml:space="preserve"> / market participants are not</w:t>
            </w:r>
            <w:r w:rsidR="00D25280">
              <w:rPr>
                <w:rFonts w:cstheme="minorHAnsi"/>
              </w:rPr>
              <w:t xml:space="preserve"> reasonably</w:t>
            </w:r>
            <w:r w:rsidR="00B370D0" w:rsidRPr="00C46DD7">
              <w:rPr>
                <w:rFonts w:cstheme="minorHAnsi"/>
              </w:rPr>
              <w:t xml:space="preserve"> notified of a change in ESG rating, this can lead to distortions within the market.  </w:t>
            </w:r>
          </w:p>
        </w:tc>
      </w:tr>
    </w:tbl>
    <w:p w14:paraId="2F9CEAB1" w14:textId="77777777" w:rsidR="000378A6" w:rsidRPr="00C46DD7" w:rsidRDefault="000378A6" w:rsidP="00AB4B1F">
      <w:pPr>
        <w:spacing w:after="120"/>
        <w:jc w:val="both"/>
        <w:rPr>
          <w:rFonts w:cstheme="minorHAnsi"/>
        </w:rPr>
      </w:pPr>
    </w:p>
    <w:p w14:paraId="7CF1682A" w14:textId="6D0F01DE" w:rsidR="001B54F2" w:rsidRPr="00C46DD7" w:rsidRDefault="001B54F2" w:rsidP="00AB4B1F">
      <w:pPr>
        <w:spacing w:after="120"/>
        <w:rPr>
          <w:rFonts w:cstheme="minorHAnsi"/>
          <w:b/>
        </w:rPr>
      </w:pPr>
      <w:r w:rsidRPr="000476CC">
        <w:rPr>
          <w:rFonts w:cstheme="minorHAnsi"/>
          <w:b/>
        </w:rPr>
        <w:t xml:space="preserve">Q6. Do you consider that the providers should be subject to an authorisation or registration system in order to </w:t>
      </w:r>
      <w:r w:rsidR="0086300D" w:rsidRPr="000476CC">
        <w:rPr>
          <w:rFonts w:cstheme="minorHAnsi"/>
          <w:b/>
        </w:rPr>
        <w:t>offer their services in the EU?</w:t>
      </w:r>
    </w:p>
    <w:p w14:paraId="19337BB6" w14:textId="66A1A896" w:rsidR="002C4061" w:rsidRPr="00C46DD7" w:rsidRDefault="002C4061" w:rsidP="00AB4B1F">
      <w:pPr>
        <w:pStyle w:val="ListParagraph"/>
        <w:numPr>
          <w:ilvl w:val="0"/>
          <w:numId w:val="26"/>
        </w:numPr>
        <w:spacing w:after="120"/>
        <w:jc w:val="both"/>
        <w:rPr>
          <w:rFonts w:cstheme="minorHAnsi"/>
          <w:highlight w:val="cyan"/>
          <w:u w:val="single"/>
        </w:rPr>
      </w:pPr>
      <w:r w:rsidRPr="00C46DD7">
        <w:rPr>
          <w:rFonts w:cstheme="minorHAnsi"/>
          <w:highlight w:val="cyan"/>
          <w:u w:val="single"/>
        </w:rPr>
        <w:t>Yes</w:t>
      </w:r>
    </w:p>
    <w:p w14:paraId="79550FD1" w14:textId="7F38CE0F" w:rsidR="002C4061" w:rsidRPr="00C46DD7" w:rsidRDefault="002C4061" w:rsidP="00AB4B1F">
      <w:pPr>
        <w:pStyle w:val="ListParagraph"/>
        <w:numPr>
          <w:ilvl w:val="0"/>
          <w:numId w:val="26"/>
        </w:numPr>
        <w:spacing w:after="120"/>
        <w:jc w:val="both"/>
        <w:rPr>
          <w:rFonts w:cstheme="minorHAnsi"/>
        </w:rPr>
      </w:pPr>
      <w:r w:rsidRPr="00C46DD7">
        <w:rPr>
          <w:rFonts w:cstheme="minorHAnsi"/>
        </w:rPr>
        <w:t>No</w:t>
      </w:r>
    </w:p>
    <w:p w14:paraId="4E19A169" w14:textId="38ED3716" w:rsidR="002C4061" w:rsidRPr="00C46DD7" w:rsidRDefault="002C4061" w:rsidP="00AB4B1F">
      <w:pPr>
        <w:pStyle w:val="ListParagraph"/>
        <w:numPr>
          <w:ilvl w:val="0"/>
          <w:numId w:val="26"/>
        </w:numPr>
        <w:spacing w:after="120"/>
        <w:jc w:val="both"/>
        <w:rPr>
          <w:rFonts w:cstheme="minorHAnsi"/>
        </w:rPr>
      </w:pPr>
      <w:r w:rsidRPr="00C46DD7">
        <w:rPr>
          <w:rFonts w:cstheme="minorHAnsi"/>
        </w:rPr>
        <w:t>No opinion</w:t>
      </w:r>
    </w:p>
    <w:p w14:paraId="0DF19345" w14:textId="73EFF39A" w:rsidR="002C4061" w:rsidRPr="00C46DD7" w:rsidRDefault="002C4061" w:rsidP="00AB4B1F">
      <w:pPr>
        <w:spacing w:after="120"/>
        <w:jc w:val="both"/>
        <w:rPr>
          <w:rFonts w:cstheme="minorHAnsi"/>
        </w:rPr>
      </w:pPr>
      <w:r w:rsidRPr="00C46DD7">
        <w:rPr>
          <w:rFonts w:cstheme="minorHAnsi"/>
          <w:b/>
        </w:rPr>
        <w:t>Please explain why</w:t>
      </w:r>
      <w:r w:rsidRPr="00C46DD7">
        <w:rPr>
          <w:rFonts w:cstheme="minorHAnsi"/>
        </w:rPr>
        <w:t>:</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17E26016" w14:textId="77777777" w:rsidTr="0087613B">
        <w:tc>
          <w:tcPr>
            <w:tcW w:w="9016" w:type="dxa"/>
          </w:tcPr>
          <w:p w14:paraId="462B3F31" w14:textId="0104F2DE" w:rsidR="00DB6FB1" w:rsidRPr="00C46DD7" w:rsidRDefault="009635C3" w:rsidP="00AB4B1F">
            <w:pPr>
              <w:pStyle w:val="ListParagraph"/>
              <w:numPr>
                <w:ilvl w:val="0"/>
                <w:numId w:val="65"/>
              </w:numPr>
              <w:spacing w:after="120"/>
              <w:ind w:left="357"/>
              <w:contextualSpacing w:val="0"/>
              <w:rPr>
                <w:rFonts w:cstheme="minorHAnsi"/>
              </w:rPr>
            </w:pPr>
            <w:r w:rsidRPr="00C46DD7">
              <w:rPr>
                <w:rFonts w:cstheme="minorHAnsi"/>
              </w:rPr>
              <w:t>We find it would be beneficial to expand ESMA’s remits and set up a registration and supervision regime for ESG ratings providers, similar to that in place for CRAs.</w:t>
            </w:r>
          </w:p>
          <w:p w14:paraId="46674847" w14:textId="53FCE90E" w:rsidR="00DB6FB1" w:rsidRPr="00C46DD7" w:rsidRDefault="00DB6FB1" w:rsidP="00AB4B1F">
            <w:pPr>
              <w:pStyle w:val="ListParagraph"/>
              <w:numPr>
                <w:ilvl w:val="0"/>
                <w:numId w:val="65"/>
              </w:numPr>
              <w:spacing w:after="120"/>
              <w:ind w:left="357"/>
              <w:contextualSpacing w:val="0"/>
              <w:rPr>
                <w:rFonts w:cstheme="minorHAnsi"/>
              </w:rPr>
            </w:pPr>
            <w:r w:rsidRPr="00C46DD7">
              <w:rPr>
                <w:rFonts w:cstheme="minorHAnsi"/>
              </w:rPr>
              <w:t>Registration is necessary for external ratings to be recognized in the wider EU legal framework (just as CRAs’ credit ratings are reco</w:t>
            </w:r>
            <w:r w:rsidR="002361C8">
              <w:rPr>
                <w:rFonts w:cstheme="minorHAnsi"/>
              </w:rPr>
              <w:t>gnized in the CRR for instance).</w:t>
            </w:r>
          </w:p>
          <w:p w14:paraId="7EBD4BE3" w14:textId="3716E399" w:rsidR="00DB6FB1" w:rsidRPr="00C46DD7" w:rsidRDefault="00DB6FB1" w:rsidP="00AB4B1F">
            <w:pPr>
              <w:pStyle w:val="ListParagraph"/>
              <w:numPr>
                <w:ilvl w:val="0"/>
                <w:numId w:val="65"/>
              </w:numPr>
              <w:spacing w:after="120"/>
              <w:ind w:left="357"/>
              <w:contextualSpacing w:val="0"/>
              <w:rPr>
                <w:rFonts w:cstheme="minorHAnsi"/>
              </w:rPr>
            </w:pPr>
            <w:r w:rsidRPr="00C46DD7">
              <w:rPr>
                <w:rFonts w:cstheme="minorHAnsi"/>
              </w:rPr>
              <w:t xml:space="preserve">Authorisation or registration is a prerequisite for supervision. We </w:t>
            </w:r>
            <w:r w:rsidR="00ED7CBD" w:rsidRPr="00C46DD7">
              <w:rPr>
                <w:rFonts w:cstheme="minorHAnsi"/>
              </w:rPr>
              <w:t>consider</w:t>
            </w:r>
            <w:r w:rsidRPr="00C46DD7">
              <w:rPr>
                <w:rFonts w:cstheme="minorHAnsi"/>
              </w:rPr>
              <w:t xml:space="preserve"> EU supervision by ESMA is necessary to ensure enforcement of EU requirements. </w:t>
            </w:r>
          </w:p>
          <w:p w14:paraId="15FCA213" w14:textId="64B8D977" w:rsidR="00DB6FB1" w:rsidRPr="00C46DD7" w:rsidRDefault="00DB6FB1" w:rsidP="00DF3824">
            <w:pPr>
              <w:pStyle w:val="ListParagraph"/>
              <w:numPr>
                <w:ilvl w:val="0"/>
                <w:numId w:val="65"/>
              </w:numPr>
              <w:spacing w:after="120"/>
              <w:ind w:left="357"/>
              <w:contextualSpacing w:val="0"/>
              <w:rPr>
                <w:rFonts w:cstheme="minorHAnsi"/>
              </w:rPr>
            </w:pPr>
            <w:r w:rsidRPr="00C46DD7">
              <w:rPr>
                <w:rFonts w:cstheme="minorHAnsi"/>
              </w:rPr>
              <w:t xml:space="preserve">Given the </w:t>
            </w:r>
            <w:r w:rsidR="00DF3824">
              <w:rPr>
                <w:rFonts w:cstheme="minorHAnsi"/>
              </w:rPr>
              <w:t>number</w:t>
            </w:r>
            <w:r w:rsidR="00DF3824" w:rsidRPr="00C46DD7">
              <w:rPr>
                <w:rFonts w:cstheme="minorHAnsi"/>
              </w:rPr>
              <w:t xml:space="preserve"> </w:t>
            </w:r>
            <w:r w:rsidRPr="00C46DD7">
              <w:rPr>
                <w:rFonts w:cstheme="minorHAnsi"/>
              </w:rPr>
              <w:t xml:space="preserve">of ESG ratings providers currently in the market, it would be useful to know which are “authorised” to ensure credibility when choosing a provider. </w:t>
            </w:r>
          </w:p>
        </w:tc>
      </w:tr>
    </w:tbl>
    <w:p w14:paraId="628CF3C6" w14:textId="77777777" w:rsidR="000378A6" w:rsidRPr="00C46DD7" w:rsidRDefault="000378A6" w:rsidP="00AB4B1F">
      <w:pPr>
        <w:spacing w:after="120"/>
        <w:jc w:val="both"/>
        <w:rPr>
          <w:rFonts w:cstheme="minorHAnsi"/>
        </w:rPr>
      </w:pPr>
    </w:p>
    <w:p w14:paraId="24A615CE" w14:textId="36FD7F59" w:rsidR="002C4061" w:rsidRPr="00C46DD7" w:rsidRDefault="001B54F2" w:rsidP="00AB4B1F">
      <w:pPr>
        <w:spacing w:after="120"/>
        <w:rPr>
          <w:rFonts w:cstheme="minorHAnsi"/>
          <w:b/>
        </w:rPr>
      </w:pPr>
      <w:r w:rsidRPr="0048705B">
        <w:rPr>
          <w:rFonts w:cstheme="minorHAnsi"/>
          <w:b/>
        </w:rPr>
        <w:t>Q7. Do you consider that the providers should be subject to an authorisation or registration system in order to provide ESG ratings on EU companies or non-EU companies’ financial instruments listed in the EU even if they offer services to global or non-EU investors?</w:t>
      </w:r>
    </w:p>
    <w:p w14:paraId="0409CD00" w14:textId="53E35137" w:rsidR="002C4061" w:rsidRPr="00C46DD7" w:rsidRDefault="002C4061" w:rsidP="00AB4B1F">
      <w:pPr>
        <w:pStyle w:val="ListParagraph"/>
        <w:numPr>
          <w:ilvl w:val="0"/>
          <w:numId w:val="27"/>
        </w:numPr>
        <w:spacing w:after="120"/>
        <w:jc w:val="both"/>
        <w:rPr>
          <w:rFonts w:cstheme="minorHAnsi"/>
        </w:rPr>
      </w:pPr>
      <w:r w:rsidRPr="00C46DD7">
        <w:rPr>
          <w:rFonts w:cstheme="minorHAnsi"/>
        </w:rPr>
        <w:t>Yes</w:t>
      </w:r>
    </w:p>
    <w:p w14:paraId="2D366C09" w14:textId="364472E5" w:rsidR="002C4061" w:rsidRPr="00C46DD7" w:rsidRDefault="002C4061" w:rsidP="00AB4B1F">
      <w:pPr>
        <w:pStyle w:val="ListParagraph"/>
        <w:numPr>
          <w:ilvl w:val="0"/>
          <w:numId w:val="27"/>
        </w:numPr>
        <w:spacing w:after="120"/>
        <w:jc w:val="both"/>
        <w:rPr>
          <w:rFonts w:cstheme="minorHAnsi"/>
        </w:rPr>
      </w:pPr>
      <w:r w:rsidRPr="00C46DD7">
        <w:rPr>
          <w:rFonts w:cstheme="minorHAnsi"/>
        </w:rPr>
        <w:t>No</w:t>
      </w:r>
    </w:p>
    <w:p w14:paraId="4AA18998" w14:textId="2EB93739" w:rsidR="002C4061" w:rsidRPr="000476CC" w:rsidRDefault="002C4061" w:rsidP="00AB4B1F">
      <w:pPr>
        <w:pStyle w:val="ListParagraph"/>
        <w:numPr>
          <w:ilvl w:val="0"/>
          <w:numId w:val="27"/>
        </w:numPr>
        <w:spacing w:after="120"/>
        <w:jc w:val="both"/>
        <w:rPr>
          <w:rFonts w:cstheme="minorHAnsi"/>
        </w:rPr>
      </w:pPr>
      <w:r w:rsidRPr="000476CC">
        <w:rPr>
          <w:rFonts w:cstheme="minorHAnsi"/>
        </w:rPr>
        <w:t>No opinion</w:t>
      </w:r>
    </w:p>
    <w:p w14:paraId="561ED9BF" w14:textId="77777777" w:rsidR="002C4061" w:rsidRPr="00C46DD7" w:rsidRDefault="002C4061" w:rsidP="00AB4B1F">
      <w:pPr>
        <w:spacing w:after="120"/>
        <w:jc w:val="both"/>
        <w:rPr>
          <w:rFonts w:cstheme="minorHAnsi"/>
          <w:b/>
        </w:rPr>
      </w:pPr>
      <w:r w:rsidRPr="00C46DD7">
        <w:rPr>
          <w:rFonts w:cstheme="minorHAnsi"/>
          <w:b/>
        </w:rPr>
        <w:t>Please explain why</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5560456A" w14:textId="77777777" w:rsidTr="0087613B">
        <w:tc>
          <w:tcPr>
            <w:tcW w:w="9016" w:type="dxa"/>
          </w:tcPr>
          <w:p w14:paraId="633723AB" w14:textId="1A14C9FC" w:rsidR="00355D8C" w:rsidRPr="00C46DD7" w:rsidRDefault="00355D8C" w:rsidP="00AB4B1F">
            <w:pPr>
              <w:spacing w:after="120"/>
              <w:rPr>
                <w:rFonts w:cstheme="minorHAnsi"/>
                <w:highlight w:val="yellow"/>
              </w:rPr>
            </w:pPr>
            <w:r w:rsidRPr="00C46DD7">
              <w:rPr>
                <w:rFonts w:cstheme="minorHAnsi"/>
              </w:rPr>
              <w:t>To the extent that the EU is extending any authorisation companies to non-EU companies, this should be done in a proportionate manner where there is primary location of liquidity</w:t>
            </w:r>
            <w:r w:rsidRPr="00C46DD7">
              <w:rPr>
                <w:rFonts w:cstheme="minorHAnsi"/>
                <w:i/>
              </w:rPr>
              <w:t>.</w:t>
            </w:r>
          </w:p>
        </w:tc>
      </w:tr>
    </w:tbl>
    <w:p w14:paraId="6953DBBB" w14:textId="77777777" w:rsidR="000378A6" w:rsidRPr="00C46DD7" w:rsidRDefault="000378A6" w:rsidP="00AB4B1F">
      <w:pPr>
        <w:spacing w:after="120"/>
        <w:jc w:val="both"/>
        <w:rPr>
          <w:rFonts w:cstheme="minorHAnsi"/>
        </w:rPr>
      </w:pPr>
    </w:p>
    <w:p w14:paraId="3CB32E05" w14:textId="0A126845" w:rsidR="001B54F2" w:rsidRPr="00046B8F" w:rsidRDefault="001B54F2" w:rsidP="00AB4B1F">
      <w:pPr>
        <w:spacing w:after="120"/>
        <w:rPr>
          <w:rFonts w:cstheme="minorHAnsi"/>
          <w:b/>
        </w:rPr>
      </w:pPr>
      <w:r w:rsidRPr="000476CC">
        <w:rPr>
          <w:rFonts w:cstheme="minorHAnsi"/>
          <w:b/>
        </w:rPr>
        <w:t>Q8. Do you consider that there should be some minimum disclosure requirements in relation to methodologies</w:t>
      </w:r>
      <w:r w:rsidR="0086300D" w:rsidRPr="000476CC">
        <w:rPr>
          <w:rFonts w:cstheme="minorHAnsi"/>
          <w:b/>
        </w:rPr>
        <w:t xml:space="preserve"> used by ESG rating providers?</w:t>
      </w:r>
      <w:r w:rsidR="0086300D" w:rsidRPr="00046B8F">
        <w:rPr>
          <w:rFonts w:cstheme="minorHAnsi"/>
          <w:b/>
        </w:rPr>
        <w:t xml:space="preserve"> </w:t>
      </w:r>
    </w:p>
    <w:p w14:paraId="0B8429F9" w14:textId="357F080E" w:rsidR="002C4061" w:rsidRPr="00C46DD7" w:rsidRDefault="002C4061" w:rsidP="00AB4B1F">
      <w:pPr>
        <w:pStyle w:val="ListParagraph"/>
        <w:numPr>
          <w:ilvl w:val="0"/>
          <w:numId w:val="28"/>
        </w:numPr>
        <w:spacing w:after="120"/>
        <w:jc w:val="both"/>
        <w:rPr>
          <w:rFonts w:cstheme="minorHAnsi"/>
          <w:highlight w:val="cyan"/>
          <w:u w:val="single"/>
        </w:rPr>
      </w:pPr>
      <w:r w:rsidRPr="00C46DD7">
        <w:rPr>
          <w:rFonts w:cstheme="minorHAnsi"/>
          <w:highlight w:val="cyan"/>
          <w:u w:val="single"/>
        </w:rPr>
        <w:t>Yes</w:t>
      </w:r>
    </w:p>
    <w:p w14:paraId="1F944AF1" w14:textId="69FE7E75" w:rsidR="002C4061" w:rsidRPr="00C46DD7" w:rsidRDefault="002C4061" w:rsidP="00AB4B1F">
      <w:pPr>
        <w:pStyle w:val="ListParagraph"/>
        <w:numPr>
          <w:ilvl w:val="0"/>
          <w:numId w:val="28"/>
        </w:numPr>
        <w:spacing w:after="120"/>
        <w:jc w:val="both"/>
        <w:rPr>
          <w:rFonts w:cstheme="minorHAnsi"/>
        </w:rPr>
      </w:pPr>
      <w:r w:rsidRPr="00C46DD7">
        <w:rPr>
          <w:rFonts w:cstheme="minorHAnsi"/>
        </w:rPr>
        <w:t>No</w:t>
      </w:r>
    </w:p>
    <w:p w14:paraId="3B57F1BE" w14:textId="16FC38D5" w:rsidR="002C4061" w:rsidRPr="00C46DD7" w:rsidRDefault="002C4061" w:rsidP="00AB4B1F">
      <w:pPr>
        <w:pStyle w:val="ListParagraph"/>
        <w:numPr>
          <w:ilvl w:val="0"/>
          <w:numId w:val="28"/>
        </w:numPr>
        <w:spacing w:after="120"/>
        <w:jc w:val="both"/>
        <w:rPr>
          <w:rFonts w:cstheme="minorHAnsi"/>
        </w:rPr>
      </w:pPr>
      <w:r w:rsidRPr="00C46DD7">
        <w:rPr>
          <w:rFonts w:cstheme="minorHAnsi"/>
        </w:rPr>
        <w:t>No opinion</w:t>
      </w:r>
    </w:p>
    <w:p w14:paraId="1877A97F" w14:textId="67B0C3BD" w:rsidR="001B54F2" w:rsidRPr="00C46DD7" w:rsidRDefault="0086300D" w:rsidP="00AB4B1F">
      <w:pPr>
        <w:spacing w:after="120"/>
        <w:rPr>
          <w:rFonts w:cstheme="minorHAnsi"/>
          <w:b/>
        </w:rPr>
      </w:pPr>
      <w:r w:rsidRPr="00C46DD7">
        <w:rPr>
          <w:rFonts w:cstheme="minorHAnsi"/>
          <w:b/>
        </w:rPr>
        <w:t xml:space="preserve">Please explain why </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5094FFDC" w14:textId="77777777" w:rsidTr="0087613B">
        <w:tc>
          <w:tcPr>
            <w:tcW w:w="9016" w:type="dxa"/>
          </w:tcPr>
          <w:p w14:paraId="701C49A6" w14:textId="02C765D3" w:rsidR="008465B4" w:rsidRPr="00C46DD7" w:rsidRDefault="001B0ECF" w:rsidP="00AB4B1F">
            <w:pPr>
              <w:pStyle w:val="ListParagraph"/>
              <w:numPr>
                <w:ilvl w:val="0"/>
                <w:numId w:val="66"/>
              </w:numPr>
              <w:spacing w:after="120"/>
              <w:ind w:left="357" w:hanging="357"/>
              <w:contextualSpacing w:val="0"/>
              <w:rPr>
                <w:rFonts w:cstheme="minorHAnsi"/>
              </w:rPr>
            </w:pPr>
            <w:r w:rsidRPr="00C46DD7">
              <w:rPr>
                <w:rFonts w:cstheme="minorHAnsi"/>
              </w:rPr>
              <w:t xml:space="preserve">The introduction of minimum disclosure requirements in relation to methodologies used by ESG rating providers should be the </w:t>
            </w:r>
            <w:r w:rsidR="00066AC6" w:rsidRPr="00C46DD7">
              <w:rPr>
                <w:rFonts w:cstheme="minorHAnsi"/>
              </w:rPr>
              <w:t>prime focus</w:t>
            </w:r>
            <w:r w:rsidRPr="00C46DD7">
              <w:rPr>
                <w:rFonts w:cstheme="minorHAnsi"/>
              </w:rPr>
              <w:t xml:space="preserve"> </w:t>
            </w:r>
            <w:r w:rsidR="00066AC6" w:rsidRPr="00C46DD7">
              <w:rPr>
                <w:rFonts w:cstheme="minorHAnsi"/>
              </w:rPr>
              <w:t>of</w:t>
            </w:r>
            <w:r w:rsidRPr="00C46DD7">
              <w:rPr>
                <w:rFonts w:cstheme="minorHAnsi"/>
              </w:rPr>
              <w:t xml:space="preserve"> EU intervention.</w:t>
            </w:r>
            <w:r w:rsidR="008465B4" w:rsidRPr="00C46DD7">
              <w:rPr>
                <w:rFonts w:cstheme="minorHAnsi"/>
              </w:rPr>
              <w:t xml:space="preserve"> Transparency is needed to improve trust in, and reliability of, ESG ratings. </w:t>
            </w:r>
          </w:p>
          <w:p w14:paraId="66141106" w14:textId="1D49BE16" w:rsidR="009626B7" w:rsidRPr="00C46DD7" w:rsidRDefault="007B2C48" w:rsidP="00AB4B1F">
            <w:pPr>
              <w:pStyle w:val="ListParagraph"/>
              <w:numPr>
                <w:ilvl w:val="0"/>
                <w:numId w:val="66"/>
              </w:numPr>
              <w:spacing w:after="120"/>
              <w:ind w:left="357" w:hanging="357"/>
              <w:contextualSpacing w:val="0"/>
              <w:rPr>
                <w:rFonts w:cstheme="minorHAnsi"/>
              </w:rPr>
            </w:pPr>
            <w:r w:rsidRPr="00C46DD7">
              <w:rPr>
                <w:rFonts w:cstheme="minorHAnsi"/>
              </w:rPr>
              <w:t xml:space="preserve">Providers </w:t>
            </w:r>
            <w:r w:rsidR="00D25280">
              <w:rPr>
                <w:rFonts w:cstheme="minorHAnsi"/>
              </w:rPr>
              <w:t>should</w:t>
            </w:r>
            <w:r w:rsidR="00D25280" w:rsidRPr="00C46DD7">
              <w:rPr>
                <w:rFonts w:cstheme="minorHAnsi"/>
              </w:rPr>
              <w:t xml:space="preserve"> </w:t>
            </w:r>
            <w:r w:rsidRPr="00C46DD7">
              <w:rPr>
                <w:rFonts w:cstheme="minorHAnsi"/>
              </w:rPr>
              <w:t>be asked to publish information on the</w:t>
            </w:r>
            <w:r w:rsidR="00F27093" w:rsidRPr="00C46DD7">
              <w:rPr>
                <w:rFonts w:cstheme="minorHAnsi"/>
              </w:rPr>
              <w:t xml:space="preserve"> sources of data and the</w:t>
            </w:r>
            <w:r w:rsidRPr="00C46DD7">
              <w:rPr>
                <w:rFonts w:cstheme="minorHAnsi"/>
              </w:rPr>
              <w:t xml:space="preserve"> methodology used for their ratings in line with common transparency guidelines.</w:t>
            </w:r>
          </w:p>
          <w:p w14:paraId="0B6E44E9" w14:textId="2C4EE535" w:rsidR="008465B4" w:rsidRPr="00C46DD7" w:rsidRDefault="007B2C48" w:rsidP="00AB4B1F">
            <w:pPr>
              <w:pStyle w:val="ListParagraph"/>
              <w:numPr>
                <w:ilvl w:val="0"/>
                <w:numId w:val="66"/>
              </w:numPr>
              <w:spacing w:after="120"/>
              <w:ind w:left="357" w:hanging="357"/>
              <w:contextualSpacing w:val="0"/>
              <w:rPr>
                <w:rFonts w:cstheme="minorHAnsi"/>
              </w:rPr>
            </w:pPr>
            <w:r w:rsidRPr="00C46DD7">
              <w:rPr>
                <w:rFonts w:cstheme="minorHAnsi"/>
              </w:rPr>
              <w:t>Providers should ensure transparency on the results of their materiality assessment for each sector and rated company, which metrics have been selected as relevant, and what weight has been attributed to each of these.</w:t>
            </w:r>
          </w:p>
          <w:p w14:paraId="7DA7D427" w14:textId="6593E945" w:rsidR="008465B4" w:rsidRPr="00C46DD7" w:rsidRDefault="008465B4" w:rsidP="00AB4B1F">
            <w:pPr>
              <w:pStyle w:val="ListParagraph"/>
              <w:numPr>
                <w:ilvl w:val="0"/>
                <w:numId w:val="66"/>
              </w:numPr>
              <w:spacing w:after="120"/>
              <w:ind w:left="357" w:hanging="357"/>
              <w:contextualSpacing w:val="0"/>
              <w:rPr>
                <w:rFonts w:cstheme="minorHAnsi"/>
              </w:rPr>
            </w:pPr>
            <w:r w:rsidRPr="00C46DD7">
              <w:rPr>
                <w:rFonts w:cstheme="minorHAnsi"/>
              </w:rPr>
              <w:t xml:space="preserve">Providers should disclose the policies they adopt to address conflict of interest. </w:t>
            </w:r>
          </w:p>
          <w:p w14:paraId="5BC57729" w14:textId="4325108B" w:rsidR="008465B4" w:rsidRPr="00C46DD7" w:rsidRDefault="008465B4" w:rsidP="00AB4B1F">
            <w:pPr>
              <w:pStyle w:val="ListParagraph"/>
              <w:numPr>
                <w:ilvl w:val="0"/>
                <w:numId w:val="66"/>
              </w:numPr>
              <w:spacing w:after="120"/>
              <w:ind w:left="357" w:hanging="357"/>
              <w:contextualSpacing w:val="0"/>
              <w:rPr>
                <w:rFonts w:cstheme="minorHAnsi"/>
              </w:rPr>
            </w:pPr>
            <w:r w:rsidRPr="00C46DD7">
              <w:rPr>
                <w:rFonts w:cstheme="minorHAnsi"/>
              </w:rPr>
              <w:t xml:space="preserve">Additional key information needed </w:t>
            </w:r>
            <w:r w:rsidR="00ED7CBD" w:rsidRPr="00C46DD7">
              <w:rPr>
                <w:rFonts w:cstheme="minorHAnsi"/>
              </w:rPr>
              <w:t>include</w:t>
            </w:r>
            <w:r w:rsidRPr="00C46DD7">
              <w:rPr>
                <w:rFonts w:cstheme="minorHAnsi"/>
              </w:rPr>
              <w:t xml:space="preserve"> the following:</w:t>
            </w:r>
          </w:p>
          <w:p w14:paraId="2A82C55E" w14:textId="46F79350" w:rsidR="008465B4" w:rsidRPr="00C46DD7" w:rsidRDefault="0004782F" w:rsidP="00AB4B1F">
            <w:pPr>
              <w:pStyle w:val="ListParagraph"/>
              <w:numPr>
                <w:ilvl w:val="1"/>
                <w:numId w:val="66"/>
              </w:numPr>
              <w:spacing w:after="120"/>
              <w:contextualSpacing w:val="0"/>
              <w:rPr>
                <w:rFonts w:cstheme="minorHAnsi"/>
              </w:rPr>
            </w:pPr>
            <w:r w:rsidRPr="00C46DD7">
              <w:rPr>
                <w:rFonts w:cstheme="minorHAnsi"/>
              </w:rPr>
              <w:t>The main sources of data used;</w:t>
            </w:r>
          </w:p>
          <w:p w14:paraId="75DA81E2" w14:textId="307C8A2A" w:rsidR="008465B4" w:rsidRPr="00C46DD7" w:rsidRDefault="008465B4" w:rsidP="00AB4B1F">
            <w:pPr>
              <w:pStyle w:val="ListParagraph"/>
              <w:numPr>
                <w:ilvl w:val="1"/>
                <w:numId w:val="66"/>
              </w:numPr>
              <w:spacing w:after="120"/>
              <w:contextualSpacing w:val="0"/>
              <w:rPr>
                <w:rFonts w:cstheme="minorHAnsi"/>
              </w:rPr>
            </w:pPr>
            <w:r w:rsidRPr="00C46DD7">
              <w:rPr>
                <w:rFonts w:cstheme="minorHAnsi"/>
              </w:rPr>
              <w:t xml:space="preserve">The procedure to ensure the quality of the analysis and ratings, and the qualification of analysts (including knowledge of the local ecosystem); </w:t>
            </w:r>
          </w:p>
          <w:p w14:paraId="5AB5BA07" w14:textId="363C1590" w:rsidR="008465B4" w:rsidRPr="00C46DD7" w:rsidRDefault="008465B4" w:rsidP="00AB4B1F">
            <w:pPr>
              <w:pStyle w:val="ListParagraph"/>
              <w:numPr>
                <w:ilvl w:val="1"/>
                <w:numId w:val="66"/>
              </w:numPr>
              <w:spacing w:after="120"/>
              <w:contextualSpacing w:val="0"/>
              <w:rPr>
                <w:rFonts w:cstheme="minorHAnsi"/>
              </w:rPr>
            </w:pPr>
            <w:r w:rsidRPr="00C46DD7">
              <w:rPr>
                <w:rFonts w:cstheme="minorHAnsi"/>
              </w:rPr>
              <w:t xml:space="preserve">The integration of national specificities / local ecosystem and rated company specificities into the analysis, including how it is taken into account; </w:t>
            </w:r>
          </w:p>
          <w:p w14:paraId="3B12856A" w14:textId="103BD64E" w:rsidR="008465B4" w:rsidRPr="00C46DD7" w:rsidRDefault="008465B4" w:rsidP="00AB4B1F">
            <w:pPr>
              <w:pStyle w:val="ListParagraph"/>
              <w:numPr>
                <w:ilvl w:val="1"/>
                <w:numId w:val="66"/>
              </w:numPr>
              <w:spacing w:after="120"/>
              <w:contextualSpacing w:val="0"/>
              <w:rPr>
                <w:rFonts w:cstheme="minorHAnsi"/>
              </w:rPr>
            </w:pPr>
            <w:r w:rsidRPr="00C46DD7">
              <w:rPr>
                <w:rFonts w:cstheme="minorHAnsi"/>
              </w:rPr>
              <w:t xml:space="preserve">The </w:t>
            </w:r>
            <w:r w:rsidR="00D25280">
              <w:rPr>
                <w:rFonts w:cstheme="minorHAnsi"/>
              </w:rPr>
              <w:t>engagement process</w:t>
            </w:r>
            <w:r w:rsidRPr="00C46DD7">
              <w:rPr>
                <w:rFonts w:cstheme="minorHAnsi"/>
              </w:rPr>
              <w:t xml:space="preserve"> with the rated company. </w:t>
            </w:r>
          </w:p>
        </w:tc>
      </w:tr>
    </w:tbl>
    <w:p w14:paraId="7F287847" w14:textId="77777777" w:rsidR="000378A6" w:rsidRPr="00C46DD7" w:rsidRDefault="000378A6" w:rsidP="00AB4B1F">
      <w:pPr>
        <w:spacing w:after="120"/>
        <w:jc w:val="both"/>
        <w:rPr>
          <w:rFonts w:cstheme="minorHAnsi"/>
        </w:rPr>
      </w:pPr>
    </w:p>
    <w:p w14:paraId="40E2F67E" w14:textId="6FFD2F50" w:rsidR="001B54F2" w:rsidRPr="00C46DD7" w:rsidRDefault="001B54F2" w:rsidP="00AB4B1F">
      <w:pPr>
        <w:spacing w:after="120"/>
        <w:rPr>
          <w:rFonts w:cstheme="minorHAnsi"/>
          <w:b/>
        </w:rPr>
      </w:pPr>
      <w:r w:rsidRPr="000476CC">
        <w:rPr>
          <w:rFonts w:cstheme="minorHAnsi"/>
          <w:b/>
        </w:rPr>
        <w:t>Q9. Do you consider that the providers should be using standardised templates for disclosing in</w:t>
      </w:r>
      <w:r w:rsidR="0086300D" w:rsidRPr="000476CC">
        <w:rPr>
          <w:rFonts w:cstheme="minorHAnsi"/>
          <w:b/>
        </w:rPr>
        <w:t>formation on their methodology?</w:t>
      </w:r>
    </w:p>
    <w:p w14:paraId="61D60EAF" w14:textId="774EDB0F" w:rsidR="002C4061" w:rsidRPr="00C46DD7" w:rsidRDefault="002C4061" w:rsidP="00AB4B1F">
      <w:pPr>
        <w:pStyle w:val="ListParagraph"/>
        <w:numPr>
          <w:ilvl w:val="0"/>
          <w:numId w:val="29"/>
        </w:numPr>
        <w:spacing w:after="120"/>
        <w:jc w:val="both"/>
        <w:rPr>
          <w:rFonts w:cstheme="minorHAnsi"/>
        </w:rPr>
      </w:pPr>
      <w:r w:rsidRPr="00C46DD7">
        <w:rPr>
          <w:rFonts w:cstheme="minorHAnsi"/>
        </w:rPr>
        <w:t>Yes</w:t>
      </w:r>
    </w:p>
    <w:p w14:paraId="1050FBA4" w14:textId="7BC55872" w:rsidR="002C4061" w:rsidRPr="00C46DD7" w:rsidRDefault="002C4061" w:rsidP="00AB4B1F">
      <w:pPr>
        <w:pStyle w:val="ListParagraph"/>
        <w:numPr>
          <w:ilvl w:val="0"/>
          <w:numId w:val="29"/>
        </w:numPr>
        <w:spacing w:after="120"/>
        <w:jc w:val="both"/>
        <w:rPr>
          <w:rFonts w:cstheme="minorHAnsi"/>
          <w:highlight w:val="cyan"/>
          <w:u w:val="single"/>
        </w:rPr>
      </w:pPr>
      <w:r w:rsidRPr="00C46DD7">
        <w:rPr>
          <w:rFonts w:cstheme="minorHAnsi"/>
          <w:highlight w:val="cyan"/>
          <w:u w:val="single"/>
        </w:rPr>
        <w:t>No</w:t>
      </w:r>
    </w:p>
    <w:p w14:paraId="5E35C6B0" w14:textId="71EF712D" w:rsidR="002C4061" w:rsidRPr="00C46DD7" w:rsidRDefault="002C4061" w:rsidP="00AB4B1F">
      <w:pPr>
        <w:pStyle w:val="ListParagraph"/>
        <w:numPr>
          <w:ilvl w:val="0"/>
          <w:numId w:val="29"/>
        </w:numPr>
        <w:spacing w:after="120"/>
        <w:jc w:val="both"/>
        <w:rPr>
          <w:rFonts w:cstheme="minorHAnsi"/>
        </w:rPr>
      </w:pPr>
      <w:r w:rsidRPr="00C46DD7">
        <w:rPr>
          <w:rFonts w:cstheme="minorHAnsi"/>
        </w:rPr>
        <w:t>No opinion</w:t>
      </w:r>
    </w:p>
    <w:p w14:paraId="31D37D1E" w14:textId="77777777" w:rsidR="002C4061" w:rsidRPr="00C46DD7" w:rsidRDefault="002C4061" w:rsidP="00AB4B1F">
      <w:pPr>
        <w:spacing w:after="120"/>
        <w:jc w:val="both"/>
        <w:rPr>
          <w:rFonts w:cstheme="minorHAnsi"/>
          <w:b/>
        </w:rPr>
      </w:pPr>
      <w:r w:rsidRPr="00C46DD7">
        <w:rPr>
          <w:rFonts w:cstheme="minorHAnsi"/>
          <w:b/>
        </w:rPr>
        <w:t>Please explain:</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07AC89F0" w14:textId="77777777" w:rsidTr="0087613B">
        <w:tc>
          <w:tcPr>
            <w:tcW w:w="9016" w:type="dxa"/>
          </w:tcPr>
          <w:p w14:paraId="5F47CA63" w14:textId="25090C5B" w:rsidR="008703C1" w:rsidRPr="00C46DD7" w:rsidRDefault="008703C1" w:rsidP="00AB4B1F">
            <w:pPr>
              <w:pStyle w:val="ListParagraph"/>
              <w:numPr>
                <w:ilvl w:val="0"/>
                <w:numId w:val="67"/>
              </w:numPr>
              <w:spacing w:after="120"/>
              <w:ind w:left="447" w:hanging="357"/>
              <w:contextualSpacing w:val="0"/>
              <w:rPr>
                <w:rFonts w:cstheme="minorHAnsi"/>
              </w:rPr>
            </w:pPr>
            <w:r w:rsidRPr="00C46DD7">
              <w:rPr>
                <w:rFonts w:cstheme="minorHAnsi"/>
              </w:rPr>
              <w:t>Rating providers should disclose their full methodologies, including weightings and scoring criteria. Using the same templates is less important than transparency of approach.</w:t>
            </w:r>
          </w:p>
          <w:p w14:paraId="6B94247A" w14:textId="6C651028" w:rsidR="00297FA5" w:rsidRPr="00C46DD7" w:rsidRDefault="008703C1" w:rsidP="00AB4B1F">
            <w:pPr>
              <w:pStyle w:val="ListParagraph"/>
              <w:numPr>
                <w:ilvl w:val="0"/>
                <w:numId w:val="67"/>
              </w:numPr>
              <w:spacing w:after="120"/>
              <w:ind w:left="447" w:hanging="357"/>
              <w:contextualSpacing w:val="0"/>
              <w:rPr>
                <w:rFonts w:cstheme="minorHAnsi"/>
              </w:rPr>
            </w:pPr>
            <w:r w:rsidRPr="00C46DD7">
              <w:rPr>
                <w:rFonts w:cstheme="minorHAnsi"/>
              </w:rPr>
              <w:t>That being said, w</w:t>
            </w:r>
            <w:r w:rsidR="00591164" w:rsidRPr="00C46DD7">
              <w:rPr>
                <w:rFonts w:cstheme="minorHAnsi"/>
              </w:rPr>
              <w:t>e consider that a</w:t>
            </w:r>
            <w:r w:rsidR="00624393" w:rsidRPr="00C46DD7">
              <w:rPr>
                <w:rFonts w:cstheme="minorHAnsi"/>
              </w:rPr>
              <w:t xml:space="preserve"> voluntary, standardised template, part of a </w:t>
            </w:r>
            <w:r w:rsidR="0093140D" w:rsidRPr="00C46DD7">
              <w:rPr>
                <w:rFonts w:cstheme="minorHAnsi"/>
              </w:rPr>
              <w:t xml:space="preserve">broader </w:t>
            </w:r>
            <w:r w:rsidR="00624393" w:rsidRPr="00C46DD7">
              <w:rPr>
                <w:rFonts w:cstheme="minorHAnsi"/>
              </w:rPr>
              <w:t xml:space="preserve">set of guidelines </w:t>
            </w:r>
            <w:r w:rsidR="0093140D" w:rsidRPr="00C46DD7">
              <w:rPr>
                <w:rFonts w:cstheme="minorHAnsi"/>
              </w:rPr>
              <w:t>and based on a review of best practices, is the preferred option to</w:t>
            </w:r>
            <w:r w:rsidR="00917F06" w:rsidRPr="00C46DD7">
              <w:rPr>
                <w:rFonts w:cstheme="minorHAnsi"/>
              </w:rPr>
              <w:t xml:space="preserve"> enhance transparency and comparability while </w:t>
            </w:r>
            <w:r w:rsidR="00112B48" w:rsidRPr="00C46DD7">
              <w:rPr>
                <w:rFonts w:cstheme="minorHAnsi"/>
              </w:rPr>
              <w:t>offering flexibility and maintaining a level-playing field.</w:t>
            </w:r>
          </w:p>
          <w:p w14:paraId="72176C8E" w14:textId="4C90D5FA" w:rsidR="00862B9E" w:rsidRPr="00C46DD7" w:rsidRDefault="00432016" w:rsidP="00AB4B1F">
            <w:pPr>
              <w:pStyle w:val="ListParagraph"/>
              <w:numPr>
                <w:ilvl w:val="0"/>
                <w:numId w:val="67"/>
              </w:numPr>
              <w:spacing w:after="120"/>
              <w:ind w:left="447" w:hanging="357"/>
              <w:contextualSpacing w:val="0"/>
              <w:rPr>
                <w:rFonts w:cstheme="minorHAnsi"/>
              </w:rPr>
            </w:pPr>
            <w:r w:rsidRPr="00C46DD7">
              <w:rPr>
                <w:rFonts w:cstheme="minorHAnsi"/>
              </w:rPr>
              <w:t xml:space="preserve">We would note that these voluntary standardised templates </w:t>
            </w:r>
            <w:r w:rsidR="00862B9E" w:rsidRPr="00C46DD7">
              <w:rPr>
                <w:rFonts w:cstheme="minorHAnsi"/>
              </w:rPr>
              <w:t xml:space="preserve">should interoperate with the proposed European Single Access Point (ESAP). This would further improve access to </w:t>
            </w:r>
            <w:r w:rsidR="003E41A6" w:rsidRPr="00C46DD7">
              <w:rPr>
                <w:rFonts w:cstheme="minorHAnsi"/>
              </w:rPr>
              <w:t xml:space="preserve">ESG </w:t>
            </w:r>
            <w:r w:rsidR="00862B9E" w:rsidRPr="00C46DD7">
              <w:rPr>
                <w:rFonts w:cstheme="minorHAnsi"/>
              </w:rPr>
              <w:t xml:space="preserve">funding, broaden investment opportunities for retail investors, and better integrate capital markets. </w:t>
            </w:r>
          </w:p>
        </w:tc>
      </w:tr>
    </w:tbl>
    <w:p w14:paraId="01346387" w14:textId="77777777" w:rsidR="000378A6" w:rsidRPr="00C46DD7" w:rsidRDefault="000378A6" w:rsidP="00AB4B1F">
      <w:pPr>
        <w:spacing w:after="120"/>
        <w:jc w:val="both"/>
        <w:rPr>
          <w:rFonts w:cstheme="minorHAnsi"/>
        </w:rPr>
      </w:pPr>
    </w:p>
    <w:p w14:paraId="3B36000B" w14:textId="44D5294D" w:rsidR="001B54F2" w:rsidRPr="00C46DD7" w:rsidRDefault="001B54F2" w:rsidP="00AB4B1F">
      <w:pPr>
        <w:spacing w:after="120"/>
        <w:rPr>
          <w:rFonts w:cstheme="minorHAnsi"/>
          <w:b/>
        </w:rPr>
      </w:pPr>
      <w:r w:rsidRPr="000476CC">
        <w:rPr>
          <w:rFonts w:cstheme="minorHAnsi"/>
          <w:b/>
        </w:rPr>
        <w:t>Q10. Do you consider that the rules should be tailored to the size of the provider and hence have smaller providers subject to a lighter regime?</w:t>
      </w:r>
    </w:p>
    <w:p w14:paraId="5B8A90D3" w14:textId="07B2DE2D" w:rsidR="002C4061" w:rsidRPr="00C46DD7" w:rsidRDefault="002C4061" w:rsidP="00AB4B1F">
      <w:pPr>
        <w:pStyle w:val="ListParagraph"/>
        <w:numPr>
          <w:ilvl w:val="0"/>
          <w:numId w:val="30"/>
        </w:numPr>
        <w:spacing w:after="120"/>
        <w:jc w:val="both"/>
        <w:rPr>
          <w:rFonts w:cstheme="minorHAnsi"/>
        </w:rPr>
      </w:pPr>
      <w:r w:rsidRPr="00C46DD7">
        <w:rPr>
          <w:rFonts w:cstheme="minorHAnsi"/>
        </w:rPr>
        <w:t>Yes</w:t>
      </w:r>
    </w:p>
    <w:p w14:paraId="340C4F16" w14:textId="0E0B5A54" w:rsidR="002C4061" w:rsidRPr="00C46DD7" w:rsidRDefault="002C4061" w:rsidP="00AB4B1F">
      <w:pPr>
        <w:pStyle w:val="ListParagraph"/>
        <w:numPr>
          <w:ilvl w:val="0"/>
          <w:numId w:val="30"/>
        </w:numPr>
        <w:spacing w:after="120"/>
        <w:jc w:val="both"/>
        <w:rPr>
          <w:rFonts w:cstheme="minorHAnsi"/>
          <w:highlight w:val="cyan"/>
          <w:u w:val="single"/>
        </w:rPr>
      </w:pPr>
      <w:r w:rsidRPr="00C46DD7">
        <w:rPr>
          <w:rFonts w:cstheme="minorHAnsi"/>
          <w:highlight w:val="cyan"/>
          <w:u w:val="single"/>
        </w:rPr>
        <w:t>No</w:t>
      </w:r>
    </w:p>
    <w:p w14:paraId="3B59EB7B" w14:textId="452EF2F1" w:rsidR="002C4061" w:rsidRPr="00C46DD7" w:rsidRDefault="002C4061" w:rsidP="00AB4B1F">
      <w:pPr>
        <w:pStyle w:val="ListParagraph"/>
        <w:numPr>
          <w:ilvl w:val="0"/>
          <w:numId w:val="30"/>
        </w:numPr>
        <w:spacing w:after="120"/>
        <w:jc w:val="both"/>
        <w:rPr>
          <w:rFonts w:cstheme="minorHAnsi"/>
        </w:rPr>
      </w:pPr>
      <w:r w:rsidRPr="00C46DD7">
        <w:rPr>
          <w:rFonts w:cstheme="minorHAnsi"/>
        </w:rPr>
        <w:t>No opinion</w:t>
      </w:r>
    </w:p>
    <w:p w14:paraId="66762A6E" w14:textId="3D29D8F2" w:rsidR="001B54F2" w:rsidRPr="00C46DD7" w:rsidRDefault="001B54F2" w:rsidP="00AB4B1F">
      <w:pPr>
        <w:spacing w:after="120"/>
        <w:rPr>
          <w:rFonts w:cstheme="minorHAnsi"/>
          <w:b/>
        </w:rPr>
      </w:pPr>
      <w:r w:rsidRPr="00C46DD7">
        <w:rPr>
          <w:rFonts w:cstheme="minorHAnsi"/>
          <w:b/>
        </w:rPr>
        <w:t>Q11. If you responded yes to the previous question, please specify what metric you consider should be used to differentiate between providers:</w:t>
      </w:r>
    </w:p>
    <w:p w14:paraId="713C97B2" w14:textId="2B71D136" w:rsidR="002C4061" w:rsidRPr="00C46DD7" w:rsidRDefault="002C4061" w:rsidP="00AB4B1F">
      <w:pPr>
        <w:pStyle w:val="ListParagraph"/>
        <w:numPr>
          <w:ilvl w:val="0"/>
          <w:numId w:val="31"/>
        </w:numPr>
        <w:spacing w:after="120"/>
        <w:jc w:val="both"/>
        <w:rPr>
          <w:rFonts w:cstheme="minorHAnsi"/>
        </w:rPr>
      </w:pPr>
      <w:r w:rsidRPr="00C46DD7">
        <w:rPr>
          <w:rFonts w:cstheme="minorHAnsi"/>
        </w:rPr>
        <w:t>Total revenue</w:t>
      </w:r>
    </w:p>
    <w:p w14:paraId="27DCD09A" w14:textId="203E2AC6" w:rsidR="002C4061" w:rsidRPr="00C46DD7" w:rsidRDefault="002C4061" w:rsidP="00AB4B1F">
      <w:pPr>
        <w:pStyle w:val="ListParagraph"/>
        <w:numPr>
          <w:ilvl w:val="0"/>
          <w:numId w:val="31"/>
        </w:numPr>
        <w:spacing w:after="120"/>
        <w:jc w:val="both"/>
        <w:rPr>
          <w:rFonts w:cstheme="minorHAnsi"/>
        </w:rPr>
      </w:pPr>
      <w:r w:rsidRPr="00C46DD7">
        <w:rPr>
          <w:rFonts w:cstheme="minorHAnsi"/>
        </w:rPr>
        <w:t>Revenue from ESG ratings</w:t>
      </w:r>
    </w:p>
    <w:p w14:paraId="4DDF7EFE" w14:textId="52FB1B75" w:rsidR="002C4061" w:rsidRPr="00C46DD7" w:rsidRDefault="002C4061" w:rsidP="00AB4B1F">
      <w:pPr>
        <w:pStyle w:val="ListParagraph"/>
        <w:numPr>
          <w:ilvl w:val="0"/>
          <w:numId w:val="31"/>
        </w:numPr>
        <w:spacing w:after="120"/>
        <w:jc w:val="both"/>
        <w:rPr>
          <w:rFonts w:cstheme="minorHAnsi"/>
        </w:rPr>
      </w:pPr>
      <w:r w:rsidRPr="00C46DD7">
        <w:rPr>
          <w:rFonts w:cstheme="minorHAnsi"/>
        </w:rPr>
        <w:t>Number of employees</w:t>
      </w:r>
    </w:p>
    <w:p w14:paraId="340DE037" w14:textId="2667F2E9" w:rsidR="002C4061" w:rsidRPr="00C46DD7" w:rsidRDefault="002C4061" w:rsidP="00AB4B1F">
      <w:pPr>
        <w:pStyle w:val="ListParagraph"/>
        <w:numPr>
          <w:ilvl w:val="0"/>
          <w:numId w:val="31"/>
        </w:numPr>
        <w:spacing w:after="120"/>
        <w:jc w:val="both"/>
        <w:rPr>
          <w:rFonts w:cstheme="minorHAnsi"/>
        </w:rPr>
      </w:pPr>
      <w:r w:rsidRPr="00C46DD7">
        <w:rPr>
          <w:rFonts w:cstheme="minorHAnsi"/>
        </w:rPr>
        <w:t>Other metric(s)</w:t>
      </w:r>
    </w:p>
    <w:p w14:paraId="4D0C4CEC" w14:textId="03299BA2" w:rsidR="002C4061" w:rsidRPr="00C46DD7" w:rsidRDefault="002C4061" w:rsidP="00AB4B1F">
      <w:pPr>
        <w:pStyle w:val="ListParagraph"/>
        <w:numPr>
          <w:ilvl w:val="0"/>
          <w:numId w:val="31"/>
        </w:numPr>
        <w:spacing w:after="120"/>
        <w:jc w:val="both"/>
        <w:rPr>
          <w:rFonts w:cstheme="minorHAnsi"/>
        </w:rPr>
      </w:pPr>
      <w:r w:rsidRPr="00C46DD7">
        <w:rPr>
          <w:rFonts w:cstheme="minorHAnsi"/>
        </w:rPr>
        <w:t>in the case of providers located outside the EU and not providing services to EU investors but rating EU companies/financial instruments – percentage of EU companies/financial products rated</w:t>
      </w:r>
    </w:p>
    <w:p w14:paraId="0909D574" w14:textId="71C707FE" w:rsidR="001B54F2" w:rsidRPr="00C46DD7" w:rsidRDefault="001B54F2" w:rsidP="00AB4B1F">
      <w:pPr>
        <w:spacing w:after="120"/>
        <w:rPr>
          <w:rFonts w:cstheme="minorHAnsi"/>
          <w:b/>
        </w:rPr>
      </w:pPr>
      <w:r w:rsidRPr="00C46DD7">
        <w:rPr>
          <w:rFonts w:cstheme="minorHAnsi"/>
          <w:b/>
        </w:rPr>
        <w:t>Q12. If you responded ‘other metric(s)’ please explain which one(s):</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052F42C4" w14:textId="77777777" w:rsidTr="0087613B">
        <w:tc>
          <w:tcPr>
            <w:tcW w:w="9016" w:type="dxa"/>
          </w:tcPr>
          <w:p w14:paraId="1D8151E3" w14:textId="02B8157A" w:rsidR="000378A6" w:rsidRPr="00C46DD7" w:rsidRDefault="00ED7CBD" w:rsidP="00AB4B1F">
            <w:pPr>
              <w:spacing w:after="120"/>
              <w:jc w:val="both"/>
              <w:rPr>
                <w:rFonts w:cstheme="minorHAnsi"/>
              </w:rPr>
            </w:pPr>
            <w:r w:rsidRPr="00C46DD7">
              <w:rPr>
                <w:rFonts w:cstheme="minorHAnsi"/>
              </w:rPr>
              <w:t xml:space="preserve"> </w:t>
            </w:r>
          </w:p>
        </w:tc>
      </w:tr>
    </w:tbl>
    <w:p w14:paraId="01210FC1" w14:textId="77777777" w:rsidR="000378A6" w:rsidRPr="00C46DD7" w:rsidRDefault="000378A6" w:rsidP="00AB4B1F">
      <w:pPr>
        <w:spacing w:after="120"/>
        <w:jc w:val="both"/>
        <w:rPr>
          <w:rFonts w:cstheme="minorHAnsi"/>
        </w:rPr>
      </w:pPr>
    </w:p>
    <w:p w14:paraId="272B6ACE" w14:textId="4D729A64" w:rsidR="001B54F2" w:rsidRPr="00C46DD7" w:rsidRDefault="001B54F2" w:rsidP="00AB4B1F">
      <w:pPr>
        <w:spacing w:after="120"/>
        <w:rPr>
          <w:rFonts w:cstheme="minorHAnsi"/>
          <w:b/>
        </w:rPr>
      </w:pPr>
      <w:r w:rsidRPr="000476CC">
        <w:rPr>
          <w:rFonts w:cstheme="minorHAnsi"/>
          <w:b/>
        </w:rPr>
        <w:t xml:space="preserve">Q13. Should the providers located outside of the EU, not providing services to the EU investors but providing ratings of the European companies/financial products </w:t>
      </w:r>
      <w:r w:rsidR="0086300D" w:rsidRPr="000476CC">
        <w:rPr>
          <w:rFonts w:cstheme="minorHAnsi"/>
          <w:b/>
        </w:rPr>
        <w:t>be subject to a lighter regime?</w:t>
      </w:r>
    </w:p>
    <w:p w14:paraId="226C21CB" w14:textId="48F32189" w:rsidR="002C4061" w:rsidRPr="00C46DD7" w:rsidRDefault="002C4061" w:rsidP="00AB4B1F">
      <w:pPr>
        <w:pStyle w:val="ListParagraph"/>
        <w:numPr>
          <w:ilvl w:val="0"/>
          <w:numId w:val="32"/>
        </w:numPr>
        <w:spacing w:after="120"/>
        <w:jc w:val="both"/>
        <w:rPr>
          <w:rFonts w:cstheme="minorHAnsi"/>
        </w:rPr>
      </w:pPr>
      <w:r w:rsidRPr="00C46DD7">
        <w:rPr>
          <w:rFonts w:cstheme="minorHAnsi"/>
        </w:rPr>
        <w:t>Yes</w:t>
      </w:r>
    </w:p>
    <w:p w14:paraId="5DCCE3A6" w14:textId="5009170D" w:rsidR="002C4061" w:rsidRPr="00C46DD7" w:rsidRDefault="002C4061" w:rsidP="00AB4B1F">
      <w:pPr>
        <w:pStyle w:val="ListParagraph"/>
        <w:numPr>
          <w:ilvl w:val="0"/>
          <w:numId w:val="32"/>
        </w:numPr>
        <w:spacing w:after="120"/>
        <w:jc w:val="both"/>
        <w:rPr>
          <w:rFonts w:cstheme="minorHAnsi"/>
          <w:highlight w:val="cyan"/>
          <w:u w:val="single"/>
        </w:rPr>
      </w:pPr>
      <w:r w:rsidRPr="00C46DD7">
        <w:rPr>
          <w:rFonts w:cstheme="minorHAnsi"/>
          <w:highlight w:val="cyan"/>
          <w:u w:val="single"/>
        </w:rPr>
        <w:t>No</w:t>
      </w:r>
    </w:p>
    <w:p w14:paraId="5A9B4A4C" w14:textId="576A16AC" w:rsidR="002C4061" w:rsidRPr="00C46DD7" w:rsidRDefault="002C4061" w:rsidP="00AB4B1F">
      <w:pPr>
        <w:pStyle w:val="ListParagraph"/>
        <w:numPr>
          <w:ilvl w:val="0"/>
          <w:numId w:val="32"/>
        </w:numPr>
        <w:spacing w:after="120"/>
        <w:jc w:val="both"/>
        <w:rPr>
          <w:rFonts w:cstheme="minorHAnsi"/>
        </w:rPr>
      </w:pPr>
      <w:r w:rsidRPr="00C46DD7">
        <w:rPr>
          <w:rFonts w:cstheme="minorHAnsi"/>
        </w:rPr>
        <w:t>No opinion</w:t>
      </w:r>
    </w:p>
    <w:p w14:paraId="0EC52B35" w14:textId="5DBB6FC8" w:rsidR="002C4061" w:rsidRPr="00C46DD7" w:rsidRDefault="001B54F2" w:rsidP="00AB4B1F">
      <w:pPr>
        <w:spacing w:after="120"/>
        <w:jc w:val="both"/>
        <w:rPr>
          <w:rFonts w:cstheme="minorHAnsi"/>
        </w:rPr>
      </w:pPr>
      <w:r w:rsidRPr="00C46DD7">
        <w:rPr>
          <w:rFonts w:cstheme="minorHAnsi"/>
          <w:b/>
        </w:rPr>
        <w:t>Q14. If you responded yes to the previous question, please specify what metric you consider should be used to differentiate between providers:</w:t>
      </w:r>
    </w:p>
    <w:p w14:paraId="40D8EB3E" w14:textId="76D04319" w:rsidR="002C4061" w:rsidRPr="00C46DD7" w:rsidRDefault="002C4061" w:rsidP="00AB4B1F">
      <w:pPr>
        <w:pStyle w:val="ListParagraph"/>
        <w:numPr>
          <w:ilvl w:val="0"/>
          <w:numId w:val="33"/>
        </w:numPr>
        <w:spacing w:after="120"/>
        <w:jc w:val="both"/>
        <w:rPr>
          <w:rFonts w:cstheme="minorHAnsi"/>
        </w:rPr>
      </w:pPr>
      <w:r w:rsidRPr="00C46DD7">
        <w:rPr>
          <w:rFonts w:cstheme="minorHAnsi"/>
        </w:rPr>
        <w:t>Percentage of EU companies/financial products rated</w:t>
      </w:r>
    </w:p>
    <w:p w14:paraId="216CCB87" w14:textId="73DEE7B6" w:rsidR="002C4061" w:rsidRPr="00C46DD7" w:rsidRDefault="002C4061" w:rsidP="00AB4B1F">
      <w:pPr>
        <w:pStyle w:val="ListParagraph"/>
        <w:numPr>
          <w:ilvl w:val="0"/>
          <w:numId w:val="33"/>
        </w:numPr>
        <w:spacing w:after="120"/>
        <w:jc w:val="both"/>
        <w:rPr>
          <w:rFonts w:cstheme="minorHAnsi"/>
        </w:rPr>
      </w:pPr>
      <w:r w:rsidRPr="00C46DD7">
        <w:rPr>
          <w:rFonts w:cstheme="minorHAnsi"/>
        </w:rPr>
        <w:t>Other metric(s)</w:t>
      </w:r>
    </w:p>
    <w:p w14:paraId="4BD418F4" w14:textId="0BA4105F" w:rsidR="001B54F2" w:rsidRPr="00C46DD7" w:rsidRDefault="001B54F2" w:rsidP="00AB4B1F">
      <w:pPr>
        <w:spacing w:after="120"/>
        <w:rPr>
          <w:rFonts w:cstheme="minorHAnsi"/>
          <w:b/>
        </w:rPr>
      </w:pPr>
      <w:r w:rsidRPr="00C46DD7">
        <w:rPr>
          <w:rFonts w:cstheme="minorHAnsi"/>
          <w:b/>
        </w:rPr>
        <w:t>Q15. If you responded ‘other metric(s)</w:t>
      </w:r>
      <w:r w:rsidR="0048705B">
        <w:rPr>
          <w:rFonts w:cstheme="minorHAnsi"/>
          <w:b/>
        </w:rPr>
        <w:t>’ please explain which one(s):</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23D40437" w14:textId="77777777" w:rsidTr="0087613B">
        <w:tc>
          <w:tcPr>
            <w:tcW w:w="9016" w:type="dxa"/>
          </w:tcPr>
          <w:p w14:paraId="42933138" w14:textId="6641C7CE" w:rsidR="000378A6" w:rsidRPr="00C46DD7" w:rsidRDefault="001B54F2" w:rsidP="00AB4B1F">
            <w:pPr>
              <w:spacing w:after="120"/>
              <w:rPr>
                <w:rFonts w:cstheme="minorHAnsi"/>
              </w:rPr>
            </w:pPr>
            <w:r w:rsidRPr="00C46DD7">
              <w:rPr>
                <w:rFonts w:cstheme="minorHAnsi"/>
              </w:rPr>
              <w:t xml:space="preserve">Whichever threshold used re ‘other metric(s)’ should be proportionate and should not deter innovation.  </w:t>
            </w:r>
          </w:p>
        </w:tc>
      </w:tr>
    </w:tbl>
    <w:p w14:paraId="17B287C7" w14:textId="77777777" w:rsidR="000378A6" w:rsidRPr="00C46DD7" w:rsidRDefault="000378A6" w:rsidP="00AB4B1F">
      <w:pPr>
        <w:spacing w:after="120"/>
        <w:jc w:val="both"/>
        <w:rPr>
          <w:rFonts w:cstheme="minorHAnsi"/>
        </w:rPr>
      </w:pPr>
    </w:p>
    <w:p w14:paraId="4D817695" w14:textId="6A0B0518" w:rsidR="00E0537B" w:rsidRPr="00C46DD7" w:rsidRDefault="00E0537B" w:rsidP="00AB4B1F">
      <w:pPr>
        <w:spacing w:after="120"/>
        <w:rPr>
          <w:rFonts w:cstheme="minorHAnsi"/>
          <w:b/>
          <w:color w:val="0070C0"/>
          <w:sz w:val="24"/>
        </w:rPr>
      </w:pPr>
      <w:r w:rsidRPr="00C46DD7">
        <w:rPr>
          <w:rFonts w:cstheme="minorHAnsi"/>
          <w:b/>
          <w:bCs/>
          <w:sz w:val="24"/>
          <w:szCs w:val="24"/>
        </w:rPr>
        <w:br w:type="page"/>
      </w:r>
    </w:p>
    <w:p w14:paraId="285635B9" w14:textId="3B372489" w:rsidR="002C4061" w:rsidRPr="00C46DD7" w:rsidRDefault="002C4061" w:rsidP="00AB4B1F">
      <w:pPr>
        <w:pStyle w:val="Heading1"/>
        <w:spacing w:before="0" w:after="120"/>
        <w:jc w:val="center"/>
        <w:rPr>
          <w:rFonts w:asciiTheme="minorHAnsi" w:hAnsiTheme="minorHAnsi" w:cstheme="minorHAnsi"/>
          <w:b/>
          <w:bCs/>
          <w:color w:val="auto"/>
          <w:sz w:val="24"/>
          <w:szCs w:val="24"/>
        </w:rPr>
      </w:pPr>
      <w:r w:rsidRPr="00C46DD7">
        <w:rPr>
          <w:rFonts w:asciiTheme="minorHAnsi" w:hAnsiTheme="minorHAnsi" w:cstheme="minorHAnsi"/>
          <w:b/>
          <w:bCs/>
          <w:color w:val="auto"/>
          <w:sz w:val="24"/>
          <w:szCs w:val="24"/>
        </w:rPr>
        <w:t>PART B – INCORPORATION OF ESG FACTORS IN CREDIT RATINGS</w:t>
      </w:r>
    </w:p>
    <w:p w14:paraId="0BA49D8E" w14:textId="2AC73B45" w:rsidR="002C4061" w:rsidRPr="00C46DD7" w:rsidRDefault="00C4785A" w:rsidP="00AB4B1F">
      <w:pPr>
        <w:spacing w:after="120"/>
        <w:rPr>
          <w:rFonts w:cstheme="minorHAnsi"/>
          <w:b/>
          <w:color w:val="0070C0"/>
          <w:sz w:val="24"/>
        </w:rPr>
      </w:pPr>
      <w:r w:rsidRPr="00C46DD7">
        <w:rPr>
          <w:rFonts w:cstheme="minorHAnsi"/>
          <w:b/>
          <w:color w:val="0070C0"/>
          <w:sz w:val="24"/>
        </w:rPr>
        <w:t xml:space="preserve">Section 1: </w:t>
      </w:r>
      <w:r w:rsidR="002C4061" w:rsidRPr="00C46DD7">
        <w:rPr>
          <w:rFonts w:cstheme="minorHAnsi"/>
          <w:b/>
          <w:color w:val="0070C0"/>
          <w:sz w:val="24"/>
        </w:rPr>
        <w:t>Questions to users of credit ratings</w:t>
      </w:r>
    </w:p>
    <w:p w14:paraId="070DD417" w14:textId="7FADE685" w:rsidR="00C4785A" w:rsidRPr="00C46DD7" w:rsidRDefault="00C4785A" w:rsidP="00AB4B1F">
      <w:pPr>
        <w:spacing w:after="120"/>
        <w:rPr>
          <w:rFonts w:cstheme="minorHAnsi"/>
          <w:b/>
        </w:rPr>
      </w:pPr>
      <w:r w:rsidRPr="00C46DD7">
        <w:rPr>
          <w:rFonts w:cstheme="minorHAnsi"/>
          <w:b/>
        </w:rPr>
        <w:t>Q1. Do you use credit rat</w:t>
      </w:r>
      <w:r w:rsidR="0086300D" w:rsidRPr="00C46DD7">
        <w:rPr>
          <w:rFonts w:cstheme="minorHAnsi"/>
          <w:b/>
        </w:rPr>
        <w:t xml:space="preserve">ings for investment decisions? </w:t>
      </w:r>
    </w:p>
    <w:p w14:paraId="69972CAC" w14:textId="7A5407B0" w:rsidR="002C4061" w:rsidRPr="00C46DD7" w:rsidRDefault="002C4061" w:rsidP="00AB4B1F">
      <w:pPr>
        <w:pStyle w:val="ListParagraph"/>
        <w:numPr>
          <w:ilvl w:val="0"/>
          <w:numId w:val="34"/>
        </w:numPr>
        <w:spacing w:after="120"/>
        <w:jc w:val="both"/>
        <w:rPr>
          <w:rFonts w:cstheme="minorHAnsi"/>
        </w:rPr>
      </w:pPr>
      <w:r w:rsidRPr="00C46DD7">
        <w:rPr>
          <w:rFonts w:cstheme="minorHAnsi"/>
        </w:rPr>
        <w:t>Yes, as a starting point for internal analysis</w:t>
      </w:r>
    </w:p>
    <w:p w14:paraId="0ECC22C3" w14:textId="1B943A8E" w:rsidR="002C4061" w:rsidRPr="00C46DD7" w:rsidRDefault="002C4061" w:rsidP="00AB4B1F">
      <w:pPr>
        <w:pStyle w:val="ListParagraph"/>
        <w:numPr>
          <w:ilvl w:val="0"/>
          <w:numId w:val="34"/>
        </w:numPr>
        <w:spacing w:after="120"/>
        <w:jc w:val="both"/>
        <w:rPr>
          <w:rFonts w:cstheme="minorHAnsi"/>
          <w:highlight w:val="cyan"/>
          <w:u w:val="single"/>
        </w:rPr>
      </w:pPr>
      <w:r w:rsidRPr="00C46DD7">
        <w:rPr>
          <w:rFonts w:cstheme="minorHAnsi"/>
          <w:highlight w:val="cyan"/>
          <w:u w:val="single"/>
        </w:rPr>
        <w:t>Yes, as one of many sources of information that influence investment decisions</w:t>
      </w:r>
    </w:p>
    <w:p w14:paraId="64FB74BE" w14:textId="61C2639B" w:rsidR="002C4061" w:rsidRPr="00C46DD7" w:rsidRDefault="002C4061" w:rsidP="00AB4B1F">
      <w:pPr>
        <w:pStyle w:val="ListParagraph"/>
        <w:numPr>
          <w:ilvl w:val="0"/>
          <w:numId w:val="34"/>
        </w:numPr>
        <w:spacing w:after="120"/>
        <w:jc w:val="both"/>
        <w:rPr>
          <w:rFonts w:cstheme="minorHAnsi"/>
        </w:rPr>
      </w:pPr>
      <w:r w:rsidRPr="00C46DD7">
        <w:rPr>
          <w:rFonts w:cstheme="minorHAnsi"/>
        </w:rPr>
        <w:t>Yes, as a decisive input into an investment decision</w:t>
      </w:r>
    </w:p>
    <w:p w14:paraId="15CDA9B1" w14:textId="77F5B345" w:rsidR="002C4061" w:rsidRPr="00C46DD7" w:rsidRDefault="002C4061" w:rsidP="00AB4B1F">
      <w:pPr>
        <w:pStyle w:val="ListParagraph"/>
        <w:numPr>
          <w:ilvl w:val="0"/>
          <w:numId w:val="34"/>
        </w:numPr>
        <w:spacing w:after="120"/>
        <w:jc w:val="both"/>
        <w:rPr>
          <w:rFonts w:cstheme="minorHAnsi"/>
        </w:rPr>
      </w:pPr>
      <w:r w:rsidRPr="00C46DD7">
        <w:rPr>
          <w:rFonts w:cstheme="minorHAnsi"/>
        </w:rPr>
        <w:t>No</w:t>
      </w:r>
    </w:p>
    <w:p w14:paraId="58AB8C9B" w14:textId="0A4A5D4D" w:rsidR="002C4061" w:rsidRPr="00C46DD7" w:rsidRDefault="002C4061" w:rsidP="00AB4B1F">
      <w:pPr>
        <w:pStyle w:val="ListParagraph"/>
        <w:numPr>
          <w:ilvl w:val="0"/>
          <w:numId w:val="34"/>
        </w:numPr>
        <w:spacing w:after="120"/>
        <w:jc w:val="both"/>
        <w:rPr>
          <w:rFonts w:cstheme="minorHAnsi"/>
        </w:rPr>
      </w:pPr>
      <w:r w:rsidRPr="00C46DD7">
        <w:rPr>
          <w:rFonts w:cstheme="minorHAnsi"/>
        </w:rPr>
        <w:t>Other</w:t>
      </w:r>
    </w:p>
    <w:p w14:paraId="0EAAEB85" w14:textId="028E7FA9" w:rsidR="002C4061" w:rsidRPr="00C46DD7" w:rsidRDefault="00C4785A" w:rsidP="00AB4B1F">
      <w:pPr>
        <w:spacing w:after="120"/>
        <w:rPr>
          <w:rFonts w:cstheme="minorHAnsi"/>
          <w:b/>
        </w:rPr>
      </w:pPr>
      <w:r w:rsidRPr="00C46DD7">
        <w:rPr>
          <w:rFonts w:cstheme="minorHAnsi"/>
          <w:b/>
        </w:rPr>
        <w:t>Q2. If you use credit ratings for other purposes, p</w:t>
      </w:r>
      <w:r w:rsidR="0086300D" w:rsidRPr="00C46DD7">
        <w:rPr>
          <w:rFonts w:cstheme="minorHAnsi"/>
          <w:b/>
        </w:rPr>
        <w:t>lease explain:</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54785A9F" w14:textId="77777777" w:rsidTr="0087613B">
        <w:tc>
          <w:tcPr>
            <w:tcW w:w="9016" w:type="dxa"/>
          </w:tcPr>
          <w:p w14:paraId="3FCDC7D7" w14:textId="6B1C90A8" w:rsidR="000378A6" w:rsidRPr="00C46DD7" w:rsidRDefault="0004782F" w:rsidP="00AB4B1F">
            <w:pPr>
              <w:spacing w:after="120"/>
              <w:jc w:val="both"/>
              <w:rPr>
                <w:rFonts w:cstheme="minorHAnsi"/>
              </w:rPr>
            </w:pPr>
            <w:r w:rsidRPr="00C46DD7">
              <w:rPr>
                <w:rFonts w:cstheme="minorHAnsi"/>
              </w:rPr>
              <w:t xml:space="preserve"> </w:t>
            </w:r>
          </w:p>
        </w:tc>
      </w:tr>
    </w:tbl>
    <w:p w14:paraId="28396599" w14:textId="77777777" w:rsidR="000378A6" w:rsidRPr="00C46DD7" w:rsidRDefault="000378A6" w:rsidP="00AB4B1F">
      <w:pPr>
        <w:spacing w:after="120"/>
        <w:jc w:val="both"/>
        <w:rPr>
          <w:rFonts w:cstheme="minorHAnsi"/>
        </w:rPr>
      </w:pPr>
    </w:p>
    <w:p w14:paraId="17D98FB2" w14:textId="4F85DAE2" w:rsidR="00C4785A" w:rsidRPr="00C46DD7" w:rsidRDefault="00C4785A" w:rsidP="00AB4B1F">
      <w:pPr>
        <w:spacing w:after="120"/>
        <w:rPr>
          <w:rFonts w:cstheme="minorHAnsi"/>
          <w:b/>
        </w:rPr>
      </w:pPr>
      <w:r w:rsidRPr="00C46DD7">
        <w:rPr>
          <w:rFonts w:cstheme="minorHAnsi"/>
          <w:b/>
        </w:rPr>
        <w:t xml:space="preserve">Q3. Do you use credit ratings for regulatory purposes (e.g. stemming from the </w:t>
      </w:r>
      <w:hyperlink r:id="rId18" w:history="1">
        <w:r w:rsidRPr="00C46DD7">
          <w:rPr>
            <w:rStyle w:val="Hyperlink"/>
            <w:rFonts w:cstheme="minorHAnsi"/>
            <w:b/>
          </w:rPr>
          <w:t>Capital Requirements Regulation</w:t>
        </w:r>
      </w:hyperlink>
      <w:r w:rsidRPr="00C46DD7">
        <w:rPr>
          <w:rFonts w:cstheme="minorHAnsi"/>
          <w:b/>
        </w:rPr>
        <w:t xml:space="preserve"> or </w:t>
      </w:r>
      <w:hyperlink r:id="rId19" w:history="1">
        <w:r w:rsidRPr="00C46DD7">
          <w:rPr>
            <w:rStyle w:val="Hyperlink"/>
            <w:rFonts w:cstheme="minorHAnsi"/>
            <w:b/>
          </w:rPr>
          <w:t>Solvency II</w:t>
        </w:r>
      </w:hyperlink>
      <w:r w:rsidRPr="00C46DD7">
        <w:rPr>
          <w:rFonts w:cstheme="minorHAnsi"/>
          <w:b/>
        </w:rPr>
        <w:t xml:space="preserve">)? </w:t>
      </w:r>
    </w:p>
    <w:p w14:paraId="205EF3F1" w14:textId="77777777" w:rsidR="00CF1782" w:rsidRPr="00C46DD7" w:rsidRDefault="00CF1782" w:rsidP="00AB4B1F">
      <w:pPr>
        <w:pStyle w:val="ListParagraph"/>
        <w:numPr>
          <w:ilvl w:val="0"/>
          <w:numId w:val="35"/>
        </w:numPr>
        <w:spacing w:after="120"/>
        <w:rPr>
          <w:rFonts w:cstheme="minorHAnsi"/>
          <w:highlight w:val="cyan"/>
          <w:u w:val="single"/>
        </w:rPr>
      </w:pPr>
      <w:r w:rsidRPr="00C46DD7">
        <w:rPr>
          <w:rFonts w:cstheme="minorHAnsi"/>
          <w:highlight w:val="cyan"/>
          <w:u w:val="single"/>
        </w:rPr>
        <w:t>Yes</w:t>
      </w:r>
    </w:p>
    <w:p w14:paraId="43EFC9EA" w14:textId="2022628D" w:rsidR="002C4061" w:rsidRPr="00C46DD7" w:rsidRDefault="002C4061" w:rsidP="00AB4B1F">
      <w:pPr>
        <w:pStyle w:val="ListParagraph"/>
        <w:numPr>
          <w:ilvl w:val="0"/>
          <w:numId w:val="35"/>
        </w:numPr>
        <w:spacing w:after="120"/>
        <w:jc w:val="both"/>
        <w:rPr>
          <w:rFonts w:cstheme="minorHAnsi"/>
        </w:rPr>
      </w:pPr>
      <w:r w:rsidRPr="00C46DD7">
        <w:rPr>
          <w:rFonts w:cstheme="minorHAnsi"/>
        </w:rPr>
        <w:t>No</w:t>
      </w:r>
    </w:p>
    <w:p w14:paraId="6D5D109D" w14:textId="3BF9E462" w:rsidR="002C4061" w:rsidRPr="00C46DD7" w:rsidRDefault="002C4061" w:rsidP="00AB4B1F">
      <w:pPr>
        <w:pStyle w:val="ListParagraph"/>
        <w:numPr>
          <w:ilvl w:val="0"/>
          <w:numId w:val="35"/>
        </w:numPr>
        <w:spacing w:after="120"/>
        <w:jc w:val="both"/>
        <w:rPr>
          <w:rFonts w:cstheme="minorHAnsi"/>
        </w:rPr>
      </w:pPr>
      <w:r w:rsidRPr="00C46DD7">
        <w:rPr>
          <w:rFonts w:cstheme="minorHAnsi"/>
        </w:rPr>
        <w:t>These requirements don’t apply to me</w:t>
      </w:r>
    </w:p>
    <w:p w14:paraId="444BD2F8" w14:textId="5EFA6DEB" w:rsidR="00C4785A" w:rsidRPr="00C46DD7" w:rsidRDefault="00C4785A" w:rsidP="00AB4B1F">
      <w:pPr>
        <w:spacing w:after="120"/>
        <w:rPr>
          <w:rFonts w:cstheme="minorHAnsi"/>
          <w:b/>
        </w:rPr>
      </w:pPr>
      <w:r w:rsidRPr="00C46DD7">
        <w:rPr>
          <w:rFonts w:cstheme="minorHAnsi"/>
          <w:b/>
        </w:rPr>
        <w:t>Q4. Is it important for you to understand to what extent individual credit rating actions have been influenced by sustainability factors?</w:t>
      </w:r>
    </w:p>
    <w:p w14:paraId="22FCD0D4" w14:textId="2EAE2A6F" w:rsidR="002C4061" w:rsidRPr="00C46DD7" w:rsidRDefault="002C4061" w:rsidP="00AB4B1F">
      <w:pPr>
        <w:pStyle w:val="ListParagraph"/>
        <w:numPr>
          <w:ilvl w:val="0"/>
          <w:numId w:val="36"/>
        </w:numPr>
        <w:spacing w:after="120"/>
        <w:jc w:val="both"/>
        <w:rPr>
          <w:rFonts w:cstheme="minorHAnsi"/>
        </w:rPr>
      </w:pPr>
      <w:r w:rsidRPr="00C46DD7">
        <w:rPr>
          <w:rFonts w:cstheme="minorHAnsi"/>
        </w:rPr>
        <w:t>Not important at all</w:t>
      </w:r>
    </w:p>
    <w:p w14:paraId="6520592C" w14:textId="63A508F3" w:rsidR="002C4061" w:rsidRPr="00C46DD7" w:rsidRDefault="002C4061" w:rsidP="00AB4B1F">
      <w:pPr>
        <w:pStyle w:val="ListParagraph"/>
        <w:numPr>
          <w:ilvl w:val="0"/>
          <w:numId w:val="36"/>
        </w:numPr>
        <w:spacing w:after="120"/>
        <w:jc w:val="both"/>
        <w:rPr>
          <w:rFonts w:cstheme="minorHAnsi"/>
          <w:highlight w:val="cyan"/>
          <w:u w:val="single"/>
        </w:rPr>
      </w:pPr>
      <w:r w:rsidRPr="00C46DD7">
        <w:rPr>
          <w:rFonts w:cstheme="minorHAnsi"/>
          <w:highlight w:val="cyan"/>
          <w:u w:val="single"/>
        </w:rPr>
        <w:t>Slightly important</w:t>
      </w:r>
    </w:p>
    <w:p w14:paraId="061CDBCC" w14:textId="5AD1A6CE" w:rsidR="002C4061" w:rsidRPr="00C46DD7" w:rsidRDefault="002C4061" w:rsidP="00AB4B1F">
      <w:pPr>
        <w:pStyle w:val="ListParagraph"/>
        <w:numPr>
          <w:ilvl w:val="0"/>
          <w:numId w:val="36"/>
        </w:numPr>
        <w:spacing w:after="120"/>
        <w:jc w:val="both"/>
        <w:rPr>
          <w:rFonts w:cstheme="minorHAnsi"/>
        </w:rPr>
      </w:pPr>
      <w:r w:rsidRPr="00C46DD7">
        <w:rPr>
          <w:rFonts w:cstheme="minorHAnsi"/>
        </w:rPr>
        <w:t>Important</w:t>
      </w:r>
    </w:p>
    <w:p w14:paraId="67339BDC" w14:textId="6B140364" w:rsidR="002C4061" w:rsidRPr="00C46DD7" w:rsidRDefault="002C4061" w:rsidP="00AB4B1F">
      <w:pPr>
        <w:pStyle w:val="ListParagraph"/>
        <w:numPr>
          <w:ilvl w:val="0"/>
          <w:numId w:val="36"/>
        </w:numPr>
        <w:spacing w:after="120"/>
        <w:jc w:val="both"/>
        <w:rPr>
          <w:rFonts w:cstheme="minorHAnsi"/>
        </w:rPr>
      </w:pPr>
      <w:r w:rsidRPr="00C46DD7">
        <w:rPr>
          <w:rFonts w:cstheme="minorHAnsi"/>
        </w:rPr>
        <w:t>Very important</w:t>
      </w:r>
    </w:p>
    <w:p w14:paraId="0E7DC25E" w14:textId="30A42589" w:rsidR="002C4061" w:rsidRPr="00C46DD7" w:rsidRDefault="002C4061" w:rsidP="00AB4B1F">
      <w:pPr>
        <w:pStyle w:val="ListParagraph"/>
        <w:numPr>
          <w:ilvl w:val="0"/>
          <w:numId w:val="36"/>
        </w:numPr>
        <w:spacing w:after="120"/>
        <w:jc w:val="both"/>
        <w:rPr>
          <w:rFonts w:cstheme="minorHAnsi"/>
        </w:rPr>
      </w:pPr>
      <w:r w:rsidRPr="00C46DD7">
        <w:rPr>
          <w:rFonts w:cstheme="minorHAnsi"/>
        </w:rPr>
        <w:t>No opinion</w:t>
      </w:r>
    </w:p>
    <w:p w14:paraId="65F1F42E" w14:textId="1C0C53E2" w:rsidR="002C4061" w:rsidRPr="00C46DD7" w:rsidRDefault="00C4785A" w:rsidP="00AB4B1F">
      <w:pPr>
        <w:spacing w:after="120"/>
        <w:jc w:val="both"/>
        <w:rPr>
          <w:rFonts w:cstheme="minorHAnsi"/>
        </w:rPr>
      </w:pPr>
      <w:r w:rsidRPr="00C46DD7">
        <w:rPr>
          <w:rFonts w:cstheme="minorHAnsi"/>
          <w:b/>
        </w:rPr>
        <w:t xml:space="preserve">Q5. </w:t>
      </w:r>
      <w:r w:rsidR="002C4061" w:rsidRPr="00C46DD7">
        <w:rPr>
          <w:rFonts w:cstheme="minorHAnsi"/>
          <w:b/>
        </w:rPr>
        <w:t>Do you find information about the extent to which CRAs methodologies or the rating process incorporate sustainability factors sufficiently well disclosed?</w:t>
      </w:r>
    </w:p>
    <w:p w14:paraId="1C80F4A4" w14:textId="1287A6DF" w:rsidR="002C4061" w:rsidRPr="00C46DD7" w:rsidRDefault="002C4061" w:rsidP="00AB4B1F">
      <w:pPr>
        <w:pStyle w:val="ListParagraph"/>
        <w:numPr>
          <w:ilvl w:val="0"/>
          <w:numId w:val="37"/>
        </w:numPr>
        <w:spacing w:after="120"/>
        <w:jc w:val="both"/>
        <w:rPr>
          <w:rFonts w:cstheme="minorHAnsi"/>
        </w:rPr>
      </w:pPr>
      <w:r w:rsidRPr="00C46DD7">
        <w:rPr>
          <w:rFonts w:cstheme="minorHAnsi"/>
        </w:rPr>
        <w:t>Yes</w:t>
      </w:r>
    </w:p>
    <w:p w14:paraId="623BBB34" w14:textId="5FE80322" w:rsidR="002C4061" w:rsidRPr="00C46DD7" w:rsidRDefault="002C4061" w:rsidP="00AB4B1F">
      <w:pPr>
        <w:pStyle w:val="ListParagraph"/>
        <w:numPr>
          <w:ilvl w:val="0"/>
          <w:numId w:val="37"/>
        </w:numPr>
        <w:spacing w:after="120"/>
        <w:jc w:val="both"/>
        <w:rPr>
          <w:rFonts w:cstheme="minorHAnsi"/>
        </w:rPr>
      </w:pPr>
      <w:r w:rsidRPr="00C46DD7">
        <w:rPr>
          <w:rFonts w:cstheme="minorHAnsi"/>
        </w:rPr>
        <w:t>No</w:t>
      </w:r>
    </w:p>
    <w:p w14:paraId="42203128" w14:textId="6F2B6B5E" w:rsidR="002C4061" w:rsidRPr="00C46DD7" w:rsidRDefault="002C4061" w:rsidP="00AB4B1F">
      <w:pPr>
        <w:pStyle w:val="ListParagraph"/>
        <w:numPr>
          <w:ilvl w:val="0"/>
          <w:numId w:val="37"/>
        </w:numPr>
        <w:spacing w:after="120"/>
        <w:jc w:val="both"/>
        <w:rPr>
          <w:rFonts w:cstheme="minorHAnsi"/>
          <w:highlight w:val="cyan"/>
          <w:u w:val="single"/>
        </w:rPr>
      </w:pPr>
      <w:r w:rsidRPr="00C46DD7">
        <w:rPr>
          <w:rFonts w:cstheme="minorHAnsi"/>
          <w:highlight w:val="cyan"/>
          <w:u w:val="single"/>
        </w:rPr>
        <w:t>No opinion</w:t>
      </w:r>
    </w:p>
    <w:p w14:paraId="7A68CB56" w14:textId="77777777" w:rsidR="002C4061" w:rsidRPr="00C46DD7" w:rsidRDefault="002C4061" w:rsidP="00AB4B1F">
      <w:pPr>
        <w:spacing w:after="120"/>
        <w:jc w:val="both"/>
        <w:rPr>
          <w:rFonts w:cstheme="minorHAnsi"/>
          <w:b/>
        </w:rPr>
      </w:pPr>
      <w:r w:rsidRPr="00C46DD7">
        <w:rPr>
          <w:rFonts w:cstheme="minorHAnsi"/>
          <w:b/>
        </w:rPr>
        <w:t>Please explain</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7119B037" w14:textId="77777777" w:rsidTr="0087613B">
        <w:tc>
          <w:tcPr>
            <w:tcW w:w="9016" w:type="dxa"/>
          </w:tcPr>
          <w:p w14:paraId="12197454" w14:textId="4C880C7B" w:rsidR="001D65EB" w:rsidRPr="00C46DD7" w:rsidRDefault="00EC7D6E" w:rsidP="00AB4B1F">
            <w:pPr>
              <w:spacing w:after="120"/>
              <w:rPr>
                <w:rFonts w:cstheme="minorHAnsi"/>
              </w:rPr>
            </w:pPr>
            <w:r w:rsidRPr="00C46DD7">
              <w:rPr>
                <w:rFonts w:cstheme="minorHAnsi"/>
              </w:rPr>
              <w:t xml:space="preserve">We consider that it is beneficial to understand the extent to which rating actions have been driven by sustainability factors. We </w:t>
            </w:r>
            <w:r w:rsidR="001D65EB" w:rsidRPr="00C46DD7">
              <w:rPr>
                <w:rFonts w:cstheme="minorHAnsi"/>
              </w:rPr>
              <w:t>are aware of</w:t>
            </w:r>
            <w:r w:rsidRPr="00C46DD7">
              <w:rPr>
                <w:rFonts w:cstheme="minorHAnsi"/>
              </w:rPr>
              <w:t xml:space="preserve"> instances that credit rating agencies have not been able to share historic rating changes that were driven by ESG factors. </w:t>
            </w:r>
            <w:r w:rsidR="001D65EB" w:rsidRPr="00C46DD7">
              <w:rPr>
                <w:rFonts w:cstheme="minorHAnsi"/>
              </w:rPr>
              <w:t>That being said, we welcome that the majority of credit rating agencies produce consultations and announce how changes are being made to the way that they take into consideration ESG factors. This is in contrast to ESG Rating Agencies.</w:t>
            </w:r>
          </w:p>
          <w:p w14:paraId="01F36295" w14:textId="06A997AA" w:rsidR="000378A6" w:rsidRPr="00C46DD7" w:rsidRDefault="00EC7D6E" w:rsidP="00AB4B1F">
            <w:pPr>
              <w:spacing w:after="120"/>
              <w:rPr>
                <w:rFonts w:cstheme="minorHAnsi"/>
              </w:rPr>
            </w:pPr>
            <w:r w:rsidRPr="00C46DD7">
              <w:rPr>
                <w:rFonts w:cstheme="minorHAnsi"/>
              </w:rPr>
              <w:t xml:space="preserve">However, we believe it is important to remember that the function of a credit rating agency is to only incorporate factors that could impact the ability of a company to fulfil its debt obligations. It should therefore not be compulsory for credit rating agencies to consider all ESG factors for all issuers. Nonetheless, it should be clear what they are considering. </w:t>
            </w:r>
          </w:p>
        </w:tc>
      </w:tr>
    </w:tbl>
    <w:p w14:paraId="018A0FC5" w14:textId="77777777" w:rsidR="000378A6" w:rsidRPr="00C46DD7" w:rsidRDefault="000378A6" w:rsidP="00AB4B1F">
      <w:pPr>
        <w:spacing w:after="120"/>
        <w:jc w:val="both"/>
        <w:rPr>
          <w:rFonts w:cstheme="minorHAnsi"/>
        </w:rPr>
      </w:pPr>
    </w:p>
    <w:p w14:paraId="5EC4F8B6" w14:textId="1AFB71A6" w:rsidR="00C4785A" w:rsidRPr="00C46DD7" w:rsidRDefault="00C4785A" w:rsidP="00AB4B1F">
      <w:pPr>
        <w:spacing w:after="120"/>
        <w:rPr>
          <w:rFonts w:cstheme="minorHAnsi"/>
          <w:b/>
        </w:rPr>
      </w:pPr>
      <w:r w:rsidRPr="00C46DD7">
        <w:rPr>
          <w:rFonts w:cstheme="minorHAnsi"/>
          <w:b/>
        </w:rPr>
        <w:t xml:space="preserve">Q6. Where do you look currently for the information on how ESG factors impact the credit rating? (multiple choice) </w:t>
      </w:r>
    </w:p>
    <w:p w14:paraId="093767CD" w14:textId="0C85AD38" w:rsidR="002C4061" w:rsidRPr="00C46DD7" w:rsidRDefault="002C4061" w:rsidP="00AB4B1F">
      <w:pPr>
        <w:pStyle w:val="ListParagraph"/>
        <w:numPr>
          <w:ilvl w:val="0"/>
          <w:numId w:val="38"/>
        </w:numPr>
        <w:spacing w:after="120"/>
        <w:jc w:val="both"/>
        <w:rPr>
          <w:rFonts w:cstheme="minorHAnsi"/>
          <w:highlight w:val="cyan"/>
          <w:u w:val="single"/>
        </w:rPr>
      </w:pPr>
      <w:r w:rsidRPr="00C46DD7">
        <w:rPr>
          <w:rFonts w:cstheme="minorHAnsi"/>
          <w:highlight w:val="cyan"/>
          <w:u w:val="single"/>
        </w:rPr>
        <w:t>Press release accompanying credit ratings</w:t>
      </w:r>
    </w:p>
    <w:p w14:paraId="67390766" w14:textId="2C71B403" w:rsidR="002C4061" w:rsidRPr="00C46DD7" w:rsidRDefault="002C4061" w:rsidP="00AB4B1F">
      <w:pPr>
        <w:pStyle w:val="ListParagraph"/>
        <w:numPr>
          <w:ilvl w:val="0"/>
          <w:numId w:val="38"/>
        </w:numPr>
        <w:spacing w:after="120"/>
        <w:jc w:val="both"/>
        <w:rPr>
          <w:rFonts w:cstheme="minorHAnsi"/>
        </w:rPr>
      </w:pPr>
      <w:r w:rsidRPr="00C46DD7">
        <w:rPr>
          <w:rFonts w:cstheme="minorHAnsi"/>
        </w:rPr>
        <w:t>Additional analysis and reports available to subscribers</w:t>
      </w:r>
    </w:p>
    <w:p w14:paraId="0150B143" w14:textId="0BBC6908" w:rsidR="002C4061" w:rsidRPr="00C46DD7" w:rsidRDefault="002C4061" w:rsidP="00AB4B1F">
      <w:pPr>
        <w:pStyle w:val="ListParagraph"/>
        <w:numPr>
          <w:ilvl w:val="0"/>
          <w:numId w:val="38"/>
        </w:numPr>
        <w:spacing w:after="120"/>
        <w:jc w:val="both"/>
        <w:rPr>
          <w:rFonts w:cstheme="minorHAnsi"/>
        </w:rPr>
      </w:pPr>
      <w:r w:rsidRPr="00C46DD7">
        <w:rPr>
          <w:rFonts w:cstheme="minorHAnsi"/>
        </w:rPr>
        <w:t>Additional information materials available publicly</w:t>
      </w:r>
    </w:p>
    <w:p w14:paraId="7D8D39B3" w14:textId="6BDFCF18" w:rsidR="002C4061" w:rsidRPr="00C46DD7" w:rsidRDefault="002C4061" w:rsidP="00AB4B1F">
      <w:pPr>
        <w:pStyle w:val="ListParagraph"/>
        <w:numPr>
          <w:ilvl w:val="0"/>
          <w:numId w:val="38"/>
        </w:numPr>
        <w:spacing w:after="120"/>
        <w:jc w:val="both"/>
        <w:rPr>
          <w:rFonts w:cstheme="minorHAnsi"/>
        </w:rPr>
      </w:pPr>
      <w:r w:rsidRPr="00C46DD7">
        <w:rPr>
          <w:rFonts w:cstheme="minorHAnsi"/>
        </w:rPr>
        <w:t xml:space="preserve">Description of methodologies or rating process for specific asset classes, sectors or types of </w:t>
      </w:r>
      <w:r w:rsidR="00EF5325" w:rsidRPr="00C46DD7">
        <w:rPr>
          <w:rFonts w:cstheme="minorHAnsi"/>
        </w:rPr>
        <w:t>e</w:t>
      </w:r>
      <w:r w:rsidRPr="00C46DD7">
        <w:rPr>
          <w:rFonts w:cstheme="minorHAnsi"/>
        </w:rPr>
        <w:t>ntities</w:t>
      </w:r>
    </w:p>
    <w:p w14:paraId="3C6AC899" w14:textId="429F5929" w:rsidR="002C4061" w:rsidRPr="00C46DD7" w:rsidRDefault="002C4061" w:rsidP="00AB4B1F">
      <w:pPr>
        <w:pStyle w:val="ListParagraph"/>
        <w:numPr>
          <w:ilvl w:val="0"/>
          <w:numId w:val="38"/>
        </w:numPr>
        <w:spacing w:after="120"/>
        <w:jc w:val="both"/>
        <w:rPr>
          <w:rFonts w:cstheme="minorHAnsi"/>
          <w:highlight w:val="cyan"/>
          <w:u w:val="single"/>
        </w:rPr>
      </w:pPr>
      <w:r w:rsidRPr="00C46DD7">
        <w:rPr>
          <w:rFonts w:cstheme="minorHAnsi"/>
          <w:highlight w:val="cyan"/>
          <w:u w:val="single"/>
        </w:rPr>
        <w:t>Frameworks or documents describing general approach to incorporation of ESG factors in credit rating process</w:t>
      </w:r>
    </w:p>
    <w:p w14:paraId="43FA35D9" w14:textId="1B649E31" w:rsidR="002C4061" w:rsidRPr="00C46DD7" w:rsidRDefault="002C4061" w:rsidP="00AB4B1F">
      <w:pPr>
        <w:pStyle w:val="ListParagraph"/>
        <w:numPr>
          <w:ilvl w:val="0"/>
          <w:numId w:val="38"/>
        </w:numPr>
        <w:spacing w:after="120"/>
        <w:jc w:val="both"/>
        <w:rPr>
          <w:rFonts w:cstheme="minorHAnsi"/>
        </w:rPr>
      </w:pPr>
      <w:r w:rsidRPr="00C46DD7">
        <w:rPr>
          <w:rFonts w:cstheme="minorHAnsi"/>
        </w:rPr>
        <w:t>I don’t know where to find such information</w:t>
      </w:r>
    </w:p>
    <w:p w14:paraId="57DD15AB" w14:textId="174B869B" w:rsidR="002C4061" w:rsidRPr="00C46DD7" w:rsidRDefault="002C4061" w:rsidP="00AB4B1F">
      <w:pPr>
        <w:pStyle w:val="ListParagraph"/>
        <w:numPr>
          <w:ilvl w:val="0"/>
          <w:numId w:val="38"/>
        </w:numPr>
        <w:spacing w:after="120"/>
        <w:jc w:val="both"/>
        <w:rPr>
          <w:rFonts w:cstheme="minorHAnsi"/>
          <w:highlight w:val="cyan"/>
          <w:u w:val="single"/>
        </w:rPr>
      </w:pPr>
      <w:r w:rsidRPr="00C46DD7">
        <w:rPr>
          <w:rFonts w:cstheme="minorHAnsi"/>
          <w:highlight w:val="cyan"/>
          <w:u w:val="single"/>
        </w:rPr>
        <w:t>Other</w:t>
      </w:r>
    </w:p>
    <w:p w14:paraId="04CBCA67" w14:textId="77777777" w:rsidR="00C4785A" w:rsidRPr="00C46DD7" w:rsidRDefault="00C4785A" w:rsidP="00AB4B1F">
      <w:pPr>
        <w:spacing w:after="120"/>
        <w:rPr>
          <w:rFonts w:cstheme="minorHAnsi"/>
          <w:b/>
        </w:rPr>
      </w:pPr>
      <w:r w:rsidRPr="00C46DD7">
        <w:rPr>
          <w:rFonts w:cstheme="minorHAnsi"/>
          <w:b/>
        </w:rPr>
        <w:t>Q7. If you responded ‘other’ please explain where:</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163F3679" w14:textId="77777777" w:rsidTr="0087613B">
        <w:tc>
          <w:tcPr>
            <w:tcW w:w="9016" w:type="dxa"/>
          </w:tcPr>
          <w:p w14:paraId="5D36B15D" w14:textId="6797BF28" w:rsidR="000378A6" w:rsidRPr="00C46DD7" w:rsidRDefault="002B7C08" w:rsidP="00AB4B1F">
            <w:pPr>
              <w:spacing w:after="120"/>
              <w:rPr>
                <w:rFonts w:cstheme="minorHAnsi"/>
              </w:rPr>
            </w:pPr>
            <w:r w:rsidRPr="00C46DD7">
              <w:rPr>
                <w:rFonts w:cstheme="minorHAnsi"/>
              </w:rPr>
              <w:t>Other includes credit rating agency websites.</w:t>
            </w:r>
          </w:p>
        </w:tc>
      </w:tr>
    </w:tbl>
    <w:p w14:paraId="121972D6" w14:textId="77777777" w:rsidR="000378A6" w:rsidRPr="00C46DD7" w:rsidRDefault="000378A6" w:rsidP="00AB4B1F">
      <w:pPr>
        <w:spacing w:after="120"/>
        <w:jc w:val="both"/>
        <w:rPr>
          <w:rFonts w:cstheme="minorHAnsi"/>
        </w:rPr>
      </w:pPr>
    </w:p>
    <w:p w14:paraId="4E9A5B2D" w14:textId="483C1C40" w:rsidR="00C4785A" w:rsidRPr="00C46DD7" w:rsidRDefault="00C4785A" w:rsidP="00AB4B1F">
      <w:pPr>
        <w:spacing w:after="120"/>
        <w:rPr>
          <w:rFonts w:cstheme="minorHAnsi"/>
          <w:b/>
        </w:rPr>
      </w:pPr>
      <w:r w:rsidRPr="00C46DD7">
        <w:rPr>
          <w:rFonts w:cstheme="minorHAnsi"/>
          <w:b/>
        </w:rPr>
        <w:t xml:space="preserve">Q8. Does the level of disclosure differ depending on individual CRAs? </w:t>
      </w:r>
    </w:p>
    <w:p w14:paraId="2FDB5B33" w14:textId="30D79CD2" w:rsidR="002C4061" w:rsidRPr="0082376F" w:rsidRDefault="002C4061" w:rsidP="00AB4B1F">
      <w:pPr>
        <w:pStyle w:val="ListParagraph"/>
        <w:numPr>
          <w:ilvl w:val="0"/>
          <w:numId w:val="39"/>
        </w:numPr>
        <w:spacing w:after="120"/>
        <w:jc w:val="both"/>
        <w:rPr>
          <w:rFonts w:cstheme="minorHAnsi"/>
        </w:rPr>
      </w:pPr>
      <w:r w:rsidRPr="0082376F">
        <w:rPr>
          <w:rFonts w:cstheme="minorHAnsi"/>
        </w:rPr>
        <w:t>Yes</w:t>
      </w:r>
    </w:p>
    <w:p w14:paraId="666DC389" w14:textId="7A99207A" w:rsidR="002C4061" w:rsidRPr="00C46DD7" w:rsidRDefault="002C4061" w:rsidP="00AB4B1F">
      <w:pPr>
        <w:pStyle w:val="ListParagraph"/>
        <w:numPr>
          <w:ilvl w:val="0"/>
          <w:numId w:val="39"/>
        </w:numPr>
        <w:spacing w:after="120"/>
        <w:jc w:val="both"/>
        <w:rPr>
          <w:rFonts w:cstheme="minorHAnsi"/>
        </w:rPr>
      </w:pPr>
      <w:r w:rsidRPr="00C46DD7">
        <w:rPr>
          <w:rFonts w:cstheme="minorHAnsi"/>
        </w:rPr>
        <w:t>No</w:t>
      </w:r>
    </w:p>
    <w:p w14:paraId="5E36DA2D" w14:textId="455C38A4" w:rsidR="002C4061" w:rsidRPr="0082376F" w:rsidRDefault="002C4061" w:rsidP="00AB4B1F">
      <w:pPr>
        <w:pStyle w:val="ListParagraph"/>
        <w:numPr>
          <w:ilvl w:val="0"/>
          <w:numId w:val="39"/>
        </w:numPr>
        <w:spacing w:after="120"/>
        <w:jc w:val="both"/>
        <w:rPr>
          <w:rFonts w:cstheme="minorHAnsi"/>
          <w:highlight w:val="cyan"/>
          <w:u w:val="single"/>
        </w:rPr>
      </w:pPr>
      <w:r w:rsidRPr="0082376F">
        <w:rPr>
          <w:rFonts w:cstheme="minorHAnsi"/>
          <w:highlight w:val="cyan"/>
          <w:u w:val="single"/>
        </w:rPr>
        <w:t>No opinion</w:t>
      </w:r>
    </w:p>
    <w:p w14:paraId="7C250F60" w14:textId="03AB4762" w:rsidR="00C4785A" w:rsidRPr="00C46DD7" w:rsidRDefault="00C4785A" w:rsidP="00AB4B1F">
      <w:pPr>
        <w:spacing w:after="120"/>
        <w:rPr>
          <w:rFonts w:cstheme="minorHAnsi"/>
          <w:b/>
        </w:rPr>
      </w:pPr>
      <w:r w:rsidRPr="00C46DD7">
        <w:rPr>
          <w:rFonts w:cstheme="minorHAnsi"/>
          <w:b/>
        </w:rPr>
        <w:t xml:space="preserve">Q9. If you answered yes to the previous question, please explain the differences in the level of disclosure: </w:t>
      </w:r>
    </w:p>
    <w:tbl>
      <w:tblPr>
        <w:tblStyle w:val="TableGrid"/>
        <w:tblW w:w="0" w:type="auto"/>
        <w:tblCellMar>
          <w:top w:w="85" w:type="dxa"/>
          <w:bottom w:w="85" w:type="dxa"/>
        </w:tblCellMar>
        <w:tblLook w:val="04A0" w:firstRow="1" w:lastRow="0" w:firstColumn="1" w:lastColumn="0" w:noHBand="0" w:noVBand="1"/>
      </w:tblPr>
      <w:tblGrid>
        <w:gridCol w:w="9016"/>
      </w:tblGrid>
      <w:tr w:rsidR="000378A6" w:rsidRPr="00C46DD7" w14:paraId="79E61E9F" w14:textId="77777777" w:rsidTr="0087613B">
        <w:tc>
          <w:tcPr>
            <w:tcW w:w="9016" w:type="dxa"/>
          </w:tcPr>
          <w:p w14:paraId="7610B469" w14:textId="41E664BC" w:rsidR="000378A6" w:rsidRPr="00C46DD7" w:rsidRDefault="0004782F" w:rsidP="00AB4B1F">
            <w:pPr>
              <w:spacing w:after="120"/>
              <w:rPr>
                <w:rFonts w:cstheme="minorHAnsi"/>
              </w:rPr>
            </w:pPr>
            <w:r w:rsidRPr="00C46DD7">
              <w:rPr>
                <w:rFonts w:cstheme="minorHAnsi"/>
              </w:rPr>
              <w:t xml:space="preserve"> </w:t>
            </w:r>
          </w:p>
        </w:tc>
      </w:tr>
    </w:tbl>
    <w:p w14:paraId="0C31C20F" w14:textId="77777777" w:rsidR="000378A6" w:rsidRPr="00C46DD7" w:rsidRDefault="000378A6" w:rsidP="00AB4B1F">
      <w:pPr>
        <w:spacing w:after="120"/>
        <w:jc w:val="both"/>
        <w:rPr>
          <w:rFonts w:cstheme="minorHAnsi"/>
        </w:rPr>
      </w:pPr>
    </w:p>
    <w:p w14:paraId="2BD7D66E" w14:textId="321EE849" w:rsidR="00C4785A" w:rsidRPr="00C46DD7" w:rsidRDefault="00C4785A" w:rsidP="00AB4B1F">
      <w:pPr>
        <w:spacing w:after="120"/>
        <w:rPr>
          <w:rFonts w:cstheme="minorHAnsi"/>
          <w:b/>
        </w:rPr>
      </w:pPr>
      <w:r w:rsidRPr="00C46DD7">
        <w:rPr>
          <w:rFonts w:cstheme="minorHAnsi"/>
          <w:b/>
        </w:rPr>
        <w:t xml:space="preserve">Q10. What are the trends on the market in relation to disclosure of information as to which credit ratings actions have been influenced by sustainability factors? (multiple choice) </w:t>
      </w:r>
    </w:p>
    <w:p w14:paraId="2E8B8A8D" w14:textId="3C9E0B7E" w:rsidR="002C4061" w:rsidRPr="00C46DD7" w:rsidRDefault="002C4061" w:rsidP="00AB4B1F">
      <w:pPr>
        <w:pStyle w:val="ListParagraph"/>
        <w:numPr>
          <w:ilvl w:val="0"/>
          <w:numId w:val="41"/>
        </w:numPr>
        <w:spacing w:after="120"/>
        <w:jc w:val="both"/>
        <w:rPr>
          <w:rFonts w:cstheme="minorHAnsi"/>
        </w:rPr>
      </w:pPr>
      <w:r w:rsidRPr="00C46DD7">
        <w:rPr>
          <w:rFonts w:cstheme="minorHAnsi"/>
        </w:rPr>
        <w:t>The level of disclosure has improved sufficiently since the entry into effect of ESMA guidelines (April 2020)</w:t>
      </w:r>
    </w:p>
    <w:p w14:paraId="061837A3" w14:textId="2494E260" w:rsidR="002C4061" w:rsidRPr="0082376F" w:rsidRDefault="002C4061" w:rsidP="00AB4B1F">
      <w:pPr>
        <w:pStyle w:val="ListParagraph"/>
        <w:numPr>
          <w:ilvl w:val="0"/>
          <w:numId w:val="41"/>
        </w:numPr>
        <w:spacing w:after="120"/>
        <w:jc w:val="both"/>
        <w:rPr>
          <w:rFonts w:cstheme="minorHAnsi"/>
          <w:highlight w:val="cyan"/>
          <w:u w:val="single"/>
        </w:rPr>
      </w:pPr>
      <w:r w:rsidRPr="0082376F">
        <w:rPr>
          <w:rFonts w:cstheme="minorHAnsi"/>
          <w:highlight w:val="cyan"/>
          <w:u w:val="single"/>
        </w:rPr>
        <w:t xml:space="preserve">In </w:t>
      </w:r>
      <w:proofErr w:type="gramStart"/>
      <w:r w:rsidRPr="0082376F">
        <w:rPr>
          <w:rFonts w:cstheme="minorHAnsi"/>
          <w:highlight w:val="cyan"/>
          <w:u w:val="single"/>
        </w:rPr>
        <w:t>general</w:t>
      </w:r>
      <w:proofErr w:type="gramEnd"/>
      <w:r w:rsidRPr="0082376F">
        <w:rPr>
          <w:rFonts w:cstheme="minorHAnsi"/>
          <w:highlight w:val="cyan"/>
          <w:u w:val="single"/>
        </w:rPr>
        <w:t xml:space="preserve"> the level of disclosure has improved sufficiently although some CRAs are lagging behind</w:t>
      </w:r>
    </w:p>
    <w:p w14:paraId="2E41389E" w14:textId="3EAC3390" w:rsidR="002C4061" w:rsidRPr="00C46DD7" w:rsidRDefault="002C4061" w:rsidP="00AB4B1F">
      <w:pPr>
        <w:pStyle w:val="ListParagraph"/>
        <w:numPr>
          <w:ilvl w:val="0"/>
          <w:numId w:val="41"/>
        </w:numPr>
        <w:spacing w:after="120"/>
        <w:jc w:val="both"/>
        <w:rPr>
          <w:rFonts w:cstheme="minorHAnsi"/>
        </w:rPr>
      </w:pPr>
      <w:r w:rsidRPr="00C46DD7">
        <w:rPr>
          <w:rFonts w:cstheme="minorHAnsi"/>
        </w:rPr>
        <w:t>The overall level of disclosure is insufficient although some CRAs have sufficiently improved</w:t>
      </w:r>
    </w:p>
    <w:p w14:paraId="2350D491" w14:textId="77777777" w:rsidR="002C4061" w:rsidRPr="00C46DD7" w:rsidRDefault="002C4061" w:rsidP="00AB4B1F">
      <w:pPr>
        <w:pStyle w:val="ListParagraph"/>
        <w:numPr>
          <w:ilvl w:val="0"/>
          <w:numId w:val="41"/>
        </w:numPr>
        <w:spacing w:after="120"/>
        <w:jc w:val="both"/>
        <w:rPr>
          <w:rFonts w:cstheme="minorHAnsi"/>
        </w:rPr>
      </w:pPr>
      <w:r w:rsidRPr="00C46DD7">
        <w:rPr>
          <w:rFonts w:cstheme="minorHAnsi"/>
        </w:rPr>
        <w:t>The extent to which CRAs incorporate ESG factors in credit ratings depends on the asset classes methodologies and the importance assigned to the given factor by a CRA’s methodology. In addition, some CRAs have developed overall frameworks explaining how they incorporate ESG factors in credit ratings across asset classes, some publish reports reviewing past credit rating actions or specific sections accompanying credit rating actions.</w:t>
      </w:r>
    </w:p>
    <w:p w14:paraId="0E5215B7" w14:textId="4C406E59" w:rsidR="00C4785A" w:rsidRPr="00C46DD7" w:rsidRDefault="00C4785A" w:rsidP="00AB4B1F">
      <w:pPr>
        <w:spacing w:after="120"/>
        <w:rPr>
          <w:rFonts w:cstheme="minorHAnsi"/>
          <w:b/>
        </w:rPr>
      </w:pPr>
      <w:r w:rsidRPr="00C46DD7">
        <w:rPr>
          <w:rFonts w:cstheme="minorHAnsi"/>
          <w:b/>
        </w:rPr>
        <w:t xml:space="preserve">Q11. In your opinion, what are trends in the relation to the incorporation of ESG factors in the credit rating process and methodologies? </w:t>
      </w:r>
    </w:p>
    <w:p w14:paraId="1B07187D" w14:textId="73821057" w:rsidR="002C4061" w:rsidRPr="00C46DD7" w:rsidRDefault="002C4061" w:rsidP="00AB4B1F">
      <w:pPr>
        <w:pStyle w:val="ListParagraph"/>
        <w:numPr>
          <w:ilvl w:val="0"/>
          <w:numId w:val="41"/>
        </w:numPr>
        <w:spacing w:after="120"/>
        <w:jc w:val="both"/>
        <w:rPr>
          <w:rFonts w:cstheme="minorHAnsi"/>
        </w:rPr>
      </w:pPr>
      <w:r w:rsidRPr="00C46DD7">
        <w:rPr>
          <w:rFonts w:cstheme="minorHAnsi"/>
        </w:rPr>
        <w:t>CRAs have sufficiently improved the incorporation of ESG factors in their methodologies and rating process,</w:t>
      </w:r>
    </w:p>
    <w:p w14:paraId="7DFDFB36" w14:textId="78B4A2A2" w:rsidR="002C4061" w:rsidRPr="00C46DD7" w:rsidRDefault="002C4061" w:rsidP="00AB4B1F">
      <w:pPr>
        <w:pStyle w:val="ListParagraph"/>
        <w:numPr>
          <w:ilvl w:val="0"/>
          <w:numId w:val="41"/>
        </w:numPr>
        <w:spacing w:after="120"/>
        <w:jc w:val="both"/>
        <w:rPr>
          <w:rFonts w:cstheme="minorHAnsi"/>
          <w:highlight w:val="cyan"/>
          <w:u w:val="single"/>
        </w:rPr>
      </w:pPr>
      <w:r w:rsidRPr="00C46DD7">
        <w:rPr>
          <w:rFonts w:cstheme="minorHAnsi"/>
          <w:highlight w:val="cyan"/>
          <w:u w:val="single"/>
        </w:rPr>
        <w:t xml:space="preserve">In </w:t>
      </w:r>
      <w:proofErr w:type="gramStart"/>
      <w:r w:rsidRPr="00C46DD7">
        <w:rPr>
          <w:rFonts w:cstheme="minorHAnsi"/>
          <w:highlight w:val="cyan"/>
          <w:u w:val="single"/>
        </w:rPr>
        <w:t>general</w:t>
      </w:r>
      <w:proofErr w:type="gramEnd"/>
      <w:r w:rsidRPr="00C46DD7">
        <w:rPr>
          <w:rFonts w:cstheme="minorHAnsi"/>
          <w:highlight w:val="cyan"/>
          <w:u w:val="single"/>
        </w:rPr>
        <w:t xml:space="preserve"> CRAs have sufficiently improved the incorporation of ESG factors in credit ratings although some CRAs are lagging behind</w:t>
      </w:r>
    </w:p>
    <w:p w14:paraId="448BD3F8" w14:textId="7C522D48" w:rsidR="002C4061" w:rsidRPr="00C46DD7" w:rsidRDefault="002C4061" w:rsidP="00AB4B1F">
      <w:pPr>
        <w:pStyle w:val="ListParagraph"/>
        <w:numPr>
          <w:ilvl w:val="0"/>
          <w:numId w:val="41"/>
        </w:numPr>
        <w:spacing w:after="120"/>
        <w:jc w:val="both"/>
        <w:rPr>
          <w:rFonts w:cstheme="minorHAnsi"/>
        </w:rPr>
      </w:pPr>
      <w:r w:rsidRPr="00C46DD7">
        <w:rPr>
          <w:rFonts w:cstheme="minorHAnsi"/>
        </w:rPr>
        <w:t xml:space="preserve">In </w:t>
      </w:r>
      <w:proofErr w:type="gramStart"/>
      <w:r w:rsidRPr="00C46DD7">
        <w:rPr>
          <w:rFonts w:cstheme="minorHAnsi"/>
        </w:rPr>
        <w:t>general</w:t>
      </w:r>
      <w:proofErr w:type="gramEnd"/>
      <w:r w:rsidRPr="00C46DD7">
        <w:rPr>
          <w:rFonts w:cstheme="minorHAnsi"/>
        </w:rPr>
        <w:t xml:space="preserve"> the development is insufficient although some CRAs have improved the incorporation of ESG factors in their methodologies and rating process,</w:t>
      </w:r>
    </w:p>
    <w:p w14:paraId="4B5CA723" w14:textId="77777777" w:rsidR="00C4785A" w:rsidRPr="00C46DD7" w:rsidRDefault="002C4061" w:rsidP="00AB4B1F">
      <w:pPr>
        <w:pStyle w:val="ListParagraph"/>
        <w:numPr>
          <w:ilvl w:val="0"/>
          <w:numId w:val="41"/>
        </w:numPr>
        <w:spacing w:after="120"/>
        <w:jc w:val="both"/>
        <w:rPr>
          <w:rFonts w:cstheme="minorHAnsi"/>
        </w:rPr>
      </w:pPr>
      <w:r w:rsidRPr="00C46DD7">
        <w:rPr>
          <w:rFonts w:cstheme="minorHAnsi"/>
        </w:rPr>
        <w:t>CRAs have insufficiently improved the incorporation of ESG factors in their methodologies and rating process</w:t>
      </w:r>
    </w:p>
    <w:p w14:paraId="16B23997" w14:textId="2B427364" w:rsidR="00C4785A" w:rsidRPr="00C46DD7" w:rsidRDefault="00C4785A" w:rsidP="00AB4B1F">
      <w:pPr>
        <w:spacing w:after="120"/>
        <w:jc w:val="both"/>
        <w:rPr>
          <w:rFonts w:cstheme="minorHAnsi"/>
        </w:rPr>
      </w:pPr>
      <w:r w:rsidRPr="00C46DD7">
        <w:rPr>
          <w:rFonts w:cstheme="minorHAnsi"/>
          <w:b/>
          <w:color w:val="0070C0"/>
          <w:sz w:val="24"/>
        </w:rPr>
        <w:t xml:space="preserve">Section </w:t>
      </w:r>
      <w:r w:rsidR="001047B5" w:rsidRPr="00C46DD7">
        <w:rPr>
          <w:rFonts w:cstheme="minorHAnsi"/>
          <w:b/>
          <w:color w:val="0070C0"/>
          <w:sz w:val="24"/>
        </w:rPr>
        <w:t>2</w:t>
      </w:r>
      <w:r w:rsidRPr="00C46DD7">
        <w:rPr>
          <w:rFonts w:cstheme="minorHAnsi"/>
          <w:b/>
          <w:color w:val="0070C0"/>
          <w:sz w:val="24"/>
        </w:rPr>
        <w:t>. Questions on the need for EU intervention (all respondents)</w:t>
      </w:r>
    </w:p>
    <w:p w14:paraId="618EF7DC" w14:textId="7C5F3F06" w:rsidR="00C4785A" w:rsidRPr="00C46DD7" w:rsidRDefault="00C4785A" w:rsidP="00AB4B1F">
      <w:pPr>
        <w:spacing w:after="120"/>
        <w:rPr>
          <w:rFonts w:cstheme="minorHAnsi"/>
          <w:b/>
        </w:rPr>
      </w:pPr>
      <w:r w:rsidRPr="00C46DD7">
        <w:rPr>
          <w:rFonts w:cstheme="minorHAnsi"/>
          <w:b/>
        </w:rPr>
        <w:t xml:space="preserve">Q1. Do you consider that the current trends in the market are sufficient to ensure that CRAs incorporate relevant ESG factors in credit ratings? </w:t>
      </w:r>
    </w:p>
    <w:p w14:paraId="7B62BB1D" w14:textId="679A9E2C" w:rsidR="002C4061" w:rsidRPr="00C46DD7" w:rsidRDefault="002C4061" w:rsidP="00AB4B1F">
      <w:pPr>
        <w:pStyle w:val="ListParagraph"/>
        <w:numPr>
          <w:ilvl w:val="0"/>
          <w:numId w:val="45"/>
        </w:numPr>
        <w:spacing w:after="120"/>
        <w:jc w:val="both"/>
        <w:rPr>
          <w:rFonts w:cstheme="minorHAnsi"/>
        </w:rPr>
      </w:pPr>
      <w:r w:rsidRPr="00C46DD7">
        <w:rPr>
          <w:rFonts w:cstheme="minorHAnsi"/>
        </w:rPr>
        <w:t>Yes</w:t>
      </w:r>
    </w:p>
    <w:p w14:paraId="4B0BE700" w14:textId="39C2F523" w:rsidR="002C4061" w:rsidRPr="00C46DD7" w:rsidRDefault="002C4061" w:rsidP="00AB4B1F">
      <w:pPr>
        <w:pStyle w:val="ListParagraph"/>
        <w:numPr>
          <w:ilvl w:val="0"/>
          <w:numId w:val="45"/>
        </w:numPr>
        <w:spacing w:after="120"/>
        <w:jc w:val="both"/>
        <w:rPr>
          <w:rFonts w:cstheme="minorHAnsi"/>
        </w:rPr>
      </w:pPr>
      <w:r w:rsidRPr="00C46DD7">
        <w:rPr>
          <w:rFonts w:cstheme="minorHAnsi"/>
        </w:rPr>
        <w:t>No</w:t>
      </w:r>
    </w:p>
    <w:p w14:paraId="63E8F52F" w14:textId="34188FAE" w:rsidR="002C4061" w:rsidRPr="00C46DD7" w:rsidRDefault="002C4061" w:rsidP="00AB4B1F">
      <w:pPr>
        <w:pStyle w:val="ListParagraph"/>
        <w:numPr>
          <w:ilvl w:val="0"/>
          <w:numId w:val="45"/>
        </w:numPr>
        <w:spacing w:after="120"/>
        <w:jc w:val="both"/>
        <w:rPr>
          <w:rFonts w:cstheme="minorHAnsi"/>
          <w:highlight w:val="cyan"/>
          <w:u w:val="single"/>
        </w:rPr>
      </w:pPr>
      <w:r w:rsidRPr="00C46DD7">
        <w:rPr>
          <w:rFonts w:cstheme="minorHAnsi"/>
          <w:highlight w:val="cyan"/>
          <w:u w:val="single"/>
        </w:rPr>
        <w:t>No opinion</w:t>
      </w:r>
    </w:p>
    <w:p w14:paraId="357D111F" w14:textId="47ECF1E3" w:rsidR="00C4785A" w:rsidRPr="00C46DD7" w:rsidRDefault="00C4785A" w:rsidP="00AB4B1F">
      <w:pPr>
        <w:spacing w:after="120"/>
        <w:rPr>
          <w:rFonts w:cstheme="minorHAnsi"/>
          <w:b/>
        </w:rPr>
      </w:pPr>
      <w:r w:rsidRPr="00C46DD7">
        <w:rPr>
          <w:rFonts w:cstheme="minorHAnsi"/>
          <w:b/>
        </w:rPr>
        <w:t xml:space="preserve">Q2. Do you consider that the current trends in the market and application of ESMA guidelines on disclosure applicable to CRAs are sufficient to ensure understanding among users as to how ESG factors influence credit ratings? </w:t>
      </w:r>
    </w:p>
    <w:p w14:paraId="51ECA5DA" w14:textId="20286730" w:rsidR="002C4061" w:rsidRPr="00C46DD7" w:rsidRDefault="002C4061" w:rsidP="00AB4B1F">
      <w:pPr>
        <w:pStyle w:val="ListParagraph"/>
        <w:numPr>
          <w:ilvl w:val="0"/>
          <w:numId w:val="46"/>
        </w:numPr>
        <w:spacing w:after="120"/>
        <w:jc w:val="both"/>
        <w:rPr>
          <w:rFonts w:cstheme="minorHAnsi"/>
        </w:rPr>
      </w:pPr>
      <w:r w:rsidRPr="00C46DD7">
        <w:rPr>
          <w:rFonts w:cstheme="minorHAnsi"/>
        </w:rPr>
        <w:t>Yes</w:t>
      </w:r>
    </w:p>
    <w:p w14:paraId="6152B929" w14:textId="51BAD90B" w:rsidR="002C4061" w:rsidRPr="00C46DD7" w:rsidRDefault="002C4061" w:rsidP="00AB4B1F">
      <w:pPr>
        <w:pStyle w:val="ListParagraph"/>
        <w:numPr>
          <w:ilvl w:val="0"/>
          <w:numId w:val="46"/>
        </w:numPr>
        <w:spacing w:after="120"/>
        <w:jc w:val="both"/>
        <w:rPr>
          <w:rFonts w:cstheme="minorHAnsi"/>
        </w:rPr>
      </w:pPr>
      <w:r w:rsidRPr="00C46DD7">
        <w:rPr>
          <w:rFonts w:cstheme="minorHAnsi"/>
        </w:rPr>
        <w:t>No</w:t>
      </w:r>
    </w:p>
    <w:p w14:paraId="4B5ECA83" w14:textId="19F275E7" w:rsidR="002C4061" w:rsidRPr="00C46DD7" w:rsidRDefault="002C4061" w:rsidP="00AB4B1F">
      <w:pPr>
        <w:pStyle w:val="ListParagraph"/>
        <w:numPr>
          <w:ilvl w:val="0"/>
          <w:numId w:val="46"/>
        </w:numPr>
        <w:spacing w:after="120"/>
        <w:jc w:val="both"/>
        <w:rPr>
          <w:rFonts w:cstheme="minorHAnsi"/>
          <w:highlight w:val="cyan"/>
          <w:u w:val="single"/>
        </w:rPr>
      </w:pPr>
      <w:r w:rsidRPr="00C46DD7">
        <w:rPr>
          <w:rFonts w:cstheme="minorHAnsi"/>
          <w:highlight w:val="cyan"/>
          <w:u w:val="single"/>
        </w:rPr>
        <w:t>No opinion</w:t>
      </w:r>
    </w:p>
    <w:p w14:paraId="093341AE" w14:textId="0BEFF4FB" w:rsidR="00C4785A" w:rsidRPr="00C46DD7" w:rsidRDefault="00C4785A" w:rsidP="00AB4B1F">
      <w:pPr>
        <w:spacing w:after="120"/>
        <w:rPr>
          <w:rFonts w:cstheme="minorHAnsi"/>
          <w:b/>
        </w:rPr>
      </w:pPr>
      <w:r w:rsidRPr="00C46DD7">
        <w:rPr>
          <w:rFonts w:cstheme="minorHAnsi"/>
          <w:b/>
        </w:rPr>
        <w:t xml:space="preserve">Q3. If you responded ‘no’ to the previous questions, what type of intervention would you consider necessary? (multiple choice) </w:t>
      </w:r>
    </w:p>
    <w:p w14:paraId="69BE0BC3" w14:textId="1CA81D09" w:rsidR="002C4061" w:rsidRPr="00C46DD7" w:rsidRDefault="002C4061" w:rsidP="00AB4B1F">
      <w:pPr>
        <w:pStyle w:val="ListParagraph"/>
        <w:numPr>
          <w:ilvl w:val="0"/>
          <w:numId w:val="47"/>
        </w:numPr>
        <w:spacing w:after="120"/>
        <w:jc w:val="both"/>
        <w:rPr>
          <w:rFonts w:cstheme="minorHAnsi"/>
        </w:rPr>
      </w:pPr>
      <w:r w:rsidRPr="00C46DD7">
        <w:rPr>
          <w:rFonts w:cstheme="minorHAnsi"/>
        </w:rPr>
        <w:t>Further detailing of ESMA guidelines on the disclosure of ESG factors in credit ratings</w:t>
      </w:r>
    </w:p>
    <w:p w14:paraId="42E6CF75" w14:textId="459BD03F" w:rsidR="002C4061" w:rsidRPr="00C46DD7" w:rsidRDefault="002C4061" w:rsidP="00AB4B1F">
      <w:pPr>
        <w:pStyle w:val="ListParagraph"/>
        <w:numPr>
          <w:ilvl w:val="0"/>
          <w:numId w:val="47"/>
        </w:numPr>
        <w:spacing w:after="120"/>
        <w:jc w:val="both"/>
        <w:rPr>
          <w:rFonts w:cstheme="minorHAnsi"/>
        </w:rPr>
      </w:pPr>
      <w:r w:rsidRPr="00C46DD7">
        <w:rPr>
          <w:rFonts w:cstheme="minorHAnsi"/>
        </w:rPr>
        <w:t>Further supervisory actions by ESMA</w:t>
      </w:r>
    </w:p>
    <w:p w14:paraId="5625A95D" w14:textId="23ECC32C" w:rsidR="002C4061" w:rsidRPr="00C46DD7" w:rsidRDefault="002C4061" w:rsidP="00AB4B1F">
      <w:pPr>
        <w:pStyle w:val="ListParagraph"/>
        <w:numPr>
          <w:ilvl w:val="0"/>
          <w:numId w:val="47"/>
        </w:numPr>
        <w:spacing w:after="120"/>
        <w:jc w:val="both"/>
        <w:rPr>
          <w:rFonts w:cstheme="minorHAnsi"/>
        </w:rPr>
      </w:pPr>
      <w:r w:rsidRPr="00C46DD7">
        <w:rPr>
          <w:rFonts w:cstheme="minorHAnsi"/>
        </w:rPr>
        <w:t>Legislative intervention.</w:t>
      </w:r>
    </w:p>
    <w:p w14:paraId="79599BC6" w14:textId="4E1E8385" w:rsidR="002C4061" w:rsidRPr="00C46DD7" w:rsidRDefault="002C4061" w:rsidP="00AB4B1F">
      <w:pPr>
        <w:pStyle w:val="ListParagraph"/>
        <w:numPr>
          <w:ilvl w:val="0"/>
          <w:numId w:val="47"/>
        </w:numPr>
        <w:spacing w:after="120"/>
        <w:jc w:val="both"/>
        <w:rPr>
          <w:rFonts w:cstheme="minorHAnsi"/>
        </w:rPr>
      </w:pPr>
      <w:r w:rsidRPr="00C46DD7">
        <w:rPr>
          <w:rFonts w:cstheme="minorHAnsi"/>
        </w:rPr>
        <w:t>While improvements are insufficient, we do not see further scope for EU intervention</w:t>
      </w:r>
    </w:p>
    <w:p w14:paraId="5F7A4069" w14:textId="6C93DBFF" w:rsidR="002C4061" w:rsidRPr="00C46DD7" w:rsidRDefault="002C4061" w:rsidP="00AB4B1F">
      <w:pPr>
        <w:pStyle w:val="ListParagraph"/>
        <w:numPr>
          <w:ilvl w:val="0"/>
          <w:numId w:val="47"/>
        </w:numPr>
        <w:spacing w:after="120"/>
        <w:jc w:val="both"/>
        <w:rPr>
          <w:rFonts w:cstheme="minorHAnsi"/>
        </w:rPr>
      </w:pPr>
      <w:r w:rsidRPr="00C46DD7">
        <w:rPr>
          <w:rFonts w:cstheme="minorHAnsi"/>
        </w:rPr>
        <w:t>Other, please specify</w:t>
      </w:r>
    </w:p>
    <w:p w14:paraId="7F7A949E" w14:textId="7EF93629" w:rsidR="00C4785A" w:rsidRPr="00C46DD7" w:rsidRDefault="00C4785A" w:rsidP="00AB4B1F">
      <w:pPr>
        <w:spacing w:after="120"/>
        <w:rPr>
          <w:rFonts w:cstheme="minorHAnsi"/>
          <w:b/>
        </w:rPr>
      </w:pPr>
      <w:r w:rsidRPr="00C46DD7">
        <w:rPr>
          <w:rFonts w:cstheme="minorHAnsi"/>
          <w:b/>
        </w:rPr>
        <w:t xml:space="preserve">Q4. If you responded ‘other’ to the previous question, please specify the other type of intervention you consider necessary: </w:t>
      </w:r>
    </w:p>
    <w:tbl>
      <w:tblPr>
        <w:tblStyle w:val="TableGrid"/>
        <w:tblW w:w="0" w:type="auto"/>
        <w:tblCellMar>
          <w:top w:w="85" w:type="dxa"/>
          <w:bottom w:w="85" w:type="dxa"/>
        </w:tblCellMar>
        <w:tblLook w:val="04A0" w:firstRow="1" w:lastRow="0" w:firstColumn="1" w:lastColumn="0" w:noHBand="0" w:noVBand="1"/>
      </w:tblPr>
      <w:tblGrid>
        <w:gridCol w:w="9016"/>
      </w:tblGrid>
      <w:tr w:rsidR="005D6C00" w:rsidRPr="00C46DD7" w14:paraId="40CEBD63" w14:textId="77777777" w:rsidTr="0087613B">
        <w:tc>
          <w:tcPr>
            <w:tcW w:w="9016" w:type="dxa"/>
          </w:tcPr>
          <w:p w14:paraId="1058FC2B" w14:textId="3EB359D6" w:rsidR="005D6C00" w:rsidRPr="00C46DD7" w:rsidRDefault="0004782F" w:rsidP="00AB4B1F">
            <w:pPr>
              <w:spacing w:after="120"/>
              <w:jc w:val="both"/>
              <w:rPr>
                <w:rFonts w:cstheme="minorHAnsi"/>
              </w:rPr>
            </w:pPr>
            <w:r w:rsidRPr="00C46DD7">
              <w:rPr>
                <w:rFonts w:cstheme="minorHAnsi"/>
              </w:rPr>
              <w:t xml:space="preserve"> </w:t>
            </w:r>
          </w:p>
        </w:tc>
      </w:tr>
    </w:tbl>
    <w:p w14:paraId="5644488B" w14:textId="77777777" w:rsidR="005D6C00" w:rsidRPr="00C46DD7" w:rsidRDefault="005D6C00" w:rsidP="00AB4B1F">
      <w:pPr>
        <w:spacing w:after="120"/>
        <w:jc w:val="both"/>
        <w:rPr>
          <w:rFonts w:cstheme="minorHAnsi"/>
        </w:rPr>
      </w:pPr>
    </w:p>
    <w:p w14:paraId="3A30EF58" w14:textId="65BEB131" w:rsidR="00C4785A" w:rsidRPr="00C46DD7" w:rsidRDefault="00C4785A" w:rsidP="00AB4B1F">
      <w:pPr>
        <w:spacing w:after="120"/>
        <w:rPr>
          <w:rFonts w:cstheme="minorHAnsi"/>
          <w:b/>
        </w:rPr>
      </w:pPr>
      <w:r w:rsidRPr="00C46DD7">
        <w:rPr>
          <w:rFonts w:cstheme="minorHAnsi"/>
          <w:b/>
        </w:rPr>
        <w:t>Q5. Regarding the possible regulatory intervention, what type of requirements do you find relevant? (multiple choice)</w:t>
      </w:r>
    </w:p>
    <w:p w14:paraId="288B7966" w14:textId="1F4652C0" w:rsidR="002C4061" w:rsidRPr="00C46DD7" w:rsidRDefault="002C4061" w:rsidP="00AB4B1F">
      <w:pPr>
        <w:pStyle w:val="ListParagraph"/>
        <w:numPr>
          <w:ilvl w:val="0"/>
          <w:numId w:val="48"/>
        </w:numPr>
        <w:spacing w:after="120"/>
        <w:jc w:val="both"/>
        <w:rPr>
          <w:rFonts w:cstheme="minorHAnsi"/>
        </w:rPr>
      </w:pPr>
      <w:r w:rsidRPr="00C46DD7">
        <w:rPr>
          <w:rFonts w:cstheme="minorHAnsi"/>
        </w:rPr>
        <w:t>Press releases: introduce mandatory requirements mirroring the provision of ESMA guidance on the disclosure ESG factors in credit ratings</w:t>
      </w:r>
    </w:p>
    <w:p w14:paraId="3225CD96" w14:textId="4A273F5C" w:rsidR="002C4061" w:rsidRPr="00C46DD7" w:rsidRDefault="002C4061" w:rsidP="00AB4B1F">
      <w:pPr>
        <w:pStyle w:val="ListParagraph"/>
        <w:numPr>
          <w:ilvl w:val="0"/>
          <w:numId w:val="48"/>
        </w:numPr>
        <w:spacing w:after="120"/>
        <w:jc w:val="both"/>
        <w:rPr>
          <w:rFonts w:cstheme="minorHAnsi"/>
        </w:rPr>
      </w:pPr>
      <w:r w:rsidRPr="00C46DD7">
        <w:rPr>
          <w:rFonts w:cstheme="minorHAnsi"/>
        </w:rPr>
        <w:t>Press releases: in addition to the previous option require CRAs to publish information not only about the impact of ESG factors on credit ratings, but also the lack of it,</w:t>
      </w:r>
    </w:p>
    <w:p w14:paraId="6F4CBF04" w14:textId="1BB6C51A" w:rsidR="002C4061" w:rsidRPr="00C46DD7" w:rsidRDefault="002C4061" w:rsidP="00AB4B1F">
      <w:pPr>
        <w:pStyle w:val="ListParagraph"/>
        <w:numPr>
          <w:ilvl w:val="0"/>
          <w:numId w:val="48"/>
        </w:numPr>
        <w:spacing w:after="120"/>
        <w:jc w:val="both"/>
        <w:rPr>
          <w:rFonts w:cstheme="minorHAnsi"/>
          <w:highlight w:val="cyan"/>
          <w:u w:val="single"/>
        </w:rPr>
      </w:pPr>
      <w:r w:rsidRPr="00C46DD7">
        <w:rPr>
          <w:rFonts w:cstheme="minorHAnsi"/>
          <w:highlight w:val="cyan"/>
          <w:u w:val="single"/>
        </w:rPr>
        <w:t>Methodologies: require CRAs to explain the relevance of ESG factors in methodologies,</w:t>
      </w:r>
    </w:p>
    <w:p w14:paraId="019B8493" w14:textId="132F1A9E" w:rsidR="002C4061" w:rsidRPr="00C46DD7" w:rsidRDefault="002C4061" w:rsidP="00AB4B1F">
      <w:pPr>
        <w:pStyle w:val="ListParagraph"/>
        <w:numPr>
          <w:ilvl w:val="0"/>
          <w:numId w:val="48"/>
        </w:numPr>
        <w:spacing w:after="120"/>
        <w:jc w:val="both"/>
        <w:rPr>
          <w:rFonts w:cstheme="minorHAnsi"/>
          <w:highlight w:val="cyan"/>
          <w:u w:val="single"/>
        </w:rPr>
      </w:pPr>
      <w:r w:rsidRPr="00C46DD7">
        <w:rPr>
          <w:rFonts w:cstheme="minorHAnsi"/>
          <w:highlight w:val="cyan"/>
          <w:u w:val="single"/>
        </w:rPr>
        <w:t>Methodologies: require CRAs to take into account ESG factors where relevant,</w:t>
      </w:r>
    </w:p>
    <w:p w14:paraId="2E0DBE61" w14:textId="1AA7637B" w:rsidR="002C4061" w:rsidRPr="00C46DD7" w:rsidRDefault="002C4061" w:rsidP="00AB4B1F">
      <w:pPr>
        <w:pStyle w:val="ListParagraph"/>
        <w:numPr>
          <w:ilvl w:val="0"/>
          <w:numId w:val="48"/>
        </w:numPr>
        <w:spacing w:after="120"/>
        <w:jc w:val="both"/>
        <w:rPr>
          <w:rFonts w:cstheme="minorHAnsi"/>
        </w:rPr>
      </w:pPr>
      <w:r w:rsidRPr="00C46DD7">
        <w:rPr>
          <w:rFonts w:cstheme="minorHAnsi"/>
        </w:rPr>
        <w:t>Other.</w:t>
      </w:r>
    </w:p>
    <w:p w14:paraId="000BCA8F" w14:textId="63A5F0BD" w:rsidR="00C4785A" w:rsidRPr="00C46DD7" w:rsidRDefault="00C4785A" w:rsidP="00AB4B1F">
      <w:pPr>
        <w:spacing w:after="120"/>
        <w:rPr>
          <w:rFonts w:cstheme="minorHAnsi"/>
          <w:b/>
        </w:rPr>
      </w:pPr>
      <w:r w:rsidRPr="00C46DD7">
        <w:rPr>
          <w:rFonts w:cstheme="minorHAnsi"/>
          <w:b/>
        </w:rPr>
        <w:t xml:space="preserve">Q6. If you responded other, please explain: </w:t>
      </w:r>
    </w:p>
    <w:tbl>
      <w:tblPr>
        <w:tblStyle w:val="TableGrid"/>
        <w:tblW w:w="0" w:type="auto"/>
        <w:tblCellMar>
          <w:top w:w="85" w:type="dxa"/>
          <w:bottom w:w="85" w:type="dxa"/>
        </w:tblCellMar>
        <w:tblLook w:val="04A0" w:firstRow="1" w:lastRow="0" w:firstColumn="1" w:lastColumn="0" w:noHBand="0" w:noVBand="1"/>
      </w:tblPr>
      <w:tblGrid>
        <w:gridCol w:w="9016"/>
      </w:tblGrid>
      <w:tr w:rsidR="005D6C00" w:rsidRPr="00C46DD7" w14:paraId="73ACE2C1" w14:textId="77777777" w:rsidTr="0087613B">
        <w:tc>
          <w:tcPr>
            <w:tcW w:w="9016" w:type="dxa"/>
          </w:tcPr>
          <w:p w14:paraId="4F225893" w14:textId="018A42E8" w:rsidR="005D6C00" w:rsidRPr="00C46DD7" w:rsidRDefault="0004782F" w:rsidP="00AB4B1F">
            <w:pPr>
              <w:spacing w:after="120"/>
              <w:jc w:val="both"/>
              <w:rPr>
                <w:rFonts w:cstheme="minorHAnsi"/>
              </w:rPr>
            </w:pPr>
            <w:r w:rsidRPr="00C46DD7">
              <w:rPr>
                <w:rFonts w:cstheme="minorHAnsi"/>
              </w:rPr>
              <w:t xml:space="preserve"> </w:t>
            </w:r>
          </w:p>
        </w:tc>
      </w:tr>
    </w:tbl>
    <w:p w14:paraId="4A8400C5" w14:textId="77777777" w:rsidR="005D6C00" w:rsidRPr="00C46DD7" w:rsidRDefault="005D6C00" w:rsidP="00AB4B1F">
      <w:pPr>
        <w:spacing w:after="120"/>
        <w:jc w:val="both"/>
        <w:rPr>
          <w:rFonts w:cstheme="minorHAnsi"/>
        </w:rPr>
      </w:pPr>
    </w:p>
    <w:p w14:paraId="268A6ED8" w14:textId="206FE7A4" w:rsidR="001047B5" w:rsidRPr="00C46DD7" w:rsidRDefault="001047B5" w:rsidP="00AB4B1F">
      <w:pPr>
        <w:spacing w:after="120"/>
        <w:rPr>
          <w:rFonts w:cstheme="minorHAnsi"/>
          <w:b/>
        </w:rPr>
      </w:pPr>
      <w:r w:rsidRPr="00C46DD7">
        <w:rPr>
          <w:rFonts w:cstheme="minorHAnsi"/>
          <w:b/>
        </w:rPr>
        <w:t>Q7. What kind of risks or merits of the EU intervention do you see?</w:t>
      </w:r>
    </w:p>
    <w:p w14:paraId="5552E15C" w14:textId="7F27F668" w:rsidR="002C4061" w:rsidRPr="0082376F" w:rsidRDefault="002C4061" w:rsidP="00AB4B1F">
      <w:pPr>
        <w:pStyle w:val="ListParagraph"/>
        <w:numPr>
          <w:ilvl w:val="0"/>
          <w:numId w:val="49"/>
        </w:numPr>
        <w:spacing w:after="120"/>
        <w:jc w:val="both"/>
        <w:rPr>
          <w:rFonts w:cstheme="minorHAnsi"/>
          <w:highlight w:val="cyan"/>
          <w:u w:val="single"/>
        </w:rPr>
      </w:pPr>
      <w:r w:rsidRPr="0082376F">
        <w:rPr>
          <w:rFonts w:cstheme="minorHAnsi"/>
          <w:highlight w:val="cyan"/>
          <w:u w:val="single"/>
        </w:rPr>
        <w:t>Provide further clarity on the impact of ESG factors on the creditworthiness of creditors and financial instruments</w:t>
      </w:r>
    </w:p>
    <w:p w14:paraId="759466FE" w14:textId="12F324D5" w:rsidR="002C4061" w:rsidRPr="0082376F" w:rsidRDefault="002C4061" w:rsidP="00AB4B1F">
      <w:pPr>
        <w:pStyle w:val="ListParagraph"/>
        <w:numPr>
          <w:ilvl w:val="0"/>
          <w:numId w:val="49"/>
        </w:numPr>
        <w:spacing w:after="120"/>
        <w:jc w:val="both"/>
        <w:rPr>
          <w:rFonts w:cstheme="minorHAnsi"/>
          <w:highlight w:val="cyan"/>
          <w:u w:val="single"/>
        </w:rPr>
      </w:pPr>
      <w:r w:rsidRPr="0082376F">
        <w:rPr>
          <w:rFonts w:cstheme="minorHAnsi"/>
          <w:highlight w:val="cyan"/>
          <w:u w:val="single"/>
        </w:rPr>
        <w:t>More coherent approach of CRAs to the incorporation of ESG factors into credit ratings</w:t>
      </w:r>
    </w:p>
    <w:p w14:paraId="0A7F4FD9" w14:textId="59D09C07" w:rsidR="002C4061" w:rsidRPr="0082376F" w:rsidRDefault="002C4061" w:rsidP="00AB4B1F">
      <w:pPr>
        <w:pStyle w:val="ListParagraph"/>
        <w:numPr>
          <w:ilvl w:val="0"/>
          <w:numId w:val="49"/>
        </w:numPr>
        <w:spacing w:after="120"/>
        <w:jc w:val="both"/>
        <w:rPr>
          <w:rFonts w:cstheme="minorHAnsi"/>
        </w:rPr>
      </w:pPr>
      <w:r w:rsidRPr="0082376F">
        <w:rPr>
          <w:rFonts w:cstheme="minorHAnsi"/>
        </w:rPr>
        <w:t>Concerns about too much prominence given to ESG factors</w:t>
      </w:r>
    </w:p>
    <w:p w14:paraId="5EB35522" w14:textId="6F4A7CD8" w:rsidR="002C4061" w:rsidRPr="00C46DD7" w:rsidRDefault="002C4061" w:rsidP="00AB4B1F">
      <w:pPr>
        <w:pStyle w:val="ListParagraph"/>
        <w:numPr>
          <w:ilvl w:val="0"/>
          <w:numId w:val="49"/>
        </w:numPr>
        <w:spacing w:after="120"/>
        <w:jc w:val="both"/>
        <w:rPr>
          <w:rFonts w:cstheme="minorHAnsi"/>
        </w:rPr>
      </w:pPr>
      <w:r w:rsidRPr="00C46DD7">
        <w:rPr>
          <w:rFonts w:cstheme="minorHAnsi"/>
        </w:rPr>
        <w:t>Others</w:t>
      </w:r>
    </w:p>
    <w:p w14:paraId="65614216" w14:textId="52B5846F" w:rsidR="001047B5" w:rsidRPr="00C46DD7" w:rsidRDefault="001047B5" w:rsidP="00AB4B1F">
      <w:pPr>
        <w:spacing w:after="120"/>
        <w:rPr>
          <w:rFonts w:cstheme="minorHAnsi"/>
          <w:b/>
        </w:rPr>
      </w:pPr>
      <w:r w:rsidRPr="00C46DD7">
        <w:rPr>
          <w:rFonts w:cstheme="minorHAnsi"/>
          <w:b/>
        </w:rPr>
        <w:t xml:space="preserve">Q8. If you responded ’others’, please explain: </w:t>
      </w:r>
    </w:p>
    <w:tbl>
      <w:tblPr>
        <w:tblStyle w:val="TableGrid"/>
        <w:tblW w:w="0" w:type="auto"/>
        <w:tblCellMar>
          <w:top w:w="85" w:type="dxa"/>
          <w:bottom w:w="85" w:type="dxa"/>
        </w:tblCellMar>
        <w:tblLook w:val="04A0" w:firstRow="1" w:lastRow="0" w:firstColumn="1" w:lastColumn="0" w:noHBand="0" w:noVBand="1"/>
      </w:tblPr>
      <w:tblGrid>
        <w:gridCol w:w="9016"/>
      </w:tblGrid>
      <w:tr w:rsidR="005D6C00" w:rsidRPr="00C46DD7" w14:paraId="1A22B842" w14:textId="77777777" w:rsidTr="0087613B">
        <w:tc>
          <w:tcPr>
            <w:tcW w:w="9016" w:type="dxa"/>
          </w:tcPr>
          <w:p w14:paraId="5734A820" w14:textId="303581CB" w:rsidR="005D6C00" w:rsidRPr="00C46DD7" w:rsidRDefault="0004782F" w:rsidP="00AB4B1F">
            <w:pPr>
              <w:spacing w:after="120"/>
              <w:jc w:val="both"/>
              <w:rPr>
                <w:rFonts w:cstheme="minorHAnsi"/>
              </w:rPr>
            </w:pPr>
            <w:r w:rsidRPr="00C46DD7">
              <w:rPr>
                <w:rFonts w:cstheme="minorHAnsi"/>
              </w:rPr>
              <w:t xml:space="preserve"> </w:t>
            </w:r>
          </w:p>
        </w:tc>
      </w:tr>
    </w:tbl>
    <w:p w14:paraId="41036D48" w14:textId="77777777" w:rsidR="005D6C00" w:rsidRPr="00C46DD7" w:rsidRDefault="005D6C00" w:rsidP="00AB4B1F">
      <w:pPr>
        <w:spacing w:after="120"/>
        <w:jc w:val="both"/>
        <w:rPr>
          <w:rFonts w:cstheme="minorHAnsi"/>
        </w:rPr>
      </w:pPr>
    </w:p>
    <w:p w14:paraId="698F3EB7" w14:textId="2CE94093" w:rsidR="001047B5" w:rsidRPr="00C46DD7" w:rsidRDefault="001047B5" w:rsidP="00AB4B1F">
      <w:pPr>
        <w:spacing w:after="120"/>
        <w:rPr>
          <w:rFonts w:cstheme="minorHAnsi"/>
          <w:b/>
        </w:rPr>
      </w:pPr>
      <w:r w:rsidRPr="00C46DD7">
        <w:rPr>
          <w:rFonts w:cstheme="minorHAnsi"/>
          <w:b/>
        </w:rPr>
        <w:t xml:space="preserve">Q9. What would be the consequences of the lack of the EU intervention? (multiple choice) </w:t>
      </w:r>
    </w:p>
    <w:p w14:paraId="35179511" w14:textId="0390AC12" w:rsidR="002C4061" w:rsidRPr="00C46DD7" w:rsidRDefault="002C4061" w:rsidP="00AB4B1F">
      <w:pPr>
        <w:pStyle w:val="ListParagraph"/>
        <w:numPr>
          <w:ilvl w:val="0"/>
          <w:numId w:val="50"/>
        </w:numPr>
        <w:spacing w:after="120"/>
        <w:jc w:val="both"/>
        <w:rPr>
          <w:rFonts w:cstheme="minorHAnsi"/>
        </w:rPr>
      </w:pPr>
      <w:r w:rsidRPr="00C46DD7">
        <w:rPr>
          <w:rFonts w:cstheme="minorHAnsi"/>
        </w:rPr>
        <w:t>Market trends are sufficient to meet investors demands for information on the impact of ESG factors on credit ratings</w:t>
      </w:r>
    </w:p>
    <w:p w14:paraId="79157B3D" w14:textId="26515CAA" w:rsidR="002C4061" w:rsidRPr="0082376F" w:rsidRDefault="002C4061" w:rsidP="00AB4B1F">
      <w:pPr>
        <w:pStyle w:val="ListParagraph"/>
        <w:numPr>
          <w:ilvl w:val="0"/>
          <w:numId w:val="50"/>
        </w:numPr>
        <w:spacing w:after="120"/>
        <w:jc w:val="both"/>
        <w:rPr>
          <w:rFonts w:cstheme="minorHAnsi"/>
          <w:highlight w:val="cyan"/>
          <w:u w:val="single"/>
        </w:rPr>
      </w:pPr>
      <w:r w:rsidRPr="0082376F">
        <w:rPr>
          <w:rFonts w:cstheme="minorHAnsi"/>
          <w:highlight w:val="cyan"/>
          <w:u w:val="single"/>
        </w:rPr>
        <w:t>CRAs will respond to market pressure and ensure the incorporation of ESG factors in credit ratings</w:t>
      </w:r>
    </w:p>
    <w:p w14:paraId="6D1F14A2" w14:textId="7088C0C6" w:rsidR="002C4061" w:rsidRPr="00C46DD7" w:rsidRDefault="002C4061" w:rsidP="00AB4B1F">
      <w:pPr>
        <w:pStyle w:val="ListParagraph"/>
        <w:numPr>
          <w:ilvl w:val="0"/>
          <w:numId w:val="50"/>
        </w:numPr>
        <w:spacing w:after="120"/>
        <w:jc w:val="both"/>
        <w:rPr>
          <w:rFonts w:cstheme="minorHAnsi"/>
        </w:rPr>
      </w:pPr>
      <w:r w:rsidRPr="00C46DD7">
        <w:rPr>
          <w:rFonts w:cstheme="minorHAnsi"/>
        </w:rPr>
        <w:t>The existing gap between approaches of CRAs to the incorporation of ESG factors in credit ratings will grow</w:t>
      </w:r>
    </w:p>
    <w:p w14:paraId="55751E9B" w14:textId="062695C8" w:rsidR="00EC3AD6" w:rsidRPr="000825BA" w:rsidRDefault="002C4061" w:rsidP="00EC3AD6">
      <w:pPr>
        <w:pStyle w:val="ListParagraph"/>
        <w:numPr>
          <w:ilvl w:val="0"/>
          <w:numId w:val="50"/>
        </w:numPr>
        <w:spacing w:after="120"/>
        <w:jc w:val="both"/>
        <w:rPr>
          <w:rFonts w:cstheme="minorHAnsi"/>
        </w:rPr>
      </w:pPr>
      <w:r w:rsidRPr="00C46DD7">
        <w:rPr>
          <w:rFonts w:cstheme="minorHAnsi"/>
        </w:rPr>
        <w:t>Concerns about the insufficient incorporation of ESG factors in credit ratings lack of understanding among investors why certain credit rating actions are not impacted by ESG fa</w:t>
      </w:r>
      <w:bookmarkStart w:id="1" w:name="_GoBack"/>
      <w:bookmarkEnd w:id="1"/>
      <w:r w:rsidRPr="00C46DD7">
        <w:rPr>
          <w:rFonts w:cstheme="minorHAnsi"/>
        </w:rPr>
        <w:t>ctors</w:t>
      </w:r>
    </w:p>
    <w:sectPr w:rsidR="00EC3AD6" w:rsidRPr="000825BA" w:rsidSect="00624D96">
      <w:headerReference w:type="default" r:id="rId20"/>
      <w:footerReference w:type="default" r:id="rId21"/>
      <w:pgSz w:w="11906" w:h="16838"/>
      <w:pgMar w:top="1134" w:right="1440" w:bottom="1134" w:left="1440" w:header="62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9F1A9" w14:textId="77777777" w:rsidR="005F7081" w:rsidRDefault="005F7081" w:rsidP="003752F1">
      <w:pPr>
        <w:spacing w:after="0" w:line="240" w:lineRule="auto"/>
      </w:pPr>
      <w:r>
        <w:separator/>
      </w:r>
    </w:p>
  </w:endnote>
  <w:endnote w:type="continuationSeparator" w:id="0">
    <w:p w14:paraId="54D5C517" w14:textId="77777777" w:rsidR="005F7081" w:rsidRDefault="005F7081" w:rsidP="003752F1">
      <w:pPr>
        <w:spacing w:after="0" w:line="240" w:lineRule="auto"/>
      </w:pPr>
      <w:r>
        <w:continuationSeparator/>
      </w:r>
    </w:p>
  </w:endnote>
  <w:endnote w:type="continuationNotice" w:id="1">
    <w:p w14:paraId="47A72C46" w14:textId="77777777" w:rsidR="005F7081" w:rsidRDefault="005F70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223E1" w14:textId="38CEF625" w:rsidR="005F7081" w:rsidRPr="00624D96" w:rsidRDefault="005F7081">
    <w:pPr>
      <w:pStyle w:val="Footer"/>
      <w:jc w:val="center"/>
      <w:rPr>
        <w:rFonts w:ascii="Cambria" w:hAnsi="Cambria"/>
        <w:caps/>
        <w:noProof/>
      </w:rPr>
    </w:pPr>
    <w:r w:rsidRPr="00624D96">
      <w:rPr>
        <w:rFonts w:ascii="Cambria" w:hAnsi="Cambria"/>
        <w:caps/>
      </w:rPr>
      <w:fldChar w:fldCharType="begin"/>
    </w:r>
    <w:r w:rsidRPr="00624D96">
      <w:rPr>
        <w:rFonts w:ascii="Cambria" w:hAnsi="Cambria"/>
        <w:caps/>
      </w:rPr>
      <w:instrText xml:space="preserve"> PAGE   \* MERGEFORMAT </w:instrText>
    </w:r>
    <w:r w:rsidRPr="00624D96">
      <w:rPr>
        <w:rFonts w:ascii="Cambria" w:hAnsi="Cambria"/>
        <w:caps/>
      </w:rPr>
      <w:fldChar w:fldCharType="separate"/>
    </w:r>
    <w:r w:rsidR="001763E9">
      <w:rPr>
        <w:rFonts w:ascii="Cambria" w:hAnsi="Cambria"/>
        <w:caps/>
        <w:noProof/>
      </w:rPr>
      <w:t>25</w:t>
    </w:r>
    <w:r w:rsidRPr="00624D96">
      <w:rPr>
        <w:rFonts w:ascii="Cambria" w:hAnsi="Cambria"/>
        <w:caps/>
        <w:noProof/>
      </w:rPr>
      <w:fldChar w:fldCharType="end"/>
    </w:r>
  </w:p>
  <w:p w14:paraId="448C75E4" w14:textId="77777777" w:rsidR="005F7081" w:rsidRDefault="005F70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C3813D" w14:textId="77777777" w:rsidR="005F7081" w:rsidRDefault="005F7081" w:rsidP="003752F1">
      <w:pPr>
        <w:spacing w:after="0" w:line="240" w:lineRule="auto"/>
      </w:pPr>
      <w:r>
        <w:separator/>
      </w:r>
    </w:p>
  </w:footnote>
  <w:footnote w:type="continuationSeparator" w:id="0">
    <w:p w14:paraId="228326D0" w14:textId="77777777" w:rsidR="005F7081" w:rsidRDefault="005F7081" w:rsidP="003752F1">
      <w:pPr>
        <w:spacing w:after="0" w:line="240" w:lineRule="auto"/>
      </w:pPr>
      <w:r>
        <w:continuationSeparator/>
      </w:r>
    </w:p>
  </w:footnote>
  <w:footnote w:type="continuationNotice" w:id="1">
    <w:p w14:paraId="43642733" w14:textId="77777777" w:rsidR="005F7081" w:rsidRDefault="005F7081">
      <w:pPr>
        <w:spacing w:after="0" w:line="240" w:lineRule="auto"/>
      </w:pPr>
    </w:p>
  </w:footnote>
  <w:footnote w:id="2">
    <w:p w14:paraId="306BBFA7" w14:textId="450C372D" w:rsidR="005F7081" w:rsidRDefault="005F7081">
      <w:pPr>
        <w:pStyle w:val="FootnoteText"/>
      </w:pPr>
      <w:r>
        <w:rPr>
          <w:rStyle w:val="FootnoteReference"/>
        </w:rPr>
        <w:footnoteRef/>
      </w:r>
      <w:r>
        <w:t xml:space="preserve"> </w:t>
      </w:r>
      <w:r w:rsidRPr="00430F3B">
        <w:rPr>
          <w:rFonts w:cstheme="minorHAnsi"/>
        </w:rPr>
        <w:t>https://www.iosco.org/library/pubdocs/pdf/IOSCOPD690.pdf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8466E" w14:textId="21BF04BB" w:rsidR="005F7081" w:rsidRDefault="005F7081" w:rsidP="003752F1">
    <w:pPr>
      <w:pStyle w:val="Header"/>
      <w:tabs>
        <w:tab w:val="clear" w:pos="4513"/>
        <w:tab w:val="clear" w:pos="9026"/>
        <w:tab w:val="right" w:pos="8931"/>
      </w:tabs>
    </w:pPr>
    <w:r>
      <w:rPr>
        <w:noProof/>
        <w:lang w:eastAsia="en-GB"/>
      </w:rPr>
      <w:drawing>
        <wp:anchor distT="0" distB="0" distL="114300" distR="114300" simplePos="0" relativeHeight="251661312" behindDoc="0" locked="0" layoutInCell="0" allowOverlap="1" wp14:anchorId="321AE5C3" wp14:editId="7B7DA712">
          <wp:simplePos x="0" y="0"/>
          <wp:positionH relativeFrom="page">
            <wp:posOffset>5143500</wp:posOffset>
          </wp:positionH>
          <wp:positionV relativeFrom="page">
            <wp:posOffset>395605</wp:posOffset>
          </wp:positionV>
          <wp:extent cx="1439545" cy="242570"/>
          <wp:effectExtent l="0" t="0" r="8255" b="5080"/>
          <wp:wrapNone/>
          <wp:docPr id="2" name="Picture 2" descr="C:\Temp\_temp\Bar_Bevel_2C_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Temp\_temp\Bar_Bevel_2C_V.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9545" cy="24257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F1FF56D"/>
    <w:multiLevelType w:val="hybridMultilevel"/>
    <w:tmpl w:val="4F3454E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4F5DE0"/>
    <w:multiLevelType w:val="hybridMultilevel"/>
    <w:tmpl w:val="2E609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C04004"/>
    <w:multiLevelType w:val="hybridMultilevel"/>
    <w:tmpl w:val="2138C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34289B"/>
    <w:multiLevelType w:val="hybridMultilevel"/>
    <w:tmpl w:val="E4368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016141"/>
    <w:multiLevelType w:val="hybridMultilevel"/>
    <w:tmpl w:val="6770C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34E7DCC"/>
    <w:multiLevelType w:val="hybridMultilevel"/>
    <w:tmpl w:val="C178B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40A33D1"/>
    <w:multiLevelType w:val="hybridMultilevel"/>
    <w:tmpl w:val="FE2C63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8A12E33"/>
    <w:multiLevelType w:val="hybridMultilevel"/>
    <w:tmpl w:val="3064E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9083A0A"/>
    <w:multiLevelType w:val="hybridMultilevel"/>
    <w:tmpl w:val="C5B2C7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957753D"/>
    <w:multiLevelType w:val="hybridMultilevel"/>
    <w:tmpl w:val="E444C4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A185BBB"/>
    <w:multiLevelType w:val="hybridMultilevel"/>
    <w:tmpl w:val="DC6EE67C"/>
    <w:lvl w:ilvl="0" w:tplc="08090001">
      <w:start w:val="1"/>
      <w:numFmt w:val="bullet"/>
      <w:lvlText w:val=""/>
      <w:lvlJc w:val="left"/>
      <w:pPr>
        <w:ind w:left="-351" w:hanging="360"/>
      </w:pPr>
      <w:rPr>
        <w:rFonts w:ascii="Symbol" w:hAnsi="Symbol" w:hint="default"/>
      </w:rPr>
    </w:lvl>
    <w:lvl w:ilvl="1" w:tplc="08090003">
      <w:start w:val="1"/>
      <w:numFmt w:val="bullet"/>
      <w:lvlText w:val="o"/>
      <w:lvlJc w:val="left"/>
      <w:pPr>
        <w:ind w:left="369" w:hanging="360"/>
      </w:pPr>
      <w:rPr>
        <w:rFonts w:ascii="Courier New" w:hAnsi="Courier New" w:cs="Courier New" w:hint="default"/>
      </w:rPr>
    </w:lvl>
    <w:lvl w:ilvl="2" w:tplc="08090005" w:tentative="1">
      <w:start w:val="1"/>
      <w:numFmt w:val="bullet"/>
      <w:lvlText w:val=""/>
      <w:lvlJc w:val="left"/>
      <w:pPr>
        <w:ind w:left="1089" w:hanging="360"/>
      </w:pPr>
      <w:rPr>
        <w:rFonts w:ascii="Wingdings" w:hAnsi="Wingdings" w:hint="default"/>
      </w:rPr>
    </w:lvl>
    <w:lvl w:ilvl="3" w:tplc="08090001" w:tentative="1">
      <w:start w:val="1"/>
      <w:numFmt w:val="bullet"/>
      <w:lvlText w:val=""/>
      <w:lvlJc w:val="left"/>
      <w:pPr>
        <w:ind w:left="1809" w:hanging="360"/>
      </w:pPr>
      <w:rPr>
        <w:rFonts w:ascii="Symbol" w:hAnsi="Symbol" w:hint="default"/>
      </w:rPr>
    </w:lvl>
    <w:lvl w:ilvl="4" w:tplc="08090003" w:tentative="1">
      <w:start w:val="1"/>
      <w:numFmt w:val="bullet"/>
      <w:lvlText w:val="o"/>
      <w:lvlJc w:val="left"/>
      <w:pPr>
        <w:ind w:left="2529" w:hanging="360"/>
      </w:pPr>
      <w:rPr>
        <w:rFonts w:ascii="Courier New" w:hAnsi="Courier New" w:cs="Courier New" w:hint="default"/>
      </w:rPr>
    </w:lvl>
    <w:lvl w:ilvl="5" w:tplc="08090005" w:tentative="1">
      <w:start w:val="1"/>
      <w:numFmt w:val="bullet"/>
      <w:lvlText w:val=""/>
      <w:lvlJc w:val="left"/>
      <w:pPr>
        <w:ind w:left="3249" w:hanging="360"/>
      </w:pPr>
      <w:rPr>
        <w:rFonts w:ascii="Wingdings" w:hAnsi="Wingdings" w:hint="default"/>
      </w:rPr>
    </w:lvl>
    <w:lvl w:ilvl="6" w:tplc="08090001" w:tentative="1">
      <w:start w:val="1"/>
      <w:numFmt w:val="bullet"/>
      <w:lvlText w:val=""/>
      <w:lvlJc w:val="left"/>
      <w:pPr>
        <w:ind w:left="3969" w:hanging="360"/>
      </w:pPr>
      <w:rPr>
        <w:rFonts w:ascii="Symbol" w:hAnsi="Symbol" w:hint="default"/>
      </w:rPr>
    </w:lvl>
    <w:lvl w:ilvl="7" w:tplc="08090003" w:tentative="1">
      <w:start w:val="1"/>
      <w:numFmt w:val="bullet"/>
      <w:lvlText w:val="o"/>
      <w:lvlJc w:val="left"/>
      <w:pPr>
        <w:ind w:left="4689" w:hanging="360"/>
      </w:pPr>
      <w:rPr>
        <w:rFonts w:ascii="Courier New" w:hAnsi="Courier New" w:cs="Courier New" w:hint="default"/>
      </w:rPr>
    </w:lvl>
    <w:lvl w:ilvl="8" w:tplc="08090005" w:tentative="1">
      <w:start w:val="1"/>
      <w:numFmt w:val="bullet"/>
      <w:lvlText w:val=""/>
      <w:lvlJc w:val="left"/>
      <w:pPr>
        <w:ind w:left="5409" w:hanging="360"/>
      </w:pPr>
      <w:rPr>
        <w:rFonts w:ascii="Wingdings" w:hAnsi="Wingdings" w:hint="default"/>
      </w:rPr>
    </w:lvl>
  </w:abstractNum>
  <w:abstractNum w:abstractNumId="11" w15:restartNumberingAfterBreak="0">
    <w:nsid w:val="0AA9155B"/>
    <w:multiLevelType w:val="hybridMultilevel"/>
    <w:tmpl w:val="E376E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AEA5DE6"/>
    <w:multiLevelType w:val="hybridMultilevel"/>
    <w:tmpl w:val="F05C9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AF9263A"/>
    <w:multiLevelType w:val="hybridMultilevel"/>
    <w:tmpl w:val="525E4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B52692B"/>
    <w:multiLevelType w:val="hybridMultilevel"/>
    <w:tmpl w:val="BECC28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BEE5C84"/>
    <w:multiLevelType w:val="hybridMultilevel"/>
    <w:tmpl w:val="FAA42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C9D146E"/>
    <w:multiLevelType w:val="hybridMultilevel"/>
    <w:tmpl w:val="E1F4F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D65192D"/>
    <w:multiLevelType w:val="hybridMultilevel"/>
    <w:tmpl w:val="1194C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F2372D8"/>
    <w:multiLevelType w:val="hybridMultilevel"/>
    <w:tmpl w:val="1B5A92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F362A7B"/>
    <w:multiLevelType w:val="hybridMultilevel"/>
    <w:tmpl w:val="C7E08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FEE4B27"/>
    <w:multiLevelType w:val="hybridMultilevel"/>
    <w:tmpl w:val="9B72E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0681F1D"/>
    <w:multiLevelType w:val="hybridMultilevel"/>
    <w:tmpl w:val="9C6EB5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11552278"/>
    <w:multiLevelType w:val="hybridMultilevel"/>
    <w:tmpl w:val="248A28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BD30B6"/>
    <w:multiLevelType w:val="hybridMultilevel"/>
    <w:tmpl w:val="C3C053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7D8730F"/>
    <w:multiLevelType w:val="hybridMultilevel"/>
    <w:tmpl w:val="B83EB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D295CD6"/>
    <w:multiLevelType w:val="hybridMultilevel"/>
    <w:tmpl w:val="7570B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05B6F88"/>
    <w:multiLevelType w:val="hybridMultilevel"/>
    <w:tmpl w:val="05B8D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0A6378B"/>
    <w:multiLevelType w:val="hybridMultilevel"/>
    <w:tmpl w:val="FFDA0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3301FC5"/>
    <w:multiLevelType w:val="multilevel"/>
    <w:tmpl w:val="06A43292"/>
    <w:lvl w:ilvl="0">
      <w:start w:val="1"/>
      <w:numFmt w:val="decimal"/>
      <w:lvlText w:val="%1."/>
      <w:lvlJc w:val="left"/>
      <w:pPr>
        <w:ind w:left="720" w:hanging="360"/>
      </w:pPr>
    </w:lvl>
    <w:lvl w:ilvl="1">
      <w:start w:val="2"/>
      <w:numFmt w:val="decimal"/>
      <w:isLgl/>
      <w:lvlText w:val="%1.%2"/>
      <w:lvlJc w:val="left"/>
      <w:pPr>
        <w:ind w:left="860" w:hanging="50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5643992"/>
    <w:multiLevelType w:val="hybridMultilevel"/>
    <w:tmpl w:val="95A8B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62F0B00"/>
    <w:multiLevelType w:val="hybridMultilevel"/>
    <w:tmpl w:val="6F7EBF1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273976F4"/>
    <w:multiLevelType w:val="hybridMultilevel"/>
    <w:tmpl w:val="9222A3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7FF1BF5"/>
    <w:multiLevelType w:val="hybridMultilevel"/>
    <w:tmpl w:val="8DA47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AAD6D7C"/>
    <w:multiLevelType w:val="hybridMultilevel"/>
    <w:tmpl w:val="00FC1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EA41828"/>
    <w:multiLevelType w:val="hybridMultilevel"/>
    <w:tmpl w:val="CD2E0B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F63260B"/>
    <w:multiLevelType w:val="hybridMultilevel"/>
    <w:tmpl w:val="745EB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3E513ED"/>
    <w:multiLevelType w:val="hybridMultilevel"/>
    <w:tmpl w:val="58682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7377690"/>
    <w:multiLevelType w:val="hybridMultilevel"/>
    <w:tmpl w:val="9FCA90A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8A83569"/>
    <w:multiLevelType w:val="hybridMultilevel"/>
    <w:tmpl w:val="8AE05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9D25EFC"/>
    <w:multiLevelType w:val="hybridMultilevel"/>
    <w:tmpl w:val="6C706D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3A6D349C"/>
    <w:multiLevelType w:val="hybridMultilevel"/>
    <w:tmpl w:val="0A745C6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3B904DBD"/>
    <w:multiLevelType w:val="hybridMultilevel"/>
    <w:tmpl w:val="24009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BF02B83"/>
    <w:multiLevelType w:val="hybridMultilevel"/>
    <w:tmpl w:val="F64C8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C2A5C97"/>
    <w:multiLevelType w:val="hybridMultilevel"/>
    <w:tmpl w:val="A686E540"/>
    <w:lvl w:ilvl="0" w:tplc="08090013">
      <w:start w:val="1"/>
      <w:numFmt w:val="upperRoman"/>
      <w:lvlText w:val="%1."/>
      <w:lvlJc w:val="right"/>
      <w:pPr>
        <w:ind w:left="720" w:hanging="360"/>
      </w:pPr>
    </w:lvl>
    <w:lvl w:ilvl="1" w:tplc="6B2E4FEC">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DD84D2A"/>
    <w:multiLevelType w:val="hybridMultilevel"/>
    <w:tmpl w:val="31EC8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EEE6CF5"/>
    <w:multiLevelType w:val="hybridMultilevel"/>
    <w:tmpl w:val="9C025F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3F142C32"/>
    <w:multiLevelType w:val="hybridMultilevel"/>
    <w:tmpl w:val="47CCB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3363F33"/>
    <w:multiLevelType w:val="hybridMultilevel"/>
    <w:tmpl w:val="B3E27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3584FDE"/>
    <w:multiLevelType w:val="hybridMultilevel"/>
    <w:tmpl w:val="63843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6020EC8"/>
    <w:multiLevelType w:val="hybridMultilevel"/>
    <w:tmpl w:val="5D889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9A27E0B"/>
    <w:multiLevelType w:val="hybridMultilevel"/>
    <w:tmpl w:val="A2A40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9FB7976"/>
    <w:multiLevelType w:val="hybridMultilevel"/>
    <w:tmpl w:val="A794808C"/>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4E514C0D"/>
    <w:multiLevelType w:val="hybridMultilevel"/>
    <w:tmpl w:val="C6AA13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F54068F"/>
    <w:multiLevelType w:val="hybridMultilevel"/>
    <w:tmpl w:val="AE964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12411E5"/>
    <w:multiLevelType w:val="hybridMultilevel"/>
    <w:tmpl w:val="7AA80E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6182B3F"/>
    <w:multiLevelType w:val="hybridMultilevel"/>
    <w:tmpl w:val="97DAF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7BB62F8"/>
    <w:multiLevelType w:val="hybridMultilevel"/>
    <w:tmpl w:val="2CCC0C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7CD29F5"/>
    <w:multiLevelType w:val="hybridMultilevel"/>
    <w:tmpl w:val="B9463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AB925F9"/>
    <w:multiLevelType w:val="hybridMultilevel"/>
    <w:tmpl w:val="E2ECFF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0F61466"/>
    <w:multiLevelType w:val="hybridMultilevel"/>
    <w:tmpl w:val="9EE66E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11C2C3A"/>
    <w:multiLevelType w:val="hybridMultilevel"/>
    <w:tmpl w:val="CB725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395260A"/>
    <w:multiLevelType w:val="hybridMultilevel"/>
    <w:tmpl w:val="FECA3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4D76825"/>
    <w:multiLevelType w:val="hybridMultilevel"/>
    <w:tmpl w:val="28129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684D1423"/>
    <w:multiLevelType w:val="hybridMultilevel"/>
    <w:tmpl w:val="85081F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15:restartNumberingAfterBreak="0">
    <w:nsid w:val="6C636C02"/>
    <w:multiLevelType w:val="hybridMultilevel"/>
    <w:tmpl w:val="C71C23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D732567"/>
    <w:multiLevelType w:val="hybridMultilevel"/>
    <w:tmpl w:val="292AAF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6" w15:restartNumberingAfterBreak="0">
    <w:nsid w:val="713B3105"/>
    <w:multiLevelType w:val="hybridMultilevel"/>
    <w:tmpl w:val="9E9C5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43849A4"/>
    <w:multiLevelType w:val="hybridMultilevel"/>
    <w:tmpl w:val="C1F8C8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8" w15:restartNumberingAfterBreak="0">
    <w:nsid w:val="765433CA"/>
    <w:multiLevelType w:val="hybridMultilevel"/>
    <w:tmpl w:val="2B0A8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8070892"/>
    <w:multiLevelType w:val="hybridMultilevel"/>
    <w:tmpl w:val="149E5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8867FCF"/>
    <w:multiLevelType w:val="hybridMultilevel"/>
    <w:tmpl w:val="0220D4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8D84584"/>
    <w:multiLevelType w:val="hybridMultilevel"/>
    <w:tmpl w:val="12AE1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90208C2"/>
    <w:multiLevelType w:val="hybridMultilevel"/>
    <w:tmpl w:val="4D6A5D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CEB1A84"/>
    <w:multiLevelType w:val="hybridMultilevel"/>
    <w:tmpl w:val="C868B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37"/>
  </w:num>
  <w:num w:numId="3">
    <w:abstractNumId w:val="18"/>
  </w:num>
  <w:num w:numId="4">
    <w:abstractNumId w:val="9"/>
  </w:num>
  <w:num w:numId="5">
    <w:abstractNumId w:val="52"/>
  </w:num>
  <w:num w:numId="6">
    <w:abstractNumId w:val="51"/>
  </w:num>
  <w:num w:numId="7">
    <w:abstractNumId w:val="7"/>
  </w:num>
  <w:num w:numId="8">
    <w:abstractNumId w:val="50"/>
  </w:num>
  <w:num w:numId="9">
    <w:abstractNumId w:val="33"/>
  </w:num>
  <w:num w:numId="10">
    <w:abstractNumId w:val="12"/>
  </w:num>
  <w:num w:numId="11">
    <w:abstractNumId w:val="27"/>
  </w:num>
  <w:num w:numId="12">
    <w:abstractNumId w:val="72"/>
  </w:num>
  <w:num w:numId="13">
    <w:abstractNumId w:val="73"/>
  </w:num>
  <w:num w:numId="14">
    <w:abstractNumId w:val="53"/>
  </w:num>
  <w:num w:numId="15">
    <w:abstractNumId w:val="8"/>
  </w:num>
  <w:num w:numId="16">
    <w:abstractNumId w:val="20"/>
  </w:num>
  <w:num w:numId="17">
    <w:abstractNumId w:val="3"/>
  </w:num>
  <w:num w:numId="18">
    <w:abstractNumId w:val="15"/>
  </w:num>
  <w:num w:numId="19">
    <w:abstractNumId w:val="22"/>
  </w:num>
  <w:num w:numId="20">
    <w:abstractNumId w:val="48"/>
  </w:num>
  <w:num w:numId="21">
    <w:abstractNumId w:val="16"/>
  </w:num>
  <w:num w:numId="22">
    <w:abstractNumId w:val="54"/>
  </w:num>
  <w:num w:numId="23">
    <w:abstractNumId w:val="1"/>
  </w:num>
  <w:num w:numId="24">
    <w:abstractNumId w:val="17"/>
  </w:num>
  <w:num w:numId="25">
    <w:abstractNumId w:val="56"/>
  </w:num>
  <w:num w:numId="26">
    <w:abstractNumId w:val="13"/>
  </w:num>
  <w:num w:numId="27">
    <w:abstractNumId w:val="32"/>
  </w:num>
  <w:num w:numId="28">
    <w:abstractNumId w:val="35"/>
  </w:num>
  <w:num w:numId="29">
    <w:abstractNumId w:val="46"/>
  </w:num>
  <w:num w:numId="30">
    <w:abstractNumId w:val="44"/>
  </w:num>
  <w:num w:numId="31">
    <w:abstractNumId w:val="71"/>
  </w:num>
  <w:num w:numId="32">
    <w:abstractNumId w:val="49"/>
  </w:num>
  <w:num w:numId="33">
    <w:abstractNumId w:val="41"/>
  </w:num>
  <w:num w:numId="34">
    <w:abstractNumId w:val="47"/>
  </w:num>
  <w:num w:numId="35">
    <w:abstractNumId w:val="26"/>
  </w:num>
  <w:num w:numId="36">
    <w:abstractNumId w:val="36"/>
  </w:num>
  <w:num w:numId="37">
    <w:abstractNumId w:val="68"/>
  </w:num>
  <w:num w:numId="38">
    <w:abstractNumId w:val="19"/>
  </w:num>
  <w:num w:numId="39">
    <w:abstractNumId w:val="11"/>
  </w:num>
  <w:num w:numId="40">
    <w:abstractNumId w:val="61"/>
  </w:num>
  <w:num w:numId="41">
    <w:abstractNumId w:val="55"/>
  </w:num>
  <w:num w:numId="42">
    <w:abstractNumId w:val="70"/>
  </w:num>
  <w:num w:numId="43">
    <w:abstractNumId w:val="2"/>
  </w:num>
  <w:num w:numId="44">
    <w:abstractNumId w:val="23"/>
  </w:num>
  <w:num w:numId="45">
    <w:abstractNumId w:val="14"/>
  </w:num>
  <w:num w:numId="46">
    <w:abstractNumId w:val="29"/>
  </w:num>
  <w:num w:numId="47">
    <w:abstractNumId w:val="64"/>
  </w:num>
  <w:num w:numId="48">
    <w:abstractNumId w:val="38"/>
  </w:num>
  <w:num w:numId="49">
    <w:abstractNumId w:val="42"/>
  </w:num>
  <w:num w:numId="50">
    <w:abstractNumId w:val="34"/>
  </w:num>
  <w:num w:numId="51">
    <w:abstractNumId w:val="4"/>
  </w:num>
  <w:num w:numId="52">
    <w:abstractNumId w:val="62"/>
  </w:num>
  <w:num w:numId="53">
    <w:abstractNumId w:val="57"/>
  </w:num>
  <w:num w:numId="54">
    <w:abstractNumId w:val="69"/>
  </w:num>
  <w:num w:numId="55">
    <w:abstractNumId w:val="5"/>
  </w:num>
  <w:num w:numId="56">
    <w:abstractNumId w:val="25"/>
  </w:num>
  <w:num w:numId="57">
    <w:abstractNumId w:val="30"/>
  </w:num>
  <w:num w:numId="58">
    <w:abstractNumId w:val="59"/>
  </w:num>
  <w:num w:numId="59">
    <w:abstractNumId w:val="40"/>
  </w:num>
  <w:num w:numId="60">
    <w:abstractNumId w:val="63"/>
  </w:num>
  <w:num w:numId="61">
    <w:abstractNumId w:val="21"/>
  </w:num>
  <w:num w:numId="62">
    <w:abstractNumId w:val="67"/>
  </w:num>
  <w:num w:numId="63">
    <w:abstractNumId w:val="58"/>
  </w:num>
  <w:num w:numId="64">
    <w:abstractNumId w:val="39"/>
  </w:num>
  <w:num w:numId="65">
    <w:abstractNumId w:val="6"/>
  </w:num>
  <w:num w:numId="66">
    <w:abstractNumId w:val="45"/>
  </w:num>
  <w:num w:numId="67">
    <w:abstractNumId w:val="10"/>
  </w:num>
  <w:num w:numId="68">
    <w:abstractNumId w:val="24"/>
  </w:num>
  <w:num w:numId="69">
    <w:abstractNumId w:val="28"/>
  </w:num>
  <w:num w:numId="70">
    <w:abstractNumId w:val="66"/>
  </w:num>
  <w:num w:numId="71">
    <w:abstractNumId w:val="31"/>
  </w:num>
  <w:num w:numId="72">
    <w:abstractNumId w:val="60"/>
  </w:num>
  <w:num w:numId="73">
    <w:abstractNumId w:val="65"/>
  </w:num>
  <w:num w:numId="74">
    <w:abstractNumId w:val="0"/>
  </w:num>
  <w:num w:numId="75">
    <w:abstractNumId w:val="6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061"/>
    <w:rsid w:val="00002E1A"/>
    <w:rsid w:val="00004BD2"/>
    <w:rsid w:val="00006DA6"/>
    <w:rsid w:val="000272C0"/>
    <w:rsid w:val="00030F8D"/>
    <w:rsid w:val="0003636A"/>
    <w:rsid w:val="000378A6"/>
    <w:rsid w:val="00046B8F"/>
    <w:rsid w:val="000476CC"/>
    <w:rsid w:val="0004782F"/>
    <w:rsid w:val="000518F4"/>
    <w:rsid w:val="00054B64"/>
    <w:rsid w:val="00055475"/>
    <w:rsid w:val="00055BBA"/>
    <w:rsid w:val="00056DDD"/>
    <w:rsid w:val="00062306"/>
    <w:rsid w:val="00066AC6"/>
    <w:rsid w:val="000804AF"/>
    <w:rsid w:val="00080514"/>
    <w:rsid w:val="00081A75"/>
    <w:rsid w:val="000825BA"/>
    <w:rsid w:val="00097261"/>
    <w:rsid w:val="000A45DD"/>
    <w:rsid w:val="000B1EF7"/>
    <w:rsid w:val="000B40D0"/>
    <w:rsid w:val="000B4B58"/>
    <w:rsid w:val="000E1D99"/>
    <w:rsid w:val="000E48A6"/>
    <w:rsid w:val="000E6393"/>
    <w:rsid w:val="000F3B22"/>
    <w:rsid w:val="000F490E"/>
    <w:rsid w:val="001047B5"/>
    <w:rsid w:val="00112B48"/>
    <w:rsid w:val="0012573A"/>
    <w:rsid w:val="001270BA"/>
    <w:rsid w:val="0014743E"/>
    <w:rsid w:val="0015475A"/>
    <w:rsid w:val="00154CE9"/>
    <w:rsid w:val="00157F1B"/>
    <w:rsid w:val="001639B2"/>
    <w:rsid w:val="00163ED7"/>
    <w:rsid w:val="00164C77"/>
    <w:rsid w:val="00172F83"/>
    <w:rsid w:val="001763E9"/>
    <w:rsid w:val="00177E80"/>
    <w:rsid w:val="0018328B"/>
    <w:rsid w:val="00186AF7"/>
    <w:rsid w:val="00191D42"/>
    <w:rsid w:val="001968E8"/>
    <w:rsid w:val="001A0FBC"/>
    <w:rsid w:val="001A3716"/>
    <w:rsid w:val="001B0ECF"/>
    <w:rsid w:val="001B54F2"/>
    <w:rsid w:val="001C6651"/>
    <w:rsid w:val="001C6973"/>
    <w:rsid w:val="001C6EAC"/>
    <w:rsid w:val="001D23FA"/>
    <w:rsid w:val="001D3AB2"/>
    <w:rsid w:val="001D3C4F"/>
    <w:rsid w:val="001D65EB"/>
    <w:rsid w:val="001E3002"/>
    <w:rsid w:val="001E5981"/>
    <w:rsid w:val="001E615D"/>
    <w:rsid w:val="001F5541"/>
    <w:rsid w:val="001F7FB9"/>
    <w:rsid w:val="002151DD"/>
    <w:rsid w:val="00217EBF"/>
    <w:rsid w:val="00234B61"/>
    <w:rsid w:val="00235A81"/>
    <w:rsid w:val="002361C8"/>
    <w:rsid w:val="0023702B"/>
    <w:rsid w:val="002417D2"/>
    <w:rsid w:val="0024264F"/>
    <w:rsid w:val="0024665B"/>
    <w:rsid w:val="00253850"/>
    <w:rsid w:val="002728D4"/>
    <w:rsid w:val="00276037"/>
    <w:rsid w:val="002806AB"/>
    <w:rsid w:val="00294B79"/>
    <w:rsid w:val="00296A50"/>
    <w:rsid w:val="00297FA5"/>
    <w:rsid w:val="002A4980"/>
    <w:rsid w:val="002B7C08"/>
    <w:rsid w:val="002C1AFA"/>
    <w:rsid w:val="002C4061"/>
    <w:rsid w:val="002C5B5A"/>
    <w:rsid w:val="002E0D38"/>
    <w:rsid w:val="002E174B"/>
    <w:rsid w:val="0030051F"/>
    <w:rsid w:val="0030209C"/>
    <w:rsid w:val="00306043"/>
    <w:rsid w:val="003119E7"/>
    <w:rsid w:val="0031540B"/>
    <w:rsid w:val="003239F5"/>
    <w:rsid w:val="003248E5"/>
    <w:rsid w:val="00333C36"/>
    <w:rsid w:val="00340AFE"/>
    <w:rsid w:val="003474AA"/>
    <w:rsid w:val="00355D8C"/>
    <w:rsid w:val="003604D2"/>
    <w:rsid w:val="0036254C"/>
    <w:rsid w:val="003635C9"/>
    <w:rsid w:val="00366710"/>
    <w:rsid w:val="0037202E"/>
    <w:rsid w:val="003752F1"/>
    <w:rsid w:val="0037588C"/>
    <w:rsid w:val="00381568"/>
    <w:rsid w:val="00383E12"/>
    <w:rsid w:val="00387B39"/>
    <w:rsid w:val="00392014"/>
    <w:rsid w:val="003A7406"/>
    <w:rsid w:val="003A778A"/>
    <w:rsid w:val="003B0356"/>
    <w:rsid w:val="003B125D"/>
    <w:rsid w:val="003B2406"/>
    <w:rsid w:val="003B648F"/>
    <w:rsid w:val="003E3AA7"/>
    <w:rsid w:val="003E41A6"/>
    <w:rsid w:val="003E656C"/>
    <w:rsid w:val="003F576F"/>
    <w:rsid w:val="00413592"/>
    <w:rsid w:val="00420E09"/>
    <w:rsid w:val="004245F7"/>
    <w:rsid w:val="00430816"/>
    <w:rsid w:val="00430847"/>
    <w:rsid w:val="00430F3B"/>
    <w:rsid w:val="00432016"/>
    <w:rsid w:val="004323CB"/>
    <w:rsid w:val="00433631"/>
    <w:rsid w:val="00433772"/>
    <w:rsid w:val="00437714"/>
    <w:rsid w:val="0044090A"/>
    <w:rsid w:val="00446157"/>
    <w:rsid w:val="00446CB7"/>
    <w:rsid w:val="004527D4"/>
    <w:rsid w:val="00455125"/>
    <w:rsid w:val="004554A8"/>
    <w:rsid w:val="00455CF1"/>
    <w:rsid w:val="00460419"/>
    <w:rsid w:val="0046078F"/>
    <w:rsid w:val="00467C6D"/>
    <w:rsid w:val="00473D52"/>
    <w:rsid w:val="0047785F"/>
    <w:rsid w:val="004821E3"/>
    <w:rsid w:val="0048705B"/>
    <w:rsid w:val="004936C7"/>
    <w:rsid w:val="004937BE"/>
    <w:rsid w:val="00494416"/>
    <w:rsid w:val="0049755C"/>
    <w:rsid w:val="004A24B2"/>
    <w:rsid w:val="004B1D65"/>
    <w:rsid w:val="004B3FDB"/>
    <w:rsid w:val="004C2A9C"/>
    <w:rsid w:val="004C7337"/>
    <w:rsid w:val="004D24D6"/>
    <w:rsid w:val="004D2B46"/>
    <w:rsid w:val="004D4AD6"/>
    <w:rsid w:val="004D6C04"/>
    <w:rsid w:val="004E4273"/>
    <w:rsid w:val="004E7944"/>
    <w:rsid w:val="00501ADD"/>
    <w:rsid w:val="00502557"/>
    <w:rsid w:val="00506910"/>
    <w:rsid w:val="00506A56"/>
    <w:rsid w:val="00507867"/>
    <w:rsid w:val="005163B0"/>
    <w:rsid w:val="005243C4"/>
    <w:rsid w:val="00526AB3"/>
    <w:rsid w:val="00526CDE"/>
    <w:rsid w:val="00536158"/>
    <w:rsid w:val="005418B1"/>
    <w:rsid w:val="00543B6B"/>
    <w:rsid w:val="0054776A"/>
    <w:rsid w:val="0057010C"/>
    <w:rsid w:val="00570D12"/>
    <w:rsid w:val="0057392F"/>
    <w:rsid w:val="005867E7"/>
    <w:rsid w:val="00591164"/>
    <w:rsid w:val="005915D0"/>
    <w:rsid w:val="00592AC1"/>
    <w:rsid w:val="005A0AAA"/>
    <w:rsid w:val="005B73C2"/>
    <w:rsid w:val="005C0A78"/>
    <w:rsid w:val="005C5F75"/>
    <w:rsid w:val="005D02A5"/>
    <w:rsid w:val="005D0FEE"/>
    <w:rsid w:val="005D3F5C"/>
    <w:rsid w:val="005D6C00"/>
    <w:rsid w:val="005E22FC"/>
    <w:rsid w:val="005F7081"/>
    <w:rsid w:val="0060274A"/>
    <w:rsid w:val="00606727"/>
    <w:rsid w:val="006067FC"/>
    <w:rsid w:val="0061374E"/>
    <w:rsid w:val="0061655D"/>
    <w:rsid w:val="00624393"/>
    <w:rsid w:val="00624D96"/>
    <w:rsid w:val="00625192"/>
    <w:rsid w:val="00625612"/>
    <w:rsid w:val="00630326"/>
    <w:rsid w:val="00634E0F"/>
    <w:rsid w:val="00634EB1"/>
    <w:rsid w:val="006363E6"/>
    <w:rsid w:val="006511EF"/>
    <w:rsid w:val="006540F2"/>
    <w:rsid w:val="00673AD6"/>
    <w:rsid w:val="00675D64"/>
    <w:rsid w:val="00682633"/>
    <w:rsid w:val="006912F4"/>
    <w:rsid w:val="0069308C"/>
    <w:rsid w:val="00695ACE"/>
    <w:rsid w:val="006A62B3"/>
    <w:rsid w:val="006B297D"/>
    <w:rsid w:val="006C62A7"/>
    <w:rsid w:val="006C6BED"/>
    <w:rsid w:val="006D674C"/>
    <w:rsid w:val="006D7DE0"/>
    <w:rsid w:val="006E3513"/>
    <w:rsid w:val="006E65C8"/>
    <w:rsid w:val="007049B4"/>
    <w:rsid w:val="00710C91"/>
    <w:rsid w:val="007119B1"/>
    <w:rsid w:val="00712879"/>
    <w:rsid w:val="00716DB5"/>
    <w:rsid w:val="00720F9F"/>
    <w:rsid w:val="00721A6B"/>
    <w:rsid w:val="00724E21"/>
    <w:rsid w:val="00751583"/>
    <w:rsid w:val="00756573"/>
    <w:rsid w:val="00756BD5"/>
    <w:rsid w:val="007610AE"/>
    <w:rsid w:val="00772CB9"/>
    <w:rsid w:val="007875A9"/>
    <w:rsid w:val="00791F50"/>
    <w:rsid w:val="00795266"/>
    <w:rsid w:val="00795C05"/>
    <w:rsid w:val="007973D5"/>
    <w:rsid w:val="007A4B4E"/>
    <w:rsid w:val="007B2C48"/>
    <w:rsid w:val="007C09DB"/>
    <w:rsid w:val="007C1387"/>
    <w:rsid w:val="007C702B"/>
    <w:rsid w:val="007D5A56"/>
    <w:rsid w:val="007E165B"/>
    <w:rsid w:val="007E434D"/>
    <w:rsid w:val="007F1007"/>
    <w:rsid w:val="007F40CD"/>
    <w:rsid w:val="007F5A5D"/>
    <w:rsid w:val="00801BE1"/>
    <w:rsid w:val="00817012"/>
    <w:rsid w:val="00817652"/>
    <w:rsid w:val="00820E65"/>
    <w:rsid w:val="0082376F"/>
    <w:rsid w:val="00825E3C"/>
    <w:rsid w:val="008263CE"/>
    <w:rsid w:val="008320F7"/>
    <w:rsid w:val="00834464"/>
    <w:rsid w:val="00842BA2"/>
    <w:rsid w:val="00844DB7"/>
    <w:rsid w:val="008465B4"/>
    <w:rsid w:val="008619DB"/>
    <w:rsid w:val="00862A9E"/>
    <w:rsid w:val="00862B9E"/>
    <w:rsid w:val="0086300D"/>
    <w:rsid w:val="00865AD6"/>
    <w:rsid w:val="008703C1"/>
    <w:rsid w:val="00870F02"/>
    <w:rsid w:val="00871E2B"/>
    <w:rsid w:val="0087613B"/>
    <w:rsid w:val="00890F3C"/>
    <w:rsid w:val="008A261F"/>
    <w:rsid w:val="008A28C9"/>
    <w:rsid w:val="008A3EA8"/>
    <w:rsid w:val="008A5E2E"/>
    <w:rsid w:val="008C00EF"/>
    <w:rsid w:val="008C0832"/>
    <w:rsid w:val="008C1ED6"/>
    <w:rsid w:val="008C3EE3"/>
    <w:rsid w:val="008C5085"/>
    <w:rsid w:val="008C764C"/>
    <w:rsid w:val="008D4E27"/>
    <w:rsid w:val="008D5A82"/>
    <w:rsid w:val="008E03D0"/>
    <w:rsid w:val="008F5090"/>
    <w:rsid w:val="008F6047"/>
    <w:rsid w:val="009050B2"/>
    <w:rsid w:val="00906B20"/>
    <w:rsid w:val="0091203D"/>
    <w:rsid w:val="00914D68"/>
    <w:rsid w:val="00917F06"/>
    <w:rsid w:val="00930654"/>
    <w:rsid w:val="0093140D"/>
    <w:rsid w:val="0095098B"/>
    <w:rsid w:val="009539D7"/>
    <w:rsid w:val="00954ED3"/>
    <w:rsid w:val="009623F2"/>
    <w:rsid w:val="009626B7"/>
    <w:rsid w:val="009635C3"/>
    <w:rsid w:val="009640AC"/>
    <w:rsid w:val="00970A01"/>
    <w:rsid w:val="009819DF"/>
    <w:rsid w:val="0098573D"/>
    <w:rsid w:val="00992AA1"/>
    <w:rsid w:val="009A0D44"/>
    <w:rsid w:val="009A4DC2"/>
    <w:rsid w:val="009A51F3"/>
    <w:rsid w:val="009A767B"/>
    <w:rsid w:val="009B15E8"/>
    <w:rsid w:val="009B1D11"/>
    <w:rsid w:val="009B6248"/>
    <w:rsid w:val="009D2F05"/>
    <w:rsid w:val="009D37EF"/>
    <w:rsid w:val="009D37F8"/>
    <w:rsid w:val="009D4378"/>
    <w:rsid w:val="009D4424"/>
    <w:rsid w:val="009D55CA"/>
    <w:rsid w:val="009E0A0B"/>
    <w:rsid w:val="009E2E3B"/>
    <w:rsid w:val="009E520E"/>
    <w:rsid w:val="009F3B04"/>
    <w:rsid w:val="009F5D7D"/>
    <w:rsid w:val="00A02FA1"/>
    <w:rsid w:val="00A152C4"/>
    <w:rsid w:val="00A22438"/>
    <w:rsid w:val="00A22D49"/>
    <w:rsid w:val="00A30450"/>
    <w:rsid w:val="00A3550A"/>
    <w:rsid w:val="00A4305F"/>
    <w:rsid w:val="00A4383F"/>
    <w:rsid w:val="00A473A9"/>
    <w:rsid w:val="00A57645"/>
    <w:rsid w:val="00A64F2B"/>
    <w:rsid w:val="00A67760"/>
    <w:rsid w:val="00A809B9"/>
    <w:rsid w:val="00A86E2D"/>
    <w:rsid w:val="00A9464F"/>
    <w:rsid w:val="00AA0BE7"/>
    <w:rsid w:val="00AA2C0B"/>
    <w:rsid w:val="00AA7666"/>
    <w:rsid w:val="00AB1A0F"/>
    <w:rsid w:val="00AB4B1F"/>
    <w:rsid w:val="00AC4F67"/>
    <w:rsid w:val="00AC7EFB"/>
    <w:rsid w:val="00AE3B15"/>
    <w:rsid w:val="00AE4D52"/>
    <w:rsid w:val="00AF2F1A"/>
    <w:rsid w:val="00AF4FF0"/>
    <w:rsid w:val="00AF58F1"/>
    <w:rsid w:val="00AF6DDE"/>
    <w:rsid w:val="00B17CF5"/>
    <w:rsid w:val="00B25E41"/>
    <w:rsid w:val="00B370D0"/>
    <w:rsid w:val="00B55D38"/>
    <w:rsid w:val="00B6655D"/>
    <w:rsid w:val="00B67A1C"/>
    <w:rsid w:val="00B724BD"/>
    <w:rsid w:val="00B74029"/>
    <w:rsid w:val="00B742FA"/>
    <w:rsid w:val="00B877FB"/>
    <w:rsid w:val="00B9100B"/>
    <w:rsid w:val="00B917B2"/>
    <w:rsid w:val="00B96FD9"/>
    <w:rsid w:val="00BA0A64"/>
    <w:rsid w:val="00BA2CBE"/>
    <w:rsid w:val="00BB3F56"/>
    <w:rsid w:val="00BC054C"/>
    <w:rsid w:val="00BC1ED4"/>
    <w:rsid w:val="00BC52DA"/>
    <w:rsid w:val="00BC611E"/>
    <w:rsid w:val="00BC7A9B"/>
    <w:rsid w:val="00BC7B2A"/>
    <w:rsid w:val="00BD2ECD"/>
    <w:rsid w:val="00BD4318"/>
    <w:rsid w:val="00BD4715"/>
    <w:rsid w:val="00BD5E71"/>
    <w:rsid w:val="00BE3FA6"/>
    <w:rsid w:val="00BE6F17"/>
    <w:rsid w:val="00BF177A"/>
    <w:rsid w:val="00C003FA"/>
    <w:rsid w:val="00C02D28"/>
    <w:rsid w:val="00C06011"/>
    <w:rsid w:val="00C0678F"/>
    <w:rsid w:val="00C06C05"/>
    <w:rsid w:val="00C07BDC"/>
    <w:rsid w:val="00C102A7"/>
    <w:rsid w:val="00C15F8A"/>
    <w:rsid w:val="00C15FC0"/>
    <w:rsid w:val="00C27C3F"/>
    <w:rsid w:val="00C30FEC"/>
    <w:rsid w:val="00C35311"/>
    <w:rsid w:val="00C41363"/>
    <w:rsid w:val="00C41BD8"/>
    <w:rsid w:val="00C4611D"/>
    <w:rsid w:val="00C46DD7"/>
    <w:rsid w:val="00C4785A"/>
    <w:rsid w:val="00C51195"/>
    <w:rsid w:val="00C52495"/>
    <w:rsid w:val="00C63DE8"/>
    <w:rsid w:val="00C90A36"/>
    <w:rsid w:val="00CA0492"/>
    <w:rsid w:val="00CA330A"/>
    <w:rsid w:val="00CB39E1"/>
    <w:rsid w:val="00CB7004"/>
    <w:rsid w:val="00CC1860"/>
    <w:rsid w:val="00CC23EE"/>
    <w:rsid w:val="00CD19C5"/>
    <w:rsid w:val="00CD20AE"/>
    <w:rsid w:val="00CF1782"/>
    <w:rsid w:val="00CF7EF0"/>
    <w:rsid w:val="00D06A51"/>
    <w:rsid w:val="00D21D1B"/>
    <w:rsid w:val="00D25280"/>
    <w:rsid w:val="00D27F56"/>
    <w:rsid w:val="00D37C12"/>
    <w:rsid w:val="00D425BE"/>
    <w:rsid w:val="00D43351"/>
    <w:rsid w:val="00D4394E"/>
    <w:rsid w:val="00D44F49"/>
    <w:rsid w:val="00D45ABC"/>
    <w:rsid w:val="00D5044C"/>
    <w:rsid w:val="00D52CBA"/>
    <w:rsid w:val="00D62602"/>
    <w:rsid w:val="00D64434"/>
    <w:rsid w:val="00D6471B"/>
    <w:rsid w:val="00D661AD"/>
    <w:rsid w:val="00D665DF"/>
    <w:rsid w:val="00D80F68"/>
    <w:rsid w:val="00D830C2"/>
    <w:rsid w:val="00DA424B"/>
    <w:rsid w:val="00DA753E"/>
    <w:rsid w:val="00DB05E8"/>
    <w:rsid w:val="00DB27F5"/>
    <w:rsid w:val="00DB6CB5"/>
    <w:rsid w:val="00DB6FB1"/>
    <w:rsid w:val="00DC06AB"/>
    <w:rsid w:val="00DC0ABC"/>
    <w:rsid w:val="00DC1A0A"/>
    <w:rsid w:val="00DC6D14"/>
    <w:rsid w:val="00DC6FA1"/>
    <w:rsid w:val="00DD0365"/>
    <w:rsid w:val="00DD4588"/>
    <w:rsid w:val="00DD7F85"/>
    <w:rsid w:val="00DE185A"/>
    <w:rsid w:val="00DE1BAB"/>
    <w:rsid w:val="00DE5A50"/>
    <w:rsid w:val="00DE613C"/>
    <w:rsid w:val="00DF3824"/>
    <w:rsid w:val="00E00131"/>
    <w:rsid w:val="00E0537B"/>
    <w:rsid w:val="00E053A9"/>
    <w:rsid w:val="00E103CE"/>
    <w:rsid w:val="00E10402"/>
    <w:rsid w:val="00E20CD0"/>
    <w:rsid w:val="00E22703"/>
    <w:rsid w:val="00E37CD1"/>
    <w:rsid w:val="00E42AA2"/>
    <w:rsid w:val="00E55957"/>
    <w:rsid w:val="00E60AED"/>
    <w:rsid w:val="00E743CC"/>
    <w:rsid w:val="00E7636B"/>
    <w:rsid w:val="00E763DE"/>
    <w:rsid w:val="00E96CCD"/>
    <w:rsid w:val="00E9759D"/>
    <w:rsid w:val="00EA5779"/>
    <w:rsid w:val="00EA6949"/>
    <w:rsid w:val="00EB571E"/>
    <w:rsid w:val="00EC04C1"/>
    <w:rsid w:val="00EC0AEE"/>
    <w:rsid w:val="00EC39F3"/>
    <w:rsid w:val="00EC3AD6"/>
    <w:rsid w:val="00EC7D6E"/>
    <w:rsid w:val="00ED1DE1"/>
    <w:rsid w:val="00ED7CBD"/>
    <w:rsid w:val="00EE5D65"/>
    <w:rsid w:val="00EF025A"/>
    <w:rsid w:val="00EF1B89"/>
    <w:rsid w:val="00EF5325"/>
    <w:rsid w:val="00EF776B"/>
    <w:rsid w:val="00F01FA6"/>
    <w:rsid w:val="00F10BCC"/>
    <w:rsid w:val="00F10C71"/>
    <w:rsid w:val="00F10EEF"/>
    <w:rsid w:val="00F1164B"/>
    <w:rsid w:val="00F25CF2"/>
    <w:rsid w:val="00F27093"/>
    <w:rsid w:val="00F31C4C"/>
    <w:rsid w:val="00F324DE"/>
    <w:rsid w:val="00F35AD4"/>
    <w:rsid w:val="00F425B3"/>
    <w:rsid w:val="00F71633"/>
    <w:rsid w:val="00F75611"/>
    <w:rsid w:val="00F80319"/>
    <w:rsid w:val="00F9328A"/>
    <w:rsid w:val="00FA422C"/>
    <w:rsid w:val="00FA6E46"/>
    <w:rsid w:val="00FB1B8B"/>
    <w:rsid w:val="00FB2489"/>
    <w:rsid w:val="00FC2683"/>
    <w:rsid w:val="00FC458E"/>
    <w:rsid w:val="00FC64C1"/>
    <w:rsid w:val="00FD74B0"/>
    <w:rsid w:val="00FD7F32"/>
    <w:rsid w:val="00FE37C8"/>
    <w:rsid w:val="00FE7C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C1AF4B"/>
  <w15:chartTrackingRefBased/>
  <w15:docId w15:val="{B213432C-6793-48D6-9941-D97581DB9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615D"/>
  </w:style>
  <w:style w:type="paragraph" w:styleId="Heading1">
    <w:name w:val="heading 1"/>
    <w:basedOn w:val="Normal"/>
    <w:next w:val="Normal"/>
    <w:link w:val="Heading1Char"/>
    <w:uiPriority w:val="9"/>
    <w:qFormat/>
    <w:rsid w:val="00D504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504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5044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A2CB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4061"/>
    <w:rPr>
      <w:color w:val="0563C1" w:themeColor="hyperlink"/>
      <w:u w:val="single"/>
    </w:rPr>
  </w:style>
  <w:style w:type="character" w:customStyle="1" w:styleId="UnresolvedMention">
    <w:name w:val="Unresolved Mention"/>
    <w:basedOn w:val="DefaultParagraphFont"/>
    <w:uiPriority w:val="99"/>
    <w:semiHidden/>
    <w:unhideWhenUsed/>
    <w:rsid w:val="002C4061"/>
    <w:rPr>
      <w:color w:val="605E5C"/>
      <w:shd w:val="clear" w:color="auto" w:fill="E1DFDD"/>
    </w:rPr>
  </w:style>
  <w:style w:type="paragraph" w:styleId="ListParagraph">
    <w:name w:val="List Paragraph"/>
    <w:aliases w:val="08_Multi-levelList Paragraph,Bullet Paragraph,Dot pt,No Spacing1,List Paragraph Char Char Char,Indicator Text,List Paragraph1,Numbered Para 1,List Paragraph12,Bullet Style,Bullet Points,MAIN CONTENT,OBC Bullet,List Paragraph11,Bullet 1,L"/>
    <w:basedOn w:val="Normal"/>
    <w:link w:val="ListParagraphChar"/>
    <w:uiPriority w:val="34"/>
    <w:qFormat/>
    <w:rsid w:val="00D5044C"/>
    <w:pPr>
      <w:ind w:left="720"/>
      <w:contextualSpacing/>
    </w:pPr>
  </w:style>
  <w:style w:type="character" w:customStyle="1" w:styleId="Heading1Char">
    <w:name w:val="Heading 1 Char"/>
    <w:basedOn w:val="DefaultParagraphFont"/>
    <w:link w:val="Heading1"/>
    <w:uiPriority w:val="9"/>
    <w:rsid w:val="00D504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5044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5044C"/>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BA2CBE"/>
    <w:rPr>
      <w:rFonts w:asciiTheme="majorHAnsi" w:eastAsiaTheme="majorEastAsia" w:hAnsiTheme="majorHAnsi" w:cstheme="majorBidi"/>
      <w:i/>
      <w:iCs/>
      <w:color w:val="2F5496" w:themeColor="accent1" w:themeShade="BF"/>
    </w:rPr>
  </w:style>
  <w:style w:type="table" w:styleId="TableGrid">
    <w:name w:val="Table Grid"/>
    <w:basedOn w:val="TableNormal"/>
    <w:uiPriority w:val="39"/>
    <w:rsid w:val="00375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752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52F1"/>
  </w:style>
  <w:style w:type="paragraph" w:styleId="Footer">
    <w:name w:val="footer"/>
    <w:basedOn w:val="Normal"/>
    <w:link w:val="FooterChar"/>
    <w:uiPriority w:val="99"/>
    <w:unhideWhenUsed/>
    <w:rsid w:val="003752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52F1"/>
  </w:style>
  <w:style w:type="character" w:styleId="CommentReference">
    <w:name w:val="annotation reference"/>
    <w:basedOn w:val="DefaultParagraphFont"/>
    <w:uiPriority w:val="99"/>
    <w:semiHidden/>
    <w:unhideWhenUsed/>
    <w:rsid w:val="003604D2"/>
    <w:rPr>
      <w:sz w:val="16"/>
      <w:szCs w:val="16"/>
    </w:rPr>
  </w:style>
  <w:style w:type="paragraph" w:styleId="CommentText">
    <w:name w:val="annotation text"/>
    <w:basedOn w:val="Normal"/>
    <w:link w:val="CommentTextChar"/>
    <w:uiPriority w:val="99"/>
    <w:unhideWhenUsed/>
    <w:rsid w:val="003604D2"/>
    <w:pPr>
      <w:spacing w:line="240" w:lineRule="auto"/>
    </w:pPr>
    <w:rPr>
      <w:sz w:val="20"/>
      <w:szCs w:val="20"/>
    </w:rPr>
  </w:style>
  <w:style w:type="character" w:customStyle="1" w:styleId="CommentTextChar">
    <w:name w:val="Comment Text Char"/>
    <w:basedOn w:val="DefaultParagraphFont"/>
    <w:link w:val="CommentText"/>
    <w:uiPriority w:val="99"/>
    <w:rsid w:val="003604D2"/>
    <w:rPr>
      <w:sz w:val="20"/>
      <w:szCs w:val="20"/>
    </w:rPr>
  </w:style>
  <w:style w:type="paragraph" w:styleId="CommentSubject">
    <w:name w:val="annotation subject"/>
    <w:basedOn w:val="CommentText"/>
    <w:next w:val="CommentText"/>
    <w:link w:val="CommentSubjectChar"/>
    <w:uiPriority w:val="99"/>
    <w:semiHidden/>
    <w:unhideWhenUsed/>
    <w:rsid w:val="003604D2"/>
    <w:rPr>
      <w:b/>
      <w:bCs/>
    </w:rPr>
  </w:style>
  <w:style w:type="character" w:customStyle="1" w:styleId="CommentSubjectChar">
    <w:name w:val="Comment Subject Char"/>
    <w:basedOn w:val="CommentTextChar"/>
    <w:link w:val="CommentSubject"/>
    <w:uiPriority w:val="99"/>
    <w:semiHidden/>
    <w:rsid w:val="003604D2"/>
    <w:rPr>
      <w:b/>
      <w:bCs/>
      <w:sz w:val="20"/>
      <w:szCs w:val="20"/>
    </w:rPr>
  </w:style>
  <w:style w:type="character" w:customStyle="1" w:styleId="ListParagraphChar">
    <w:name w:val="List Paragraph Char"/>
    <w:aliases w:val="08_Multi-levelList Paragraph Char,Bullet Paragraph Char,Dot pt Char,No Spacing1 Char,List Paragraph Char Char Char Char,Indicator Text Char,List Paragraph1 Char,Numbered Para 1 Char,List Paragraph12 Char,Bullet Style Char,L Char"/>
    <w:basedOn w:val="DefaultParagraphFont"/>
    <w:link w:val="ListParagraph"/>
    <w:uiPriority w:val="34"/>
    <w:locked/>
    <w:rsid w:val="00EC0AEE"/>
  </w:style>
  <w:style w:type="paragraph" w:styleId="BalloonText">
    <w:name w:val="Balloon Text"/>
    <w:basedOn w:val="Normal"/>
    <w:link w:val="BalloonTextChar"/>
    <w:uiPriority w:val="99"/>
    <w:semiHidden/>
    <w:unhideWhenUsed/>
    <w:rsid w:val="006540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40F2"/>
    <w:rPr>
      <w:rFonts w:ascii="Segoe UI" w:hAnsi="Segoe UI" w:cs="Segoe UI"/>
      <w:sz w:val="18"/>
      <w:szCs w:val="18"/>
    </w:rPr>
  </w:style>
  <w:style w:type="paragraph" w:customStyle="1" w:styleId="Default">
    <w:name w:val="Default"/>
    <w:rsid w:val="00DC0ABC"/>
    <w:pPr>
      <w:autoSpaceDE w:val="0"/>
      <w:autoSpaceDN w:val="0"/>
      <w:adjustRightInd w:val="0"/>
      <w:spacing w:after="0" w:line="240" w:lineRule="auto"/>
    </w:pPr>
    <w:rPr>
      <w:rFonts w:ascii="Symbol" w:hAnsi="Symbol" w:cs="Symbol"/>
      <w:color w:val="000000"/>
      <w:sz w:val="24"/>
      <w:szCs w:val="24"/>
    </w:rPr>
  </w:style>
  <w:style w:type="paragraph" w:styleId="FootnoteText">
    <w:name w:val="footnote text"/>
    <w:basedOn w:val="Normal"/>
    <w:link w:val="FootnoteTextChar"/>
    <w:uiPriority w:val="99"/>
    <w:semiHidden/>
    <w:unhideWhenUsed/>
    <w:rsid w:val="00C90A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0A36"/>
    <w:rPr>
      <w:sz w:val="20"/>
      <w:szCs w:val="20"/>
    </w:rPr>
  </w:style>
  <w:style w:type="character" w:styleId="FootnoteReference">
    <w:name w:val="footnote reference"/>
    <w:basedOn w:val="DefaultParagraphFont"/>
    <w:uiPriority w:val="99"/>
    <w:semiHidden/>
    <w:unhideWhenUsed/>
    <w:rsid w:val="00C90A36"/>
    <w:rPr>
      <w:vertAlign w:val="superscript"/>
    </w:rPr>
  </w:style>
  <w:style w:type="paragraph" w:styleId="Revision">
    <w:name w:val="Revision"/>
    <w:hidden/>
    <w:uiPriority w:val="99"/>
    <w:semiHidden/>
    <w:rsid w:val="00DF3824"/>
    <w:pPr>
      <w:spacing w:after="0" w:line="240" w:lineRule="auto"/>
    </w:pPr>
  </w:style>
  <w:style w:type="character" w:styleId="FollowedHyperlink">
    <w:name w:val="FollowedHyperlink"/>
    <w:basedOn w:val="DefaultParagraphFont"/>
    <w:uiPriority w:val="99"/>
    <w:semiHidden/>
    <w:unhideWhenUsed/>
    <w:rsid w:val="00CB700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1854">
      <w:bodyDiv w:val="1"/>
      <w:marLeft w:val="0"/>
      <w:marRight w:val="0"/>
      <w:marTop w:val="0"/>
      <w:marBottom w:val="0"/>
      <w:divBdr>
        <w:top w:val="none" w:sz="0" w:space="0" w:color="auto"/>
        <w:left w:val="none" w:sz="0" w:space="0" w:color="auto"/>
        <w:bottom w:val="none" w:sz="0" w:space="0" w:color="auto"/>
        <w:right w:val="none" w:sz="0" w:space="0" w:color="auto"/>
      </w:divBdr>
    </w:div>
    <w:div w:id="507527606">
      <w:bodyDiv w:val="1"/>
      <w:marLeft w:val="0"/>
      <w:marRight w:val="0"/>
      <w:marTop w:val="0"/>
      <w:marBottom w:val="0"/>
      <w:divBdr>
        <w:top w:val="none" w:sz="0" w:space="0" w:color="auto"/>
        <w:left w:val="none" w:sz="0" w:space="0" w:color="auto"/>
        <w:bottom w:val="none" w:sz="0" w:space="0" w:color="auto"/>
        <w:right w:val="none" w:sz="0" w:space="0" w:color="auto"/>
      </w:divBdr>
    </w:div>
    <w:div w:id="896553179">
      <w:bodyDiv w:val="1"/>
      <w:marLeft w:val="0"/>
      <w:marRight w:val="0"/>
      <w:marTop w:val="0"/>
      <w:marBottom w:val="0"/>
      <w:divBdr>
        <w:top w:val="none" w:sz="0" w:space="0" w:color="auto"/>
        <w:left w:val="none" w:sz="0" w:space="0" w:color="auto"/>
        <w:bottom w:val="none" w:sz="0" w:space="0" w:color="auto"/>
        <w:right w:val="none" w:sz="0" w:space="0" w:color="auto"/>
      </w:divBdr>
    </w:div>
    <w:div w:id="1327173426">
      <w:bodyDiv w:val="1"/>
      <w:marLeft w:val="0"/>
      <w:marRight w:val="0"/>
      <w:marTop w:val="0"/>
      <w:marBottom w:val="0"/>
      <w:divBdr>
        <w:top w:val="none" w:sz="0" w:space="0" w:color="auto"/>
        <w:left w:val="none" w:sz="0" w:space="0" w:color="auto"/>
        <w:bottom w:val="none" w:sz="0" w:space="0" w:color="auto"/>
        <w:right w:val="none" w:sz="0" w:space="0" w:color="auto"/>
      </w:divBdr>
    </w:div>
    <w:div w:id="2144232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me.barclays/content/dam/home-barclays/documents/investor-relations/ResultAnnouncements/2021FYResults/20220223-Barclays-FY21-ESG-Investor-Presentation.pdf" TargetMode="External"/><Relationship Id="rId18" Type="http://schemas.openxmlformats.org/officeDocument/2006/relationships/hyperlink" Target="https://eur-lex.europa.eu/legal-content/EN/TXT/?uri=CELEX:32013R0575"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home.barclays/sustainability/esg-resource-hub/reporting-and-disclosures/esg-ratings-and-benchmarks/" TargetMode="External"/><Relationship Id="rId17" Type="http://schemas.openxmlformats.org/officeDocument/2006/relationships/hyperlink" Target="https://www.iosco.org/library/pubdocs/pdf/IOSCOPD690.pdf" TargetMode="External"/><Relationship Id="rId2" Type="http://schemas.openxmlformats.org/officeDocument/2006/relationships/customXml" Target="../customXml/item2.xml"/><Relationship Id="rId16" Type="http://schemas.openxmlformats.org/officeDocument/2006/relationships/hyperlink" Target="https://www.iosco.org/library/pubdocs/pdf/IOSCOPD690.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ome.barclays/content/dam/home-barclays/documents/investor-relations/reports-and-events/annual-reports/2021/Barclays-PLC-Annual-Report-2021.pdf" TargetMode="External"/><Relationship Id="rId5" Type="http://schemas.openxmlformats.org/officeDocument/2006/relationships/numbering" Target="numbering.xml"/><Relationship Id="rId15" Type="http://schemas.openxmlformats.org/officeDocument/2006/relationships/hyperlink" Target="https://eur01.safelinks.protection.outlook.com/?url=https%3A%2F%2Fpapers.ssrn.com%2Fsol3%2Fpapers.cfm%3Fabstract_id%3D3438533&amp;data=05%7C01%7Craj.sidhu%40barclays.com%7C722f5fa92d644fbefa8e08da3f1c19f8%7Cc4b62f1d01e04107a0cc5ac886858b23%7C0%7C0%7C637891687167031894%7CUnknown%7CTWFpbGZsb3d8eyJWIjoiMC4wLjAwMDAiLCJQIjoiV2luMzIiLCJBTiI6Ik1haWwiLCJXVCI6Mn0%3D%7C3000%7C%7C%7C&amp;sdata=HsWARNaPUnPW7eWyY6rk92I%2BkwDa0U9D8EOp05ZmPwM%3D&amp;reserved=0"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lex.europa.eu/legal-content/EN/TXT/?uri=CELEX:32009L013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2014L0065"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77ec181-6fae-4e7c-989d-92172d3be6e9">
      <UserInfo>
        <DisplayName>Oliver Moullin</DisplayName>
        <AccountId>35</AccountId>
        <AccountType/>
      </UserInfo>
      <UserInfo>
        <DisplayName>Giorgio Botta</DisplayName>
        <AccountId>45</AccountId>
        <AccountType/>
      </UserInfo>
    </SharedWithUsers>
    <barclaysdc xmlns="1c88734f-45cf-4ee3-8ac1-e8e10e08d449">Restricted - External</barclaysdc>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73DEECFA803E40AA2BFA20CCFC9CFC" ma:contentTypeVersion="12" ma:contentTypeDescription="Create a new document." ma:contentTypeScope="" ma:versionID="46f22cab32bb4a48a095f9fe772c9b47">
  <xsd:schema xmlns:xsd="http://www.w3.org/2001/XMLSchema" xmlns:xs="http://www.w3.org/2001/XMLSchema" xmlns:p="http://schemas.microsoft.com/office/2006/metadata/properties" xmlns:ns2="8b525a68-7d0d-4903-a937-95918a9ddb70" xmlns:ns3="c77ec181-6fae-4e7c-989d-92172d3be6e9" targetNamespace="http://schemas.microsoft.com/office/2006/metadata/properties" ma:root="true" ma:fieldsID="76eb7a3d4d81513867bc0a8cad68fb48" ns2:_="" ns3:_="">
    <xsd:import namespace="8b525a68-7d0d-4903-a937-95918a9ddb70"/>
    <xsd:import namespace="c77ec181-6fae-4e7c-989d-92172d3be6e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525a68-7d0d-4903-a937-95918a9dd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7ec181-6fae-4e7c-989d-92172d3be6e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A2050-900B-408A-85DC-6CC093FB20AD}">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c77ec181-6fae-4e7c-989d-92172d3be6e9"/>
    <ds:schemaRef ds:uri="8b525a68-7d0d-4903-a937-95918a9ddb70"/>
    <ds:schemaRef ds:uri="http://www.w3.org/XML/1998/namespace"/>
    <ds:schemaRef ds:uri="1c88734f-45cf-4ee3-8ac1-e8e10e08d449"/>
  </ds:schemaRefs>
</ds:datastoreItem>
</file>

<file path=customXml/itemProps2.xml><?xml version="1.0" encoding="utf-8"?>
<ds:datastoreItem xmlns:ds="http://schemas.openxmlformats.org/officeDocument/2006/customXml" ds:itemID="{56ED7035-0855-4E09-A6DE-030EFA50370C}">
  <ds:schemaRefs>
    <ds:schemaRef ds:uri="http://schemas.microsoft.com/sharepoint/v3/contenttype/forms"/>
  </ds:schemaRefs>
</ds:datastoreItem>
</file>

<file path=customXml/itemProps3.xml><?xml version="1.0" encoding="utf-8"?>
<ds:datastoreItem xmlns:ds="http://schemas.openxmlformats.org/officeDocument/2006/customXml" ds:itemID="{3F4E68B8-619E-465F-B5F1-F182563D3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525a68-7d0d-4903-a937-95918a9ddb70"/>
    <ds:schemaRef ds:uri="c77ec181-6fae-4e7c-989d-92172d3be6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7009D3-E636-41CD-B685-BB381944C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25</Pages>
  <Words>8308</Words>
  <Characters>47362</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55559</CharactersWithSpaces>
  <SharedDoc>false</SharedDoc>
  <HLinks>
    <vt:vector size="24" baseType="variant">
      <vt:variant>
        <vt:i4>720977</vt:i4>
      </vt:variant>
      <vt:variant>
        <vt:i4>9</vt:i4>
      </vt:variant>
      <vt:variant>
        <vt:i4>0</vt:i4>
      </vt:variant>
      <vt:variant>
        <vt:i4>5</vt:i4>
      </vt:variant>
      <vt:variant>
        <vt:lpwstr>https://www.iosco.org/library/pubdocs/pdf/IOSCOPD690.pdf</vt:lpwstr>
      </vt:variant>
      <vt:variant>
        <vt:lpwstr/>
      </vt:variant>
      <vt:variant>
        <vt:i4>655440</vt:i4>
      </vt:variant>
      <vt:variant>
        <vt:i4>6</vt:i4>
      </vt:variant>
      <vt:variant>
        <vt:i4>0</vt:i4>
      </vt:variant>
      <vt:variant>
        <vt:i4>5</vt:i4>
      </vt:variant>
      <vt:variant>
        <vt:lpwstr>https://www.iosco.org/library/pubdocs/pdf/IOSCOPD681.pdf</vt:lpwstr>
      </vt:variant>
      <vt:variant>
        <vt:lpwstr/>
      </vt:variant>
      <vt:variant>
        <vt:i4>4390980</vt:i4>
      </vt:variant>
      <vt:variant>
        <vt:i4>3</vt:i4>
      </vt:variant>
      <vt:variant>
        <vt:i4>0</vt:i4>
      </vt:variant>
      <vt:variant>
        <vt:i4>5</vt:i4>
      </vt:variant>
      <vt:variant>
        <vt:lpwstr>https://op.europa.eu/en/publication-detail/-/publication/d7d85036-509c-11eb-b59f-01aa75ed71a1/language-en/format-PDF/source-183474104</vt:lpwstr>
      </vt:variant>
      <vt:variant>
        <vt:lpwstr/>
      </vt:variant>
      <vt:variant>
        <vt:i4>4390980</vt:i4>
      </vt:variant>
      <vt:variant>
        <vt:i4>0</vt:i4>
      </vt:variant>
      <vt:variant>
        <vt:i4>0</vt:i4>
      </vt:variant>
      <vt:variant>
        <vt:i4>5</vt:i4>
      </vt:variant>
      <vt:variant>
        <vt:lpwstr>https://op.europa.eu/en/publication-detail/-/publication/d7d85036-509c-11eb-b59f-01aa75ed71a1/language-en/format-PDF/source-183474104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Giorgio Botta</dc:creator>
  <cp:keywords/>
  <dc:description/>
  <cp:lastModifiedBy>Sidhu, Raj : Government Relations</cp:lastModifiedBy>
  <cp:revision>10</cp:revision>
  <cp:lastPrinted>2022-06-06T10:05:00Z</cp:lastPrinted>
  <dcterms:created xsi:type="dcterms:W3CDTF">2022-05-31T10:31:00Z</dcterms:created>
  <dcterms:modified xsi:type="dcterms:W3CDTF">2022-06-06T10:43:00Z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0x0101002673DEECFA803E40AA2BFA20CCFC9CFC</vt:lpwstr>
  </property>
  <property fmtid="{D5CDD505-2E9C-101B-9397-08002B2CF9AE}" pid="3" name="MSIP_Label_c754cbb2-29ed-4ffe-af90-a08465e0dd2c_Enabled">
    <vt:lpwstr>true</vt:lpwstr>
  </property>
  <property fmtid="{D5CDD505-2E9C-101B-9397-08002B2CF9AE}" pid="4" name="MSIP_Label_c754cbb2-29ed-4ffe-af90-a08465e0dd2c_SetDate">
    <vt:lpwstr>2022-06-06T10:43:11Z</vt:lpwstr>
  </property>
  <property fmtid="{D5CDD505-2E9C-101B-9397-08002B2CF9AE}" pid="5" name="MSIP_Label_c754cbb2-29ed-4ffe-af90-a08465e0dd2c_Method">
    <vt:lpwstr>Privileged</vt:lpwstr>
  </property>
  <property fmtid="{D5CDD505-2E9C-101B-9397-08002B2CF9AE}" pid="6" name="MSIP_Label_c754cbb2-29ed-4ffe-af90-a08465e0dd2c_Name">
    <vt:lpwstr>Unrestricted</vt:lpwstr>
  </property>
  <property fmtid="{D5CDD505-2E9C-101B-9397-08002B2CF9AE}" pid="7" name="MSIP_Label_c754cbb2-29ed-4ffe-af90-a08465e0dd2c_SiteId">
    <vt:lpwstr>c4b62f1d-01e0-4107-a0cc-5ac886858b23</vt:lpwstr>
  </property>
  <property fmtid="{D5CDD505-2E9C-101B-9397-08002B2CF9AE}" pid="8" name="MSIP_Label_c754cbb2-29ed-4ffe-af90-a08465e0dd2c_ActionId">
    <vt:lpwstr>9903d78b-68dd-4cbc-9c58-9fe3aa8b0d59</vt:lpwstr>
  </property>
  <property fmtid="{D5CDD505-2E9C-101B-9397-08002B2CF9AE}" pid="9" name="MSIP_Label_c754cbb2-29ed-4ffe-af90-a08465e0dd2c_ContentBits">
    <vt:lpwstr>0</vt:lpwstr>
  </property>
  <property fmtid="{D5CDD505-2E9C-101B-9397-08002B2CF9AE}" pid="10" name="BarclaysDC">
    <vt:lpwstr>Unrestricted</vt:lpwstr>
  </property>
</Properties>
</file>